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DOCUMENTO DE HALLAZGOS DEL SISTEMA</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Plataforma de Gestión Digital para el Ingreso de Vehículos al Taller – PepsiCo Chile</w:t>
        <w:br w:type="textWrapping"/>
      </w:r>
    </w:p>
    <w:p w:rsidR="00000000" w:rsidDel="00000000" w:rsidP="00000000" w:rsidRDefault="00000000" w:rsidRPr="00000000" w14:paraId="00000003">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1. Introducción</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Este documento consolida los hallazgos detectados durante la ejecución del conjunto de pruebas finales aplicadas a la plataforma desarrollada para PepsiCo Chile. Incluye hallazgos provenientes de pruebas unitarias, integración, seguridad, rendimiento, carga, estrés y pruebas End-to-End técnicas.</w:t>
      </w:r>
    </w:p>
    <w:p w:rsidR="00000000" w:rsidDel="00000000" w:rsidP="00000000" w:rsidRDefault="00000000" w:rsidRPr="00000000" w14:paraId="00000005">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 Hallazgos Identificados</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Los hallazgos se clasifican según severidad: Crítica, Alta, Media y Baja.</w:t>
      </w:r>
    </w:p>
    <w:p w:rsidR="00000000" w:rsidDel="00000000" w:rsidP="00000000" w:rsidRDefault="00000000" w:rsidRPr="00000000" w14:paraId="00000007">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2.1 Hallazgos Funcionales</w:t>
      </w:r>
    </w:p>
    <w:p w:rsidR="00000000" w:rsidDel="00000000" w:rsidP="00000000" w:rsidRDefault="00000000" w:rsidRPr="00000000" w14:paraId="00000008">
      <w:pPr>
        <w:numPr>
          <w:ilvl w:val="0"/>
          <w:numId w:val="3"/>
        </w:numPr>
        <w:spacing w:after="0" w:afterAutospacing="0"/>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H-F01 — Fallos en flujo E2E durante autenticación (CSRF / login)</w:t>
      </w:r>
    </w:p>
    <w:p w:rsidR="00000000" w:rsidDel="00000000" w:rsidP="00000000" w:rsidRDefault="00000000" w:rsidRPr="00000000" w14:paraId="00000009">
      <w:pPr>
        <w:numPr>
          <w:ilvl w:val="1"/>
          <w:numId w:val="3"/>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Alta</w:t>
      </w:r>
    </w:p>
    <w:p w:rsidR="00000000" w:rsidDel="00000000" w:rsidP="00000000" w:rsidRDefault="00000000" w:rsidRPr="00000000" w14:paraId="0000000A">
      <w:pPr>
        <w:ind w:left="0" w:firstLine="0"/>
        <w:jc w:val="both"/>
        <w:rPr>
          <w:rFonts w:ascii="Arial" w:cs="Arial" w:eastAsia="Arial" w:hAnsi="Arial"/>
          <w:sz w:val="30"/>
          <w:szCs w:val="3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Durante la prueba E2E técnica se registró un 25% de fallas específicamente en el paso de autenticación POST /login. La causa es la falta de manejo del token CSRF en el script de prueba.</w:t>
        <w:br w:type="textWrapping"/>
      </w:r>
      <w:r w:rsidDel="00000000" w:rsidR="00000000" w:rsidRPr="00000000">
        <w:rPr>
          <w:rtl w:val="0"/>
        </w:rPr>
      </w:r>
    </w:p>
    <w:p w:rsidR="00000000" w:rsidDel="00000000" w:rsidP="00000000" w:rsidRDefault="00000000" w:rsidRPr="00000000" w14:paraId="0000000B">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2.2 Hallazgos de Seguridad (OWASP ZAP)</w:t>
      </w:r>
    </w:p>
    <w:p w:rsidR="00000000" w:rsidDel="00000000" w:rsidP="00000000" w:rsidRDefault="00000000" w:rsidRPr="00000000" w14:paraId="0000000C">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H-SEC01 — Ausencia de cabecera CSP</w:t>
      </w:r>
    </w:p>
    <w:p w:rsidR="00000000" w:rsidDel="00000000" w:rsidP="00000000" w:rsidRDefault="00000000" w:rsidRPr="00000000" w14:paraId="0000000D">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Media</w:t>
      </w:r>
    </w:p>
    <w:p w:rsidR="00000000" w:rsidDel="00000000" w:rsidP="00000000" w:rsidRDefault="00000000" w:rsidRPr="00000000" w14:paraId="0000000E">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El servidor no envía la cabecera CSP, lo que deja la aplicación sin una de las protecciones claves contra ataques XSS e inyección de scripts.</w:t>
      </w:r>
    </w:p>
    <w:p w:rsidR="00000000" w:rsidDel="00000000" w:rsidP="00000000" w:rsidRDefault="00000000" w:rsidRPr="00000000" w14:paraId="0000000F">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H-SEC02 — Cookie sin HttpOnly</w:t>
      </w:r>
    </w:p>
    <w:p w:rsidR="00000000" w:rsidDel="00000000" w:rsidP="00000000" w:rsidRDefault="00000000" w:rsidRPr="00000000" w14:paraId="00000010">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La cookie de sesión puede ser accedida por JavaScript, lo que abre la posibilidad de robo de sesión mediante scripts maliciosos.</w:t>
      </w:r>
    </w:p>
    <w:p w:rsidR="00000000" w:rsidDel="00000000" w:rsidP="00000000" w:rsidRDefault="00000000" w:rsidRPr="00000000" w14:paraId="00000012">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H-SEC03 — Exposición de versión del servidor</w:t>
      </w:r>
    </w:p>
    <w:p w:rsidR="00000000" w:rsidDel="00000000" w:rsidP="00000000" w:rsidRDefault="00000000" w:rsidRPr="00000000" w14:paraId="00000013">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La respuesta HTTP incluye la versión del servidor (WSGIServer/CPython), lo cual permite a un atacante identificar tecnologías y versiones para ataques de fingerprinting.</w:t>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H-SEC04 — Falta de X-Content-Type-Options</w:t>
      </w:r>
    </w:p>
    <w:p w:rsidR="00000000" w:rsidDel="00000000" w:rsidP="00000000" w:rsidRDefault="00000000" w:rsidRPr="00000000" w14:paraId="00000017">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El servidor no especifica la cabecera "nosniff", lo que permite que algunos navegadores intenten interpretar archivos con tipos MIME incorrectos, aumentando riesgos de ejecución no deseada.</w:t>
      </w:r>
    </w:p>
    <w:p w:rsidR="00000000" w:rsidDel="00000000" w:rsidP="00000000" w:rsidRDefault="00000000" w:rsidRPr="00000000" w14:paraId="00000019">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H-SEC05 — Inclusión de JS desde CDN externo</w:t>
      </w:r>
    </w:p>
    <w:p w:rsidR="00000000" w:rsidDel="00000000" w:rsidP="00000000" w:rsidRDefault="00000000" w:rsidRPr="00000000" w14:paraId="0000001A">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La aplicación carga scripts desde dominios externos sin mecanismos de integridad (SRI), lo que podría comprometer seguridad si el CDN es vulnerado.</w:t>
      </w:r>
    </w:p>
    <w:p w:rsidR="00000000" w:rsidDel="00000000" w:rsidP="00000000" w:rsidRDefault="00000000" w:rsidRPr="00000000" w14:paraId="0000001C">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H-SEC06 — Parámetros en HTML controlados por usuario (XSS potencial)</w:t>
      </w:r>
    </w:p>
    <w:p w:rsidR="00000000" w:rsidDel="00000000" w:rsidP="00000000" w:rsidRDefault="00000000" w:rsidRPr="00000000" w14:paraId="0000001D">
      <w:pPr>
        <w:numPr>
          <w:ilvl w:val="1"/>
          <w:numId w:val="6"/>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Informativo</w:t>
      </w:r>
    </w:p>
    <w:p w:rsidR="00000000" w:rsidDel="00000000" w:rsidP="00000000" w:rsidRDefault="00000000" w:rsidRPr="00000000" w14:paraId="0000001E">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Se detectó que valores ingresados por el usuario podrían insertarse dentro de atributos HTML, lo que en ciertas condiciones puede derivar en XSS reflejado.</w:t>
        <w:br w:type="textWrapping"/>
      </w:r>
    </w:p>
    <w:p w:rsidR="00000000" w:rsidDel="00000000" w:rsidP="00000000" w:rsidRDefault="00000000" w:rsidRPr="00000000" w14:paraId="0000001F">
      <w:pPr>
        <w:pStyle w:val="Heading2"/>
        <w:jc w:val="both"/>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0">
      <w:pPr>
        <w:pStyle w:val="Heading2"/>
        <w:jc w:val="both"/>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1">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2.3 Hallazgos de Rendimiento</w:t>
      </w:r>
    </w:p>
    <w:p w:rsidR="00000000" w:rsidDel="00000000" w:rsidP="00000000" w:rsidRDefault="00000000" w:rsidRPr="00000000" w14:paraId="00000022">
      <w:pPr>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H-PERF01 — Fallos de conexión inicial en carga media (30 VUs)</w:t>
      </w:r>
    </w:p>
    <w:p w:rsidR="00000000" w:rsidDel="00000000" w:rsidP="00000000" w:rsidRDefault="00000000" w:rsidRPr="00000000" w14:paraId="00000023">
      <w:pPr>
        <w:numPr>
          <w:ilvl w:val="1"/>
          <w:numId w:val="5"/>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Media</w:t>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Se detectó un 0,66% de fallos al inicio de la prueba, causados por conexiones rechazadas mientras el servidor estabilizaba carga. Posteriormente no hubo degradación.</w:t>
      </w:r>
    </w:p>
    <w:p w:rsidR="00000000" w:rsidDel="00000000" w:rsidP="00000000" w:rsidRDefault="00000000" w:rsidRPr="00000000" w14:paraId="00000025">
      <w:pPr>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H-PERF02 — Fallos iniciales en carga alta (50 VUs)</w:t>
      </w:r>
    </w:p>
    <w:p w:rsidR="00000000" w:rsidDel="00000000" w:rsidP="00000000" w:rsidRDefault="00000000" w:rsidRPr="00000000" w14:paraId="00000026">
      <w:pPr>
        <w:numPr>
          <w:ilvl w:val="1"/>
          <w:numId w:val="5"/>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Media</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En carga alta hubo un 1,02% de fallas iniciales por conexiones rechazadas. Una vez iniciado el ciclo, el endpoint respondió de manera muy rápida y estable.</w:t>
      </w:r>
    </w:p>
    <w:p w:rsidR="00000000" w:rsidDel="00000000" w:rsidP="00000000" w:rsidRDefault="00000000" w:rsidRPr="00000000" w14:paraId="00000028">
      <w:pPr>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H-PERF03 — Fallos en login durante pruebas E2E (CSRF)</w:t>
      </w:r>
    </w:p>
    <w:p w:rsidR="00000000" w:rsidDel="00000000" w:rsidP="00000000" w:rsidRDefault="00000000" w:rsidRPr="00000000" w14:paraId="00000029">
      <w:pPr>
        <w:numPr>
          <w:ilvl w:val="1"/>
          <w:numId w:val="5"/>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Alta</w:t>
      </w:r>
    </w:p>
    <w:p w:rsidR="00000000" w:rsidDel="00000000" w:rsidP="00000000" w:rsidRDefault="00000000" w:rsidRPr="00000000" w14:paraId="0000002A">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Descripción:</w:t>
      </w:r>
      <w:sdt>
        <w:sdtPr>
          <w:id w:val="663360492"/>
          <w:tag w:val="goog_rdk_0"/>
        </w:sdtPr>
        <w:sdtContent>
          <w:r w:rsidDel="00000000" w:rsidR="00000000" w:rsidRPr="00000000">
            <w:rPr>
              <w:rFonts w:ascii="Arial Unicode MS" w:cs="Arial Unicode MS" w:eastAsia="Arial Unicode MS" w:hAnsi="Arial Unicode MS"/>
              <w:rtl w:val="0"/>
            </w:rPr>
            <w:t xml:space="preserve"> Durante la secuencia Login → Home → OTs, el 25% de las solicitudes de login fallaron porque el script no enviaba el CSRF token. El backend respondió correctamente, pero la automatización no manejó la seguridad del framework.</w:t>
          </w:r>
        </w:sdtContent>
      </w:sdt>
    </w:p>
    <w:p w:rsidR="00000000" w:rsidDel="00000000" w:rsidP="00000000" w:rsidRDefault="00000000" w:rsidRPr="00000000" w14:paraId="0000002B">
      <w:pPr>
        <w:ind w:left="0" w:firstLine="0"/>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C">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2.4 Hallazgos de Carga y Estrés</w:t>
      </w:r>
    </w:p>
    <w:p w:rsidR="00000000" w:rsidDel="00000000" w:rsidP="00000000" w:rsidRDefault="00000000" w:rsidRPr="00000000" w14:paraId="0000002D">
      <w:pPr>
        <w:numPr>
          <w:ilvl w:val="0"/>
          <w:numId w:val="4"/>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H-LOAD01 — Errores mínimos en picos de carga (0,66% – 1,02%)</w:t>
      </w:r>
    </w:p>
    <w:p w:rsidR="00000000" w:rsidDel="00000000" w:rsidP="00000000" w:rsidRDefault="00000000" w:rsidRPr="00000000" w14:paraId="0000002E">
      <w:pPr>
        <w:numPr>
          <w:ilvl w:val="1"/>
          <w:numId w:val="4"/>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Durante los picos de usuarios concurrentes, algunas conexiones iniciales fueron rechazadas. Es un comportamiento normal en despliegues académicos sin ajuste de “warm-up”.</w:t>
        <w:br w:type="textWrapping"/>
      </w:r>
    </w:p>
    <w:p w:rsidR="00000000" w:rsidDel="00000000" w:rsidP="00000000" w:rsidRDefault="00000000" w:rsidRPr="00000000" w14:paraId="00000030">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H-STRESS01 — Sin hallazgos negativos bajo 60 VUs (positivo)</w:t>
      </w:r>
    </w:p>
    <w:p w:rsidR="00000000" w:rsidDel="00000000" w:rsidP="00000000" w:rsidRDefault="00000000" w:rsidRPr="00000000" w14:paraId="00000031">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Bajo incrementos progresivos hasta 60 usuarios simultáneos, el sistema mantuvo estabilidad, sin fallos y con tiempos de respuesta muy bajos.</w:t>
      </w:r>
      <w:r w:rsidDel="00000000" w:rsidR="00000000" w:rsidRPr="00000000">
        <w:rPr>
          <w:rFonts w:ascii="Arial" w:cs="Arial" w:eastAsia="Arial" w:hAnsi="Arial"/>
          <w:rtl w:val="0"/>
        </w:rPr>
        <w:br w:type="textWrapping"/>
      </w:r>
    </w:p>
    <w:p w:rsidR="00000000" w:rsidDel="00000000" w:rsidP="00000000" w:rsidRDefault="00000000" w:rsidRPr="00000000" w14:paraId="00000032">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2.5 Hallazgos de Consistencia</w:t>
      </w:r>
    </w:p>
    <w:p w:rsidR="00000000" w:rsidDel="00000000" w:rsidP="00000000" w:rsidRDefault="00000000" w:rsidRPr="00000000" w14:paraId="00000033">
      <w:pPr>
        <w:numPr>
          <w:ilvl w:val="0"/>
          <w:numId w:val="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H-DATA01 — Limitación inherente de SQLite para pruebas de concurrencia</w:t>
      </w:r>
    </w:p>
    <w:p w:rsidR="00000000" w:rsidDel="00000000" w:rsidP="00000000" w:rsidRDefault="00000000" w:rsidRPr="00000000" w14:paraId="00000034">
      <w:pPr>
        <w:numPr>
          <w:ilvl w:val="1"/>
          <w:numId w:val="2"/>
        </w:numPr>
        <w:ind w:left="1440" w:hanging="360"/>
        <w:jc w:val="both"/>
        <w:rPr>
          <w:rFonts w:ascii="Arial" w:cs="Arial" w:eastAsia="Arial" w:hAnsi="Arial"/>
          <w:u w:val="none"/>
        </w:rPr>
      </w:pPr>
      <w:r w:rsidDel="00000000" w:rsidR="00000000" w:rsidRPr="00000000">
        <w:rPr>
          <w:rFonts w:ascii="Arial" w:cs="Arial" w:eastAsia="Arial" w:hAnsi="Arial"/>
          <w:rtl w:val="0"/>
        </w:rPr>
        <w:t xml:space="preserve">Severidad: Baja</w:t>
      </w:r>
    </w:p>
    <w:p w:rsidR="00000000" w:rsidDel="00000000" w:rsidP="00000000" w:rsidRDefault="00000000" w:rsidRPr="00000000" w14:paraId="00000035">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SQLite no soporta alta concurrencia ni múltiples escrituras simultáneas, por lo que pruebas que requieren paralelismo real no representan las condiciones del entorno productivo (PostgreSQL). No es un error del sistema, sino limitación del motor usado en QA.</w:t>
        <w:br w:type="textWrapping"/>
      </w:r>
    </w:p>
    <w:p w:rsidR="00000000" w:rsidDel="00000000" w:rsidP="00000000" w:rsidRDefault="00000000" w:rsidRPr="00000000" w14:paraId="00000036">
      <w:pPr>
        <w:pStyle w:val="Heading2"/>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3. Conclusiones</w:t>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El sistema demuestra alto nivel de estabilidad: 100% éxito en pruebas unitarias e integración. Los hallazgos se concentran en seguridad (cabeceras faltantes), rendimiento bajo carga inicial, y temas de automatización del login. No existen defectos críticos que comprometan el uso del MVP del sistema.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HY3zichVQBen1qaSVUtm1rGQ==">CgMxLjAaJAoBMBIfCh0IB0IZCgVBcmlhbBIQQXJpYWwgVW5pY29kZSBNUzgAciExOEZ5anF2U042Zkt3cFVWUUtFNjlnQ211NGRESGdMVnQ=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