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Probleme + Solution</w:t>
      </w:r>
    </w:p>
    <w:p>
      <w:pPr>
        <w:jc w:val="center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t>Le problème d’accès aux semences de qualité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=&gt; Ne pas h</w:t>
      </w:r>
      <w:r>
        <w:rPr>
          <w:rFonts w:hint="default"/>
          <w:highlight w:val="yellow"/>
          <w:lang w:val="fr-FR"/>
        </w:rPr>
        <w:t>é</w:t>
      </w:r>
      <w:r>
        <w:rPr>
          <w:rFonts w:hint="default"/>
          <w:highlight w:val="yellow"/>
          <w:lang w:val="en-US"/>
        </w:rPr>
        <w:t>siter a investir dans la formation de son personnel pour qu’il puisse etre a m</w:t>
      </w:r>
      <w:r>
        <w:rPr>
          <w:rFonts w:hint="default"/>
          <w:highlight w:val="yellow"/>
          <w:lang w:val="fr-FR"/>
        </w:rPr>
        <w:t>ê</w:t>
      </w:r>
      <w:r>
        <w:rPr>
          <w:rFonts w:hint="default"/>
          <w:highlight w:val="yellow"/>
          <w:lang w:val="en-US"/>
        </w:rPr>
        <w:t>me de v</w:t>
      </w:r>
      <w:r>
        <w:rPr>
          <w:rFonts w:hint="default"/>
          <w:highlight w:val="yellow"/>
          <w:lang w:val="fr-FR"/>
        </w:rPr>
        <w:t>é</w:t>
      </w:r>
      <w:r>
        <w:rPr>
          <w:rFonts w:hint="default"/>
          <w:highlight w:val="yellow"/>
          <w:lang w:val="en-US"/>
        </w:rPr>
        <w:t>rifier.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=&gt; Faire d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es tests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relativement au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taux de germination avant d’acheter les semences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t>Le problème lié aux transports</w:t>
      </w:r>
      <w:r>
        <w:rPr>
          <w:rFonts w:hint="default"/>
          <w:lang w:val="en-US"/>
        </w:rPr>
        <w:t xml:space="preserve"> des marchandises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=&gt;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Acheter un terrain dans un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endroit facile d’acc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è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s.</w:t>
      </w:r>
    </w:p>
    <w:p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=&gt;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Prévenir les transporteurs de l’état des lieux lorsqu’ils doivent transport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er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des matériaux jusqu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’au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champ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.</w:t>
      </w:r>
      <w:r>
        <w:rPr>
          <w:rFonts w:hint="default"/>
          <w:lang w:val="en-US"/>
        </w:rPr>
        <w:t xml:space="preserve"> (Ex: Prevenir les transporteurs lorsqu’il pleut pour qu’ils puissent se pr</w:t>
      </w:r>
      <w:r>
        <w:rPr>
          <w:rFonts w:hint="default"/>
          <w:lang w:val="fr-FR"/>
        </w:rPr>
        <w:t>é</w:t>
      </w:r>
      <w:r>
        <w:rPr>
          <w:rFonts w:hint="default"/>
          <w:lang w:val="en-US"/>
        </w:rPr>
        <w:t>parer a prendre des routes plus securis</w:t>
      </w:r>
      <w:r>
        <w:rPr>
          <w:rFonts w:hint="default"/>
          <w:lang w:val="fr-FR"/>
        </w:rPr>
        <w:t>ée</w:t>
      </w:r>
      <w:r>
        <w:rPr>
          <w:rFonts w:hint="default"/>
          <w:lang w:val="en-US"/>
        </w:rPr>
        <w:t>s.)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Conseils</w:t>
      </w:r>
    </w:p>
    <w:p>
      <w:pPr>
        <w:jc w:val="center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 vous voulez vous lancer dans l’agriculture</w:t>
      </w:r>
      <w:r>
        <w:rPr>
          <w:rFonts w:hint="default"/>
          <w:lang w:val="fr-FR"/>
        </w:rPr>
        <w:t xml:space="preserve"> il f</w:t>
      </w:r>
      <w:r>
        <w:rPr>
          <w:rFonts w:hint="default"/>
          <w:lang w:val="en-US"/>
        </w:rPr>
        <w:t>audrait:</w:t>
      </w:r>
    </w:p>
    <w:p>
      <w:pPr>
        <w:rPr>
          <w:rFonts w:hint="default" w:ascii="Bell MT" w:hAnsi="Bell MT" w:cs="Bell MT"/>
          <w:i/>
          <w:iCs/>
          <w:sz w:val="21"/>
          <w:szCs w:val="21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4"/>
          <w:szCs w:val="2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Suivre les différentes saisons et toujours être prêt 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à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semer pendant les saisons de pluie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.</w:t>
      </w:r>
    </w:p>
    <w:p>
      <w:pPr>
        <w:rPr>
          <w:rFonts w:hint="default" w:ascii="Bell MT" w:hAnsi="Bell MT" w:cs="Bell MT"/>
          <w:i/>
          <w:iCs/>
          <w:sz w:val="10"/>
          <w:szCs w:val="10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highlight w:val="yellow"/>
          <w:lang w:val="en-US"/>
        </w:rPr>
      </w:pPr>
      <w:r>
        <w:rPr>
          <w:rFonts w:hint="default"/>
          <w:color w:val="auto"/>
          <w:highlight w:val="yellow"/>
          <w:lang w:val="fr-FR"/>
        </w:rPr>
        <w:t>C</w:t>
      </w:r>
      <w:r>
        <w:rPr>
          <w:rFonts w:hint="default"/>
          <w:color w:val="auto"/>
          <w:highlight w:val="yellow"/>
        </w:rPr>
        <w:t>onsid</w:t>
      </w:r>
      <w:r>
        <w:rPr>
          <w:rFonts w:hint="default"/>
          <w:color w:val="auto"/>
          <w:highlight w:val="yellow"/>
          <w:lang w:val="fr-FR"/>
        </w:rPr>
        <w:t>é</w:t>
      </w:r>
      <w:r>
        <w:rPr>
          <w:rFonts w:hint="default"/>
          <w:color w:val="auto"/>
          <w:highlight w:val="yellow"/>
        </w:rPr>
        <w:t>rer l'agriculture comme un buiseness</w:t>
      </w:r>
      <w:r>
        <w:rPr>
          <w:rFonts w:hint="default"/>
          <w:color w:val="auto"/>
          <w:highlight w:val="yellow"/>
          <w:lang w:val="en-US"/>
        </w:rPr>
        <w:t xml:space="preserve"> parceque si vous le consid</w:t>
      </w:r>
      <w:r>
        <w:rPr>
          <w:rFonts w:hint="default"/>
          <w:color w:val="auto"/>
          <w:highlight w:val="yellow"/>
          <w:lang w:val="fr-FR"/>
        </w:rPr>
        <w:t>é</w:t>
      </w:r>
      <w:r>
        <w:rPr>
          <w:rFonts w:hint="default"/>
          <w:color w:val="auto"/>
          <w:highlight w:val="yellow"/>
          <w:lang w:val="en-US"/>
        </w:rPr>
        <w:t xml:space="preserve">rez comme tel vous chercherez </w:t>
      </w:r>
      <w:r>
        <w:rPr>
          <w:rFonts w:hint="default"/>
          <w:color w:val="auto"/>
          <w:highlight w:val="yellow"/>
          <w:lang w:val="fr-FR"/>
        </w:rPr>
        <w:t xml:space="preserve">à </w:t>
      </w:r>
      <w:r>
        <w:rPr>
          <w:rFonts w:hint="default"/>
          <w:color w:val="auto"/>
          <w:highlight w:val="yellow"/>
          <w:lang w:val="en-US"/>
        </w:rPr>
        <w:t>g</w:t>
      </w:r>
      <w:r>
        <w:rPr>
          <w:rFonts w:hint="default"/>
          <w:color w:val="auto"/>
          <w:highlight w:val="yellow"/>
          <w:lang w:val="fr-FR"/>
        </w:rPr>
        <w:t>é</w:t>
      </w:r>
      <w:r>
        <w:rPr>
          <w:rFonts w:hint="default"/>
          <w:color w:val="auto"/>
          <w:highlight w:val="yellow"/>
          <w:lang w:val="en-US"/>
        </w:rPr>
        <w:t>n</w:t>
      </w:r>
      <w:r>
        <w:rPr>
          <w:rFonts w:hint="default"/>
          <w:color w:val="auto"/>
          <w:highlight w:val="yellow"/>
          <w:lang w:val="fr-FR"/>
        </w:rPr>
        <w:t>é</w:t>
      </w:r>
      <w:r>
        <w:rPr>
          <w:rFonts w:hint="default"/>
          <w:color w:val="auto"/>
          <w:highlight w:val="yellow"/>
          <w:lang w:val="en-US"/>
        </w:rPr>
        <w:t>rer un maximum de profit comme une entreprise.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Commence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r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sur un hectare et optimiser sa production sur ce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lui-ci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avant d’aller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plus loin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Aussi est il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conseillé de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 con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cen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tre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r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sur une seule culture puis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,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au plus en avoir une ou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deux en secondair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es.</w:t>
      </w:r>
    </w:p>
    <w:p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highlight w:val="yellow"/>
          <w:lang w:val="fr-FR"/>
        </w:rPr>
      </w:pPr>
      <w:r>
        <w:rPr>
          <w:rFonts w:hint="default"/>
          <w:highlight w:val="yellow"/>
          <w:lang w:val="en-US"/>
        </w:rPr>
        <w:t>A</w:t>
      </w:r>
      <w:r>
        <w:rPr>
          <w:rFonts w:hint="default"/>
          <w:highlight w:val="yellow"/>
          <w:lang w:val="fr-FR"/>
        </w:rPr>
        <w:t>voir</w:t>
      </w:r>
      <w:r>
        <w:rPr>
          <w:rFonts w:hint="default"/>
          <w:highlight w:val="yellow"/>
          <w:lang w:val="en-US"/>
        </w:rPr>
        <w:t xml:space="preserve"> l’esprit de voyage pour observer les tactiques dans d’autres contr</w:t>
      </w:r>
      <w:r>
        <w:rPr>
          <w:rFonts w:hint="default"/>
          <w:highlight w:val="yellow"/>
          <w:lang w:val="fr-FR"/>
        </w:rPr>
        <w:t>é</w:t>
      </w:r>
      <w:r>
        <w:rPr>
          <w:rFonts w:hint="default"/>
          <w:highlight w:val="yellow"/>
          <w:lang w:val="en-US"/>
        </w:rPr>
        <w:t>es et voir ce qui est demand</w:t>
      </w:r>
      <w:r>
        <w:rPr>
          <w:rFonts w:hint="default"/>
          <w:highlight w:val="yellow"/>
          <w:lang w:val="fr-FR"/>
        </w:rPr>
        <w:t>é</w:t>
      </w:r>
      <w:r>
        <w:rPr>
          <w:rFonts w:hint="default"/>
          <w:highlight w:val="yellow"/>
          <w:lang w:val="en-US"/>
        </w:rPr>
        <w:t xml:space="preserve"> sur le march</w:t>
      </w:r>
      <w:r>
        <w:rPr>
          <w:rFonts w:hint="default"/>
          <w:highlight w:val="yellow"/>
          <w:lang w:val="fr-FR"/>
        </w:rPr>
        <w:t>é</w:t>
      </w:r>
    </w:p>
    <w:p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Bien s’informer sur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les diff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é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rentes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culture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avant de s’y l’ancer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, c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hercher à savoir par exemple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la demande du produit sur le march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é,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où ils sont acheté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s. 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En d’autre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mot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bien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 former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Pr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é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f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é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rer les cultures moins pris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ées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parcequ’au bout d’un moment il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y aura beaucoup trop d’investisseur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dans ce domaine et ce ne sera plus rentable sans compter la grande concur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re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nce d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éjà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existente.</w:t>
      </w:r>
    </w:p>
    <w:p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B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ien choisir son statu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t 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juridique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En effet il faudrai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à un certain moment qui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tter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le secteur informel pour le secteur formel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, 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Il convient donc à ce moment de bien choisi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r 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son statu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</w:t>
      </w:r>
      <w:r>
        <w:rPr>
          <w:rFonts w:hint="default"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juridique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fr-F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fr-FR"/>
        </w:rPr>
        <w:t>Cela peut exempter d’impôts que vous aurez à payer ou vous exclure des program</w:t>
      </w:r>
      <w:r>
        <w:rPr>
          <w:rFonts w:hint="default"/>
          <w:lang w:val="en-US"/>
        </w:rPr>
        <w:t>m</w:t>
      </w:r>
      <w:r>
        <w:rPr>
          <w:rFonts w:hint="default"/>
          <w:lang w:val="fr-FR"/>
        </w:rPr>
        <w:t xml:space="preserve">es de subvention </w:t>
      </w:r>
      <w:r>
        <w:rPr>
          <w:rFonts w:hint="default"/>
          <w:lang w:val="en-US"/>
        </w:rPr>
        <w:t>f</w:t>
      </w:r>
      <w:r>
        <w:rPr>
          <w:rFonts w:hint="default"/>
          <w:lang w:val="fr-FR"/>
        </w:rPr>
        <w:t>ait aux projets agricol</w:t>
      </w:r>
      <w:r>
        <w:rPr>
          <w:rFonts w:hint="default"/>
          <w:lang w:val="en-US"/>
        </w:rPr>
        <w:t>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fr-F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Les statu</w:t>
      </w:r>
      <w:r>
        <w:rPr>
          <w:rFonts w:hint="default"/>
          <w:lang w:val="en-US"/>
        </w:rPr>
        <w:t xml:space="preserve">ts </w:t>
      </w:r>
      <w:r>
        <w:rPr>
          <w:rFonts w:hint="default"/>
          <w:lang w:val="fr-FR"/>
        </w:rPr>
        <w:t>juriduique les plus utilisés dans l’agriculture sont:</w:t>
      </w:r>
    </w:p>
    <w:p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* </w:t>
      </w:r>
      <w:r>
        <w:rPr>
          <w:rFonts w:hint="default"/>
          <w:lang w:val="en-US"/>
        </w:rPr>
        <w:t>E</w:t>
      </w:r>
      <w:r>
        <w:rPr>
          <w:rFonts w:hint="default"/>
          <w:lang w:val="fr-FR"/>
        </w:rPr>
        <w:t>tabli</w:t>
      </w:r>
      <w:r>
        <w:rPr>
          <w:rFonts w:hint="default"/>
          <w:lang w:val="en-US"/>
        </w:rPr>
        <w:t>ss</w:t>
      </w:r>
      <w:r>
        <w:rPr>
          <w:rFonts w:hint="default"/>
          <w:lang w:val="fr-FR"/>
        </w:rPr>
        <w:t xml:space="preserve">ement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fr-FR"/>
        </w:rPr>
      </w:pPr>
      <w:r>
        <w:rPr>
          <w:rFonts w:hint="default"/>
          <w:lang w:val="en-US"/>
        </w:rPr>
        <w:t>U</w:t>
      </w:r>
      <w:r>
        <w:rPr>
          <w:rFonts w:hint="default"/>
          <w:lang w:val="fr-FR"/>
        </w:rPr>
        <w:t>ne entité juridique lie avotre personner</w:t>
      </w:r>
      <w:r>
        <w:rPr>
          <w:rFonts w:hint="default"/>
          <w:lang w:val="en-US"/>
        </w:rPr>
        <w:t>, d</w:t>
      </w:r>
      <w:r>
        <w:rPr>
          <w:rFonts w:hint="default"/>
          <w:lang w:val="fr-FR"/>
        </w:rPr>
        <w:t>onc les cred</w:t>
      </w:r>
      <w:r>
        <w:rPr>
          <w:rFonts w:hint="default"/>
          <w:lang w:val="en-US"/>
        </w:rPr>
        <w:t>its</w:t>
      </w:r>
      <w:r>
        <w:rPr>
          <w:rFonts w:hint="default"/>
          <w:lang w:val="fr-FR"/>
        </w:rPr>
        <w:t xml:space="preserve"> contra</w:t>
      </w:r>
      <w:r>
        <w:rPr>
          <w:rFonts w:hint="default"/>
          <w:lang w:val="en-US"/>
        </w:rPr>
        <w:t>c</w:t>
      </w:r>
      <w:r>
        <w:rPr>
          <w:rFonts w:hint="default"/>
          <w:lang w:val="fr-FR"/>
        </w:rPr>
        <w:t>tés vous incombe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Vous êtes exclus des progra</w:t>
      </w:r>
      <w:r>
        <w:rPr>
          <w:rFonts w:hint="default"/>
          <w:lang w:val="en-US"/>
        </w:rPr>
        <w:t>mmes</w:t>
      </w:r>
      <w:r>
        <w:rPr>
          <w:rFonts w:hint="default"/>
          <w:lang w:val="fr-FR"/>
        </w:rPr>
        <w:t xml:space="preserve"> de su</w:t>
      </w:r>
      <w:r>
        <w:rPr>
          <w:rFonts w:hint="default"/>
          <w:lang w:val="en-US"/>
        </w:rPr>
        <w:t>b</w:t>
      </w:r>
      <w:r>
        <w:rPr>
          <w:rFonts w:hint="default"/>
          <w:lang w:val="fr-FR"/>
        </w:rPr>
        <w:t>vention au projet agricol</w:t>
      </w:r>
      <w:r>
        <w:rPr>
          <w:rFonts w:hint="default"/>
          <w:lang w:val="en-US"/>
        </w:rPr>
        <w:t>es</w:t>
      </w:r>
      <w:r>
        <w:rPr>
          <w:rFonts w:hint="default"/>
          <w:lang w:val="fr-FR"/>
        </w:rPr>
        <w:t xml:space="preserve"> du fait d’être lié a votre personne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payante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Paye des taxes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fr-F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* SAR</w:t>
      </w:r>
      <w:r>
        <w:rPr>
          <w:rFonts w:hint="default"/>
          <w:lang w:val="en-US"/>
        </w:rPr>
        <w:t>L</w:t>
      </w:r>
      <w:r>
        <w:rPr>
          <w:rFonts w:hint="default"/>
          <w:lang w:val="fr-FR"/>
        </w:rPr>
        <w:t xml:space="preserve"> (</w:t>
      </w:r>
      <w:r>
        <w:rPr>
          <w:rFonts w:hint="default"/>
          <w:lang w:val="en-US"/>
        </w:rPr>
        <w:t>S</w:t>
      </w:r>
      <w:r>
        <w:rPr>
          <w:rFonts w:hint="default"/>
          <w:lang w:val="fr-FR"/>
        </w:rPr>
        <w:t xml:space="preserve">ocieté </w:t>
      </w:r>
      <w:r>
        <w:rPr>
          <w:rFonts w:hint="default"/>
          <w:lang w:val="en-US"/>
        </w:rPr>
        <w:t>A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en-US"/>
        </w:rPr>
        <w:t>R</w:t>
      </w:r>
      <w:r>
        <w:rPr>
          <w:rFonts w:hint="default"/>
          <w:lang w:val="fr-FR"/>
        </w:rPr>
        <w:t xml:space="preserve">esponsabilité </w:t>
      </w:r>
      <w:r>
        <w:rPr>
          <w:rFonts w:hint="default"/>
          <w:lang w:val="en-US"/>
        </w:rPr>
        <w:t>L</w:t>
      </w:r>
      <w:r>
        <w:rPr>
          <w:rFonts w:hint="default"/>
          <w:lang w:val="fr-FR"/>
        </w:rPr>
        <w:t>imitée)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Besoin de minimum </w:t>
      </w:r>
      <w:r>
        <w:rPr>
          <w:rFonts w:hint="default"/>
          <w:lang w:val="en-US"/>
        </w:rPr>
        <w:t>2</w:t>
      </w:r>
      <w:r>
        <w:rPr>
          <w:rFonts w:hint="default"/>
          <w:lang w:val="fr-FR"/>
        </w:rPr>
        <w:t xml:space="preserve"> action</w:t>
      </w:r>
      <w:r>
        <w:rPr>
          <w:rFonts w:hint="default"/>
          <w:lang w:val="en-US"/>
        </w:rPr>
        <w:t>n</w:t>
      </w:r>
      <w:r>
        <w:rPr>
          <w:rFonts w:hint="default"/>
          <w:lang w:val="fr-FR"/>
        </w:rPr>
        <w:t>aire</w:t>
      </w:r>
      <w:r>
        <w:rPr>
          <w:rFonts w:hint="default"/>
          <w:lang w:val="en-US"/>
        </w:rPr>
        <w:t>s</w:t>
      </w:r>
      <w:r>
        <w:rPr>
          <w:rFonts w:hint="default"/>
          <w:lang w:val="fr-FR"/>
        </w:rPr>
        <w:t>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Non lié à votre personne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payante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Paye des taxes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fr-F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u w:val="none"/>
          <w:lang w:val="fr-FR"/>
        </w:rPr>
      </w:pP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u w:val="none"/>
          <w:lang w:val="fr-FR"/>
        </w:rPr>
        <w:t>GIC (groupe d’initiative comune)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Il faut être plusieurs pour sa création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payante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Paye pas des taxe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fr-F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* </w:t>
      </w:r>
      <w:r>
        <w:rPr>
          <w:rFonts w:hint="default"/>
          <w:u w:val="none"/>
          <w:lang w:val="fr-FR"/>
        </w:rPr>
        <w:t>S</w:t>
      </w:r>
      <w:r>
        <w:rPr>
          <w:rFonts w:hint="default"/>
          <w:b/>
          <w:bCs/>
          <w:u w:val="none"/>
          <w:lang w:val="fr-FR"/>
        </w:rPr>
        <w:t>ociété co</w:t>
      </w:r>
      <w:r>
        <w:rPr>
          <w:rFonts w:hint="default"/>
          <w:b/>
          <w:bCs/>
          <w:u w:val="none"/>
          <w:lang w:val="en-US"/>
        </w:rPr>
        <w:t>o</w:t>
      </w:r>
      <w:r>
        <w:rPr>
          <w:rFonts w:hint="default"/>
          <w:b/>
          <w:bCs/>
          <w:u w:val="none"/>
          <w:lang w:val="fr-FR"/>
        </w:rPr>
        <w:t>pérative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fr-FR"/>
        </w:rPr>
        <w:t xml:space="preserve">Besoin de minimum </w:t>
      </w:r>
      <w:r>
        <w:rPr>
          <w:rFonts w:hint="default"/>
          <w:lang w:val="en-US"/>
        </w:rPr>
        <w:t xml:space="preserve">2 </w:t>
      </w:r>
      <w:r>
        <w:rPr>
          <w:rFonts w:hint="default"/>
          <w:lang w:val="fr-FR"/>
        </w:rPr>
        <w:t>membre</w:t>
      </w:r>
      <w:r>
        <w:rPr>
          <w:rFonts w:hint="default"/>
          <w:lang w:val="en-US"/>
        </w:rPr>
        <w:t>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Composé d</w:t>
      </w:r>
      <w:r>
        <w:rPr>
          <w:rFonts w:hint="default"/>
          <w:lang w:val="en-US"/>
        </w:rPr>
        <w:t>’a</w:t>
      </w:r>
      <w:r>
        <w:rPr>
          <w:rFonts w:hint="default"/>
          <w:lang w:val="fr-FR"/>
        </w:rPr>
        <w:t>ssemblée des associés, conseil d’administration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Création </w:t>
      </w:r>
      <w:r>
        <w:rPr>
          <w:rFonts w:hint="default"/>
          <w:lang w:val="en-US"/>
        </w:rPr>
        <w:t>gratuite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en-US"/>
        </w:rPr>
        <w:t>m</w:t>
      </w:r>
      <w:r>
        <w:rPr>
          <w:rFonts w:hint="default"/>
          <w:lang w:val="fr-FR"/>
        </w:rPr>
        <w:t>ais</w:t>
      </w:r>
      <w:r>
        <w:rPr>
          <w:rFonts w:hint="default"/>
          <w:lang w:val="en-US"/>
        </w:rPr>
        <w:t xml:space="preserve"> il est necessaire d’avoir </w:t>
      </w:r>
      <w:r>
        <w:rPr>
          <w:rFonts w:hint="default"/>
          <w:lang w:val="fr-FR"/>
        </w:rPr>
        <w:t>un exp</w:t>
      </w:r>
      <w:r>
        <w:rPr>
          <w:rFonts w:hint="default"/>
          <w:lang w:val="en-US"/>
        </w:rPr>
        <w:t>ert</w:t>
      </w:r>
      <w:r>
        <w:rPr>
          <w:rFonts w:hint="default"/>
          <w:lang w:val="fr-FR"/>
        </w:rPr>
        <w:t xml:space="preserve"> pour rédig</w:t>
      </w:r>
      <w:r>
        <w:rPr>
          <w:rFonts w:hint="default"/>
          <w:lang w:val="en-US"/>
        </w:rPr>
        <w:t>er</w:t>
      </w:r>
      <w:r>
        <w:rPr>
          <w:rFonts w:hint="default"/>
          <w:lang w:val="fr-FR"/>
        </w:rPr>
        <w:t xml:space="preserve"> les differen</w:t>
      </w:r>
      <w:r>
        <w:rPr>
          <w:rFonts w:hint="default"/>
          <w:lang w:val="en-US"/>
        </w:rPr>
        <w:t>ts</w:t>
      </w:r>
      <w:r>
        <w:rPr>
          <w:rFonts w:hint="default"/>
          <w:lang w:val="fr-FR"/>
        </w:rPr>
        <w:t xml:space="preserve"> statu</w:t>
      </w:r>
      <w:r>
        <w:rPr>
          <w:rFonts w:hint="default"/>
          <w:lang w:val="en-US"/>
        </w:rPr>
        <w:t>ts</w:t>
      </w:r>
      <w:r>
        <w:rPr>
          <w:rFonts w:hint="default"/>
          <w:lang w:val="fr-FR"/>
        </w:rPr>
        <w:t xml:space="preserve"> de votre société co</w:t>
      </w:r>
      <w:r>
        <w:rPr>
          <w:rFonts w:hint="default"/>
          <w:lang w:val="en-US"/>
        </w:rPr>
        <w:t>o</w:t>
      </w:r>
      <w:r>
        <w:rPr>
          <w:rFonts w:hint="default"/>
          <w:lang w:val="fr-FR"/>
        </w:rPr>
        <w:t>pérative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fr-FR"/>
        </w:rPr>
        <w:t>(avoir une activité principale et 2 a 3 activités secondaires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Paye pas des taxe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fr-F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>Co</w:t>
      </w:r>
      <w:r>
        <w:rPr>
          <w:rFonts w:hint="default"/>
          <w:b/>
          <w:bCs/>
          <w:lang w:val="en-US"/>
        </w:rPr>
        <w:t>o</w:t>
      </w:r>
      <w:r>
        <w:rPr>
          <w:rFonts w:hint="default"/>
          <w:b/>
          <w:bCs/>
          <w:lang w:val="fr-FR"/>
        </w:rPr>
        <w:t>pérative simplifié</w:t>
      </w:r>
      <w:r>
        <w:rPr>
          <w:rFonts w:hint="default"/>
          <w:b/>
          <w:bCs/>
          <w:lang w:val="en-US"/>
        </w:rPr>
        <w:t>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Besoin de minimum 5 membre</w:t>
      </w:r>
      <w:r>
        <w:rPr>
          <w:rFonts w:hint="default"/>
          <w:lang w:val="en-US"/>
        </w:rPr>
        <w:t xml:space="preserve">s </w:t>
      </w:r>
      <w:r>
        <w:rPr>
          <w:rFonts w:hint="default"/>
          <w:lang w:val="fr-FR"/>
        </w:rPr>
        <w:t>composé de (assemblée generale, comité de gestion, comité de surveillance)</w:t>
      </w:r>
    </w:p>
    <w:p>
      <w:pPr>
        <w:numPr>
          <w:ilvl w:val="0"/>
          <w:numId w:val="0"/>
        </w:numPr>
        <w:rPr>
          <w:rFonts w:hint="default"/>
          <w:lang w:val="fr-FR"/>
        </w:rPr>
      </w:pPr>
    </w:p>
    <w:p>
      <w:pPr>
        <w:numPr>
          <w:ilvl w:val="0"/>
          <w:numId w:val="0"/>
        </w:numPr>
        <w:rPr>
          <w:rFonts w:hint="default"/>
          <w:lang w:val="fr-FR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fr-FR"/>
        </w:rPr>
        <w:t>Les staut conseillé sont</w:t>
      </w:r>
      <w:r>
        <w:rPr>
          <w:rFonts w:hint="default"/>
          <w:lang w:val="en-US"/>
        </w:rPr>
        <w:t>: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en-US"/>
        </w:rPr>
        <w:t xml:space="preserve">les </w:t>
      </w:r>
      <w:r>
        <w:rPr>
          <w:rFonts w:hint="default"/>
          <w:lang w:val="fr-FR"/>
        </w:rPr>
        <w:t>GIC, la société co</w:t>
      </w:r>
      <w:r>
        <w:rPr>
          <w:rFonts w:hint="default"/>
          <w:lang w:val="en-US"/>
        </w:rPr>
        <w:t>o</w:t>
      </w:r>
      <w:r>
        <w:rPr>
          <w:rFonts w:hint="default"/>
          <w:lang w:val="fr-FR"/>
        </w:rPr>
        <w:t>pérative, la co</w:t>
      </w:r>
      <w:r>
        <w:rPr>
          <w:rFonts w:hint="default"/>
          <w:lang w:val="en-US"/>
        </w:rPr>
        <w:t>o</w:t>
      </w:r>
      <w:r>
        <w:rPr>
          <w:rFonts w:hint="default"/>
          <w:lang w:val="fr-FR"/>
        </w:rPr>
        <w:t>pérative simplifiée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March</w:t>
      </w:r>
      <w:r>
        <w:rPr>
          <w:rFonts w:hint="default"/>
          <w:b/>
          <w:bCs/>
          <w:sz w:val="36"/>
          <w:szCs w:val="36"/>
          <w:lang w:val="fr-FR"/>
        </w:rPr>
        <w:t>é</w:t>
      </w:r>
      <w:r>
        <w:rPr>
          <w:rFonts w:hint="default"/>
          <w:b/>
          <w:bCs/>
          <w:sz w:val="36"/>
          <w:szCs w:val="36"/>
          <w:lang w:val="en-US"/>
        </w:rPr>
        <w:t>s Potentiels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l’equipement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agricol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. En effet il existe beaucoup de soci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été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agricole mais peu d’entreprise qui s’occupent de la vente du materiel.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Culture de popcorn car son march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é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est grandissant. Oui si vous remarquez bien 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lors de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presque toute les festivit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é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l’on consomme du popcorn.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Culture de la citronnelle parceque le th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é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de la citronelle est assez pris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é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 sans oublier le fait que tranformer la citronnelle en th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é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vous donne un statu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d’industriel donc c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ela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vous fera de la valeur ajout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ée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sur v</w:t>
      </w:r>
      <w:r>
        <w:rPr>
          <w:rFonts w:hint="default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ô</w:t>
      </w: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tre produit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fr-FR"/>
        </w:rPr>
        <w:t>Lien</w:t>
      </w:r>
      <w:r>
        <w:rPr>
          <w:rFonts w:hint="default"/>
          <w:b/>
          <w:bCs/>
          <w:sz w:val="36"/>
          <w:szCs w:val="36"/>
          <w:lang w:val="en-US"/>
        </w:rPr>
        <w:t>s</w:t>
      </w:r>
    </w:p>
    <w:p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1 - 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"https://www.youtube.com/c/LoïcKamwa/" </w:instrText>
      </w:r>
      <w:r>
        <w:rPr>
          <w:rFonts w:hint="default"/>
          <w:lang w:val="fr-FR"/>
        </w:rPr>
        <w:fldChar w:fldCharType="separate"/>
      </w:r>
      <w:r>
        <w:rPr>
          <w:rStyle w:val="3"/>
          <w:rFonts w:hint="default"/>
          <w:lang w:val="fr-FR"/>
        </w:rPr>
        <w:t>https://www.youtube.com/c/LoïcKamwa/</w:t>
      </w:r>
      <w:r>
        <w:rPr>
          <w:rFonts w:hint="default"/>
          <w:lang w:val="fr-F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fr-FR"/>
        </w:rPr>
      </w:pPr>
    </w:p>
    <w:p>
      <w:pPr>
        <w:numPr>
          <w:ilvl w:val="0"/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 xml:space="preserve">2 - 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"http://sekoutcha.com/" </w:instrText>
      </w:r>
      <w:r>
        <w:rPr>
          <w:rFonts w:hint="default"/>
          <w:lang w:val="fr-FR"/>
        </w:rPr>
        <w:fldChar w:fldCharType="separate"/>
      </w:r>
      <w:r>
        <w:rPr>
          <w:rStyle w:val="3"/>
          <w:rFonts w:hint="default"/>
          <w:lang w:val="fr-FR"/>
        </w:rPr>
        <w:t>http://sekoutcha.com/</w:t>
      </w:r>
      <w:r>
        <w:rPr>
          <w:rFonts w:hint="default"/>
          <w:lang w:val="fr-F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fr-FR"/>
        </w:rPr>
      </w:pPr>
    </w:p>
    <w:p>
      <w:pPr>
        <w:numPr>
          <w:ilvl w:val="0"/>
          <w:numId w:val="3"/>
        </w:numPr>
        <w:rPr>
          <w:rFonts w:hint="default"/>
          <w:lang w:val="fr-FR"/>
        </w:rPr>
      </w:pP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"http://www.cci.ci/3.0/vous-etes-2/prestataire-de-services/formalites/convention-solas/root/entreprendre/creer-son-entreprise/choisir-la-forme-juridique-de-son-entreprise/" </w:instrText>
      </w:r>
      <w:r>
        <w:rPr>
          <w:rFonts w:hint="default"/>
          <w:lang w:val="fr-FR"/>
        </w:rPr>
        <w:fldChar w:fldCharType="separate"/>
      </w:r>
      <w:r>
        <w:rPr>
          <w:rStyle w:val="3"/>
          <w:rFonts w:hint="default"/>
          <w:lang w:val="fr-FR"/>
        </w:rPr>
        <w:t>http://www.cci.ci/3.0/vous-etes-2/prestataire-de-services/formalites/convention-solas/root/entreprendre/creer-son-entreprise/choisir-la-forme-juridique-de-son-entreprise/</w:t>
      </w:r>
      <w:r>
        <w:rPr>
          <w:rFonts w:hint="default"/>
          <w:lang w:val="fr-F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fr-F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Bell MT" w:hAnsi="Bell MT"/>
          <w:i/>
          <w:iCs/>
          <w:sz w:val="36"/>
          <w:szCs w:val="36"/>
          <w:lang w:val="en-US"/>
        </w:rPr>
      </w:pPr>
      <w:r>
        <w:rPr>
          <w:rStyle w:val="3"/>
          <w:rFonts w:hint="default"/>
          <w:szCs w:val="22"/>
          <w:lang w:val="en-US"/>
        </w:rPr>
        <w:fldChar w:fldCharType="begin"/>
      </w:r>
      <w:r>
        <w:rPr>
          <w:rStyle w:val="3"/>
          <w:rFonts w:hint="default"/>
          <w:szCs w:val="22"/>
          <w:lang w:val="en-US"/>
        </w:rPr>
        <w:instrText xml:space="preserve"> HYPERLINK "https://www.fruitrop.com/Articles-par-theme/Analyses-economiques/2016/Marche-mondial-de-l-avocat" </w:instrText>
      </w:r>
      <w:r>
        <w:rPr>
          <w:rStyle w:val="3"/>
          <w:rFonts w:hint="default"/>
          <w:szCs w:val="22"/>
          <w:lang w:val="en-US"/>
        </w:rPr>
        <w:fldChar w:fldCharType="separate"/>
      </w:r>
      <w:r>
        <w:rPr>
          <w:rStyle w:val="3"/>
          <w:rFonts w:hint="default"/>
          <w:szCs w:val="22"/>
          <w:lang w:val="en-US"/>
        </w:rPr>
        <w:t>https://www.fruitrop.com/Articles-par-theme/Analyses-economiques/2016/Marche-mondial-de-l-avocat</w:t>
      </w:r>
      <w:r>
        <w:rPr>
          <w:rStyle w:val="3"/>
          <w:rFonts w:hint="default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Bell MT" w:hAnsi="Bell MT"/>
          <w:i/>
          <w:iCs/>
          <w:sz w:val="21"/>
          <w:szCs w:val="21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Ascii" w:hAnsiTheme="minorEastAsia" w:eastAsiaTheme="minorEastAsia" w:cstheme="minorEastAsia"/>
          <w:i w:val="0"/>
          <w:iCs w:val="0"/>
          <w:sz w:val="21"/>
          <w:szCs w:val="21"/>
          <w:lang w:val="en-US"/>
        </w:rPr>
      </w:pPr>
      <w:r>
        <w:rPr>
          <w:rFonts w:hint="eastAsia" w:asciiTheme="minorAscii" w:hAnsiTheme="minorEastAsia" w:eastAsiaTheme="minorEastAsia" w:cstheme="minorEastAsia"/>
          <w:i w:val="0"/>
          <w:iCs w:val="0"/>
          <w:sz w:val="21"/>
          <w:szCs w:val="21"/>
          <w:lang w:val="en-US"/>
        </w:rPr>
        <w:fldChar w:fldCharType="begin"/>
      </w:r>
      <w:r>
        <w:rPr>
          <w:rFonts w:hint="eastAsia" w:asciiTheme="minorAscii" w:hAnsiTheme="minorEastAsia" w:eastAsiaTheme="minorEastAsia" w:cstheme="minorEastAsia"/>
          <w:i w:val="0"/>
          <w:iCs w:val="0"/>
          <w:sz w:val="21"/>
          <w:szCs w:val="21"/>
          <w:lang w:val="en-US"/>
        </w:rPr>
        <w:instrText xml:space="preserve"> HYPERLINK "https://www.bfmtv.com/economie/que-pesent-les-ventes-du-pop-corn-dans-l-industrie-du-cinema_AN-202001190044.html" </w:instrText>
      </w:r>
      <w:r>
        <w:rPr>
          <w:rFonts w:hint="eastAsia" w:asciiTheme="minorAscii" w:hAnsiTheme="minorEastAsia" w:eastAsiaTheme="minorEastAsia" w:cstheme="minorEastAsia"/>
          <w:i w:val="0"/>
          <w:iCs w:val="0"/>
          <w:sz w:val="21"/>
          <w:szCs w:val="21"/>
          <w:lang w:val="en-US"/>
        </w:rPr>
        <w:fldChar w:fldCharType="separate"/>
      </w:r>
      <w:r>
        <w:rPr>
          <w:rStyle w:val="3"/>
          <w:rFonts w:hint="eastAsia" w:asciiTheme="minorAscii" w:hAnsiTheme="minorEastAsia" w:eastAsiaTheme="minorEastAsia" w:cstheme="minorEastAsia"/>
          <w:i w:val="0"/>
          <w:iCs w:val="0"/>
          <w:sz w:val="21"/>
          <w:szCs w:val="21"/>
          <w:lang w:val="en-US"/>
        </w:rPr>
        <w:t>https://www.bfmtv.com/economie/que-pesent-les-ventes-du-pop-corn-dans-l-industrie-du-cinema_AN-202001190044.html</w:t>
      </w:r>
      <w:r>
        <w:rPr>
          <w:rFonts w:hint="eastAsia" w:asciiTheme="minorAscii" w:hAnsiTheme="minorEastAsia" w:eastAsiaTheme="minorEastAsia" w:cstheme="minorEastAsia"/>
          <w:i w:val="0"/>
          <w:iCs w:val="0"/>
          <w:sz w:val="21"/>
          <w:szCs w:val="21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"https://www.rustica.fr/"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https://www.rustica.fr/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Bell MT" w:hAnsi="Bell MT"/>
          <w:i/>
          <w:i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fr-FR"/>
        </w:rPr>
      </w:pPr>
    </w:p>
    <w:p>
      <w:pPr>
        <w:numPr>
          <w:ilvl w:val="0"/>
          <w:numId w:val="0"/>
        </w:numPr>
        <w:rPr>
          <w:rFonts w:hint="default"/>
          <w:lang w:val="fr-F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fr-F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ell MT">
    <w:altName w:val="PMingLiU-ExtB"/>
    <w:panose1 w:val="02020503060305020303"/>
    <w:charset w:val="00"/>
    <w:family w:val="auto"/>
    <w:pitch w:val="default"/>
    <w:sig w:usb0="00000000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8A079"/>
    <w:multiLevelType w:val="singleLevel"/>
    <w:tmpl w:val="D098A0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034EA22"/>
    <w:multiLevelType w:val="singleLevel"/>
    <w:tmpl w:val="F034EA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69CEB6B"/>
    <w:multiLevelType w:val="singleLevel"/>
    <w:tmpl w:val="169CEB6B"/>
    <w:lvl w:ilvl="0" w:tentative="0">
      <w:start w:val="3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85C0E"/>
    <w:rsid w:val="06AA52F6"/>
    <w:rsid w:val="0B595C3F"/>
    <w:rsid w:val="0C485C0E"/>
    <w:rsid w:val="202D7F26"/>
    <w:rsid w:val="231E02B7"/>
    <w:rsid w:val="264A5563"/>
    <w:rsid w:val="2D8042B2"/>
    <w:rsid w:val="2F2E6003"/>
    <w:rsid w:val="2FD73C08"/>
    <w:rsid w:val="322E5C79"/>
    <w:rsid w:val="3CDE77BB"/>
    <w:rsid w:val="40A76139"/>
    <w:rsid w:val="40F52C6A"/>
    <w:rsid w:val="43A05D56"/>
    <w:rsid w:val="499F600B"/>
    <w:rsid w:val="4D2B30E7"/>
    <w:rsid w:val="4DEB524B"/>
    <w:rsid w:val="527D2449"/>
    <w:rsid w:val="55EF5483"/>
    <w:rsid w:val="57D5340D"/>
    <w:rsid w:val="5A4030D1"/>
    <w:rsid w:val="65282084"/>
    <w:rsid w:val="65876565"/>
    <w:rsid w:val="68DB1828"/>
    <w:rsid w:val="692C26F8"/>
    <w:rsid w:val="6AA441EC"/>
    <w:rsid w:val="6B542166"/>
    <w:rsid w:val="6FC5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2020-11-20T22:30:00Z</dcterms:created>
  <dc:creator>Micro</dc:creator>
  <cp:lastModifiedBy>David</cp:lastModifiedBy>
  <dcterms:modified xsi:type="dcterms:W3CDTF">2020-11-24T21:21:17Z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