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9FEA3">
      <w:pPr>
        <w:jc w:val="left"/>
        <w:rPr>
          <w:b/>
          <w:bCs/>
          <w:sz w:val="52"/>
        </w:rPr>
      </w:pPr>
      <w:bookmarkStart w:id="0" w:name="毕业论文（设计）题目应确切、恰当、鲜明、简短，能概括整个论文中最主要和最重要的内"/>
      <w:bookmarkStart w:id="1" w:name="_Hlk211849658"/>
    </w:p>
    <w:p w14:paraId="2144EA5E">
      <w:pPr>
        <w:jc w:val="left"/>
        <w:rPr>
          <w:b/>
          <w:bCs/>
          <w:sz w:val="52"/>
        </w:rPr>
      </w:pPr>
      <w:r>
        <w:rPr>
          <w:rFonts w:hint="eastAsia" w:eastAsia="隶书"/>
          <w:sz w:val="84"/>
        </w:rPr>
        <w:drawing>
          <wp:inline distT="0" distB="0" distL="0" distR="0">
            <wp:extent cx="2333625" cy="685800"/>
            <wp:effectExtent l="0" t="0" r="9525" b="0"/>
            <wp:docPr id="1078378127" name="图片 1" descr="ec20f51e0fd57389127dd6efa477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78127" name="图片 1" descr="ec20f51e0fd57389127dd6efa47793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0E17286">
      <w:pPr>
        <w:jc w:val="center"/>
        <w:rPr>
          <w:rFonts w:hint="eastAsia" w:ascii="宋体" w:hAnsi="宋体"/>
          <w:b/>
          <w:sz w:val="72"/>
          <w:szCs w:val="72"/>
        </w:rPr>
      </w:pPr>
    </w:p>
    <w:p w14:paraId="3B3A23F4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课程实验报告</w:t>
      </w:r>
    </w:p>
    <w:p w14:paraId="070BC2D7">
      <w:pPr>
        <w:jc w:val="center"/>
        <w:rPr>
          <w:b/>
          <w:bCs/>
          <w:sz w:val="52"/>
        </w:rPr>
      </w:pPr>
    </w:p>
    <w:p w14:paraId="6CA594CF">
      <w:pPr>
        <w:pStyle w:val="2"/>
      </w:pPr>
    </w:p>
    <w:p w14:paraId="79CA156C">
      <w:pPr>
        <w:pStyle w:val="2"/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174"/>
        <w:gridCol w:w="1795"/>
        <w:gridCol w:w="2554"/>
      </w:tblGrid>
      <w:tr w14:paraId="414E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D16DDF9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课程名称：</w:t>
            </w:r>
          </w:p>
        </w:tc>
        <w:tc>
          <w:tcPr>
            <w:tcW w:w="6523" w:type="dxa"/>
            <w:gridSpan w:val="3"/>
            <w:tcBorders>
              <w:bottom w:val="single" w:color="auto" w:sz="4" w:space="0"/>
            </w:tcBorders>
            <w:vAlign w:val="bottom"/>
          </w:tcPr>
          <w:p w14:paraId="20626A9C">
            <w:pPr>
              <w:spacing w:line="480" w:lineRule="auto"/>
              <w:jc w:val="center"/>
              <w:rPr>
                <w:rFonts w:hint="default" w:ascii="宋体" w:hAnsi="宋体" w:eastAsia="宋体" w:cs="宋体"/>
                <w:b/>
                <w:sz w:val="36"/>
                <w:szCs w:val="36"/>
                <w:lang w:val="en-US" w:eastAsia="zh-CN"/>
              </w:rPr>
            </w:pPr>
            <w:r>
              <w:rPr>
                <w:b/>
                <w:bCs/>
                <w:sz w:val="36"/>
                <w:szCs w:val="36"/>
              </w:rPr>
              <w:t>单片机原理及接口技术</w:t>
            </w:r>
          </w:p>
        </w:tc>
      </w:tr>
      <w:tr w14:paraId="68CBE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7385A305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    院：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0B51E90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计算与智能学院</w:t>
            </w:r>
          </w:p>
        </w:tc>
      </w:tr>
      <w:tr w14:paraId="079D9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725D7D52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专    业：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46C7117">
            <w:pPr>
              <w:spacing w:line="480" w:lineRule="auto"/>
              <w:jc w:val="center"/>
              <w:rPr>
                <w:rFonts w:hint="default" w:ascii="宋体" w:hAnsi="宋体" w:eastAsia="宋体" w:cs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电子信息工程</w:t>
            </w:r>
          </w:p>
        </w:tc>
      </w:tr>
      <w:tr w14:paraId="49EDD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435C6079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年    级：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3B13B22">
            <w:pPr>
              <w:spacing w:line="480" w:lineRule="auto"/>
              <w:jc w:val="center"/>
              <w:rPr>
                <w:rFonts w:hint="default" w:ascii="宋体" w:hAnsi="宋体" w:eastAsia="宋体" w:cs="宋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30"/>
                <w:szCs w:val="30"/>
                <w:lang w:val="en-US" w:eastAsia="zh-CN"/>
              </w:rPr>
              <w:t>2024级</w:t>
            </w:r>
          </w:p>
        </w:tc>
      </w:tr>
      <w:tr w14:paraId="4E813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AA483D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学生姓名：</w:t>
            </w:r>
          </w:p>
        </w:tc>
        <w:tc>
          <w:tcPr>
            <w:tcW w:w="21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8C19ADC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明洪源</w:t>
            </w:r>
          </w:p>
        </w:tc>
        <w:tc>
          <w:tcPr>
            <w:tcW w:w="1795" w:type="dxa"/>
            <w:tcBorders>
              <w:top w:val="single" w:color="auto" w:sz="4" w:space="0"/>
            </w:tcBorders>
            <w:vAlign w:val="bottom"/>
          </w:tcPr>
          <w:p w14:paraId="465EC33D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    号</w:t>
            </w:r>
          </w:p>
        </w:tc>
        <w:tc>
          <w:tcPr>
            <w:tcW w:w="255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4633F53">
            <w:pPr>
              <w:spacing w:line="480" w:lineRule="auto"/>
              <w:jc w:val="center"/>
              <w:rPr>
                <w:rFonts w:hint="default" w:ascii="宋体" w:hAnsi="宋体" w:eastAsia="宋体" w:cs="宋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2411020098</w:t>
            </w:r>
          </w:p>
        </w:tc>
      </w:tr>
      <w:tr w14:paraId="4A966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63EB07C8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任课教师：</w:t>
            </w:r>
          </w:p>
        </w:tc>
        <w:tc>
          <w:tcPr>
            <w:tcW w:w="6523" w:type="dxa"/>
            <w:gridSpan w:val="3"/>
            <w:tcBorders>
              <w:bottom w:val="single" w:color="auto" w:sz="4" w:space="0"/>
            </w:tcBorders>
            <w:vAlign w:val="bottom"/>
          </w:tcPr>
          <w:p w14:paraId="04BFDA48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刘尘尘</w:t>
            </w:r>
          </w:p>
        </w:tc>
      </w:tr>
      <w:tr w14:paraId="4EB47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7792CB3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学年学期：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2ECA13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202</w:t>
            </w: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sz w:val="36"/>
                <w:szCs w:val="36"/>
              </w:rPr>
              <w:t>-202</w:t>
            </w: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sz w:val="36"/>
                <w:szCs w:val="36"/>
              </w:rPr>
              <w:t>学年第1学期</w:t>
            </w:r>
          </w:p>
        </w:tc>
      </w:tr>
    </w:tbl>
    <w:p w14:paraId="3A28284F">
      <w:pPr>
        <w:pStyle w:val="2"/>
        <w:ind w:firstLine="0" w:firstLineChars="0"/>
      </w:pPr>
    </w:p>
    <w:p w14:paraId="44C4F6A4">
      <w:pPr>
        <w:pStyle w:val="6"/>
        <w:shd w:val="clear" w:color="auto" w:fill="FFFFFF"/>
        <w:spacing w:after="0" w:line="330" w:lineRule="atLeast"/>
        <w:rPr>
          <w:rFonts w:hint="eastAsia" w:cs="Times New Roman"/>
          <w:lang w:val="en"/>
        </w:rPr>
      </w:pPr>
    </w:p>
    <w:bookmarkEnd w:id="1"/>
    <w:p w14:paraId="5336C5B9">
      <w:pPr>
        <w:pStyle w:val="2"/>
        <w:ind w:firstLine="0" w:firstLineChars="0"/>
        <w:rPr>
          <w:rFonts w:eastAsia="微软雅黑"/>
        </w:rPr>
      </w:pPr>
      <w:r>
        <w:rPr>
          <w:rFonts w:hint="eastAsia"/>
          <w:lang w:val="en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426"/>
        <w:gridCol w:w="1134"/>
        <w:gridCol w:w="1989"/>
        <w:gridCol w:w="1129"/>
        <w:gridCol w:w="425"/>
        <w:gridCol w:w="284"/>
        <w:gridCol w:w="283"/>
        <w:gridCol w:w="284"/>
        <w:gridCol w:w="425"/>
        <w:gridCol w:w="425"/>
        <w:gridCol w:w="909"/>
        <w:gridCol w:w="786"/>
      </w:tblGrid>
      <w:tr w14:paraId="3C05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C235E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bookmarkStart w:id="2" w:name="_Hlk211849748"/>
            <w:r>
              <w:rPr>
                <w:rFonts w:hint="eastAsia" w:eastAsia="微软雅黑"/>
                <w:sz w:val="20"/>
                <w:szCs w:val="21"/>
              </w:rPr>
              <w:t>实验编号：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EF5D332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3FD5A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实验名称：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F0B5DE1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LED数码管静态显示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D6812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实验日期：</w:t>
            </w:r>
          </w:p>
        </w:tc>
        <w:tc>
          <w:tcPr>
            <w:tcW w:w="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D2E1A29">
            <w:pPr>
              <w:pStyle w:val="2"/>
              <w:ind w:firstLine="0" w:firstLineChars="0"/>
              <w:jc w:val="center"/>
              <w:rPr>
                <w:rFonts w:hint="eastAsia" w:eastAsia="微软雅黑"/>
                <w:b/>
                <w:bCs/>
                <w:sz w:val="20"/>
                <w:szCs w:val="21"/>
                <w:lang w:eastAsia="zh-CN"/>
              </w:rPr>
            </w:pPr>
            <w:r>
              <w:rPr>
                <w:rFonts w:hint="eastAsia" w:eastAsia="微软雅黑"/>
                <w:b/>
                <w:bCs/>
                <w:sz w:val="20"/>
                <w:szCs w:val="21"/>
              </w:rPr>
              <w:t>202</w:t>
            </w:r>
            <w:r>
              <w:rPr>
                <w:rFonts w:hint="eastAsia" w:eastAsia="微软雅黑"/>
                <w:b/>
                <w:bCs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E6366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年</w:t>
            </w:r>
          </w:p>
        </w:tc>
        <w:tc>
          <w:tcPr>
            <w:tcW w:w="28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9281BFE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9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6B43E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月</w:t>
            </w:r>
          </w:p>
        </w:tc>
        <w:tc>
          <w:tcPr>
            <w:tcW w:w="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BFD879D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86AC0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日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423FC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评阅分：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4556B63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color w:val="EE0000"/>
                <w:sz w:val="20"/>
                <w:szCs w:val="21"/>
                <w:u w:val="single"/>
              </w:rPr>
            </w:pPr>
          </w:p>
        </w:tc>
      </w:tr>
      <w:bookmarkEnd w:id="2"/>
    </w:tbl>
    <w:p w14:paraId="3F6EE20A">
      <w:pPr>
        <w:pStyle w:val="6"/>
        <w:shd w:val="clear" w:color="auto" w:fill="FFFFFF"/>
        <w:spacing w:after="156" w:line="330" w:lineRule="atLeast"/>
        <w:ind w:leftChars="-540" w:right="-710" w:rightChars="-338" w:hanging="1134" w:hangingChars="540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ascii="Times New Roman" w:hAnsi="Times New Roman" w:eastAsia="微软雅黑" w:cs="Times New Roman"/>
          <w:sz w:val="21"/>
          <w:szCs w:val="21"/>
        </w:rPr>
        <w:drawing>
          <wp:inline distT="0" distB="0" distL="0" distR="0">
            <wp:extent cx="7564120" cy="22225"/>
            <wp:effectExtent l="0" t="0" r="0" b="0"/>
            <wp:docPr id="62" name="图片 3" descr="说明: http://kczxftp.xcc.edu.cn:81/Upload/20180228210840583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 descr="说明: http://kczxftp.xcc.edu.cn:81/Upload/20180228210840583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2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67C9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一、实验目的</w:t>
      </w:r>
    </w:p>
    <w:p w14:paraId="6488889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（1）掌握共阴极数码管的结构与段码原理；</w:t>
      </w:r>
    </w:p>
    <w:p w14:paraId="4C64BBC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（2）掌握 P0 口外接上拉排阻的必要性；</w:t>
      </w:r>
    </w:p>
    <w:p w14:paraId="1B478ED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（3）学会用段码表在数码管上循环显示 0～9。</w:t>
      </w:r>
    </w:p>
    <w:p w14:paraId="2F6C817E">
      <w:pPr>
        <w:pStyle w:val="6"/>
        <w:shd w:val="clear" w:color="auto" w:fill="FFFFFF"/>
        <w:spacing w:after="0" w:line="360" w:lineRule="auto"/>
        <w:jc w:val="both"/>
        <w:rPr>
          <w:rFonts w:hint="eastAsia" w:ascii="黑体" w:hAnsi="黑体" w:eastAsia="黑体" w:cs="Times New Roman"/>
          <w:sz w:val="28"/>
          <w:szCs w:val="28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二、实验要求</w:t>
      </w:r>
    </w:p>
    <w:p w14:paraId="164958F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本实验为验证性实验，采用纯软件仿真方式，预计 2 学时（90 分钟），实验环境为 Keil uVision + Proteus 8.6，主芯片 AT89C52，对应教材第四章“显示器件原理及应用（4.1 LED 数码管的显示原理）”。</w:t>
      </w:r>
    </w:p>
    <w:p w14:paraId="5F2618F0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实验报告须包含以下内容：</w:t>
      </w:r>
    </w:p>
    <w:p w14:paraId="00A8006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（1）记录实验目的、原理要点与硬件连线图（可打印本指导中的图1）；</w:t>
      </w:r>
    </w:p>
    <w:p w14:paraId="1C3E547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（2）粘贴关键代码并用自己的语言逐段注释；</w:t>
      </w:r>
    </w:p>
    <w:p w14:paraId="773E163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（3）记录仿真运行现象（截图），回答思考题；</w:t>
      </w:r>
    </w:p>
    <w:p w14:paraId="65541B9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（4）总结本次实验中遇到的问题与解决过程。</w:t>
      </w:r>
    </w:p>
    <w:p w14:paraId="3B4004EF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三、</w:t>
      </w:r>
      <w:r>
        <w:rPr>
          <w:rFonts w:hint="eastAsia" w:ascii="黑体" w:hAnsi="黑体" w:eastAsia="黑体" w:cs="Times New Roman"/>
          <w:sz w:val="28"/>
          <w:szCs w:val="28"/>
        </w:rPr>
        <w:t>实验</w:t>
      </w:r>
      <w:r>
        <w:rPr>
          <w:rFonts w:hint="eastAsia" w:ascii="黑体" w:hAnsi="黑体" w:eastAsia="黑体" w:cs="Times New Roman"/>
          <w:sz w:val="28"/>
          <w:szCs w:val="28"/>
          <w:lang w:val="en"/>
        </w:rPr>
        <w:t>原理</w:t>
      </w:r>
    </w:p>
    <w:p w14:paraId="233F7A96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（一）共阴极数码管的显示原理</w:t>
      </w:r>
    </w:p>
    <w:p w14:paraId="053BA9B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共阴极数码管的 8 个发光段（a～g、dp）阳极经限流电阻接 I/O 口，公共阴极接地。某段阳极输出 1（高电平）时该段点亮。显示数字“0”需要 a、b、c、d、e、f 六段点亮，对应段码 0x3F（0111 1111 低 6 位）。</w:t>
      </w:r>
    </w:p>
    <w:p w14:paraId="05CC0496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（二）P0 口外接上拉排阻的必要性</w:t>
      </w:r>
    </w:p>
    <w:p w14:paraId="6C78555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P0 口是漏极开路（Open-Drain）输出，内部没有上拉电阻，直接驱动数码管时必须外接上拉排阻（RESPACK-8，约 4.7kΩ～10kΩ），否则无法输出可靠的高电平。这是初学者最容易忽略的接线要点。</w:t>
      </w:r>
    </w:p>
    <w:p w14:paraId="7A4705EB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黑体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四、实验过程</w:t>
      </w:r>
    </w:p>
    <w:p w14:paraId="3AAAFE97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（一）实验器材与元件放置</w:t>
      </w:r>
    </w:p>
    <w:p w14:paraId="73860EBF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 Proteus 中按键盘 P 键打开 Pick Devices 检索框，输入关键字检索并添加以下元件：AT89C52 单片机（Microprocessor Ics，1 个）、共阴极数码管 7SEG-COM-CATHODE（Optoelectronics，1 个）、上拉排阻 RESPACK-8（Resistors，1 个）、220Ω 电阻 RES（Resistors，8 个）、11.0592MHz 晶振 CRYSTAL（Miscellaneous，1 个）。</w:t>
      </w:r>
    </w:p>
    <w:p w14:paraId="4B515515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（二）搭建仿真电路</w:t>
      </w:r>
    </w:p>
    <w:p w14:paraId="33D4F51B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按下列引脚分配表逐条连线（电源 VCC 用左侧 Terminals 工具栏的 POWER，接地用 GROUND）：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614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4959B0CE">
            <w:pPr>
              <w:spacing w:line="240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单片机引脚 / 端子</w:t>
            </w:r>
          </w:p>
        </w:tc>
        <w:tc>
          <w:tcPr>
            <w:tcW w:w="4819" w:type="dxa"/>
          </w:tcPr>
          <w:p w14:paraId="47964D1C">
            <w:pPr>
              <w:spacing w:line="240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连接对象</w:t>
            </w:r>
          </w:p>
        </w:tc>
      </w:tr>
      <w:tr w14:paraId="4250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1065F42">
            <w:pPr>
              <w:spacing w:line="240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P0.0～P0.7</w:t>
            </w:r>
          </w:p>
        </w:tc>
        <w:tc>
          <w:tcPr>
            <w:tcW w:w="4819" w:type="dxa"/>
          </w:tcPr>
          <w:p w14:paraId="4E02B442">
            <w:pPr>
              <w:spacing w:line="240" w:lineRule="auto"/>
              <w:ind w:firstLine="0" w:firstLineChars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RESPACK-8 上拉排阻（接 VCC）+ 8×220Ω 限流电阻 → 数码管 a～g、dp 段</w:t>
            </w:r>
          </w:p>
        </w:tc>
      </w:tr>
      <w:tr w14:paraId="058F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7CEAB59A">
            <w:pPr>
              <w:spacing w:line="240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数码管公共端（COM）</w:t>
            </w:r>
          </w:p>
        </w:tc>
        <w:tc>
          <w:tcPr>
            <w:tcW w:w="4819" w:type="dxa"/>
          </w:tcPr>
          <w:p w14:paraId="2594ED86">
            <w:pPr>
              <w:spacing w:line="240" w:lineRule="auto"/>
              <w:ind w:firstLine="0" w:firstLineChars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GND（共阴极）</w:t>
            </w:r>
          </w:p>
        </w:tc>
      </w:tr>
      <w:tr w14:paraId="74A0F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</w:tcPr>
          <w:p w14:paraId="37433F83">
            <w:pPr>
              <w:spacing w:line="240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XTAL1/XTAL2/RST/EA</w:t>
            </w:r>
          </w:p>
        </w:tc>
        <w:tc>
          <w:tcPr>
            <w:tcW w:w="4819" w:type="dxa"/>
          </w:tcPr>
          <w:p w14:paraId="30E40881">
            <w:pPr>
              <w:spacing w:line="240" w:lineRule="auto"/>
              <w:ind w:firstLine="0" w:firstLineChars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晶振电路 / 复位电路 / 接 VCC</w:t>
            </w:r>
          </w:p>
        </w:tc>
      </w:tr>
    </w:tbl>
    <w:p w14:paraId="1DAA759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注意：P0.0～P0.7 必须经上拉排阻接 VCC，且各段需串接 220Ω 限流电阻后再接数码管 a～g、dp 段。</w:t>
      </w:r>
    </w:p>
    <w:p w14:paraId="06EE8FC5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（三）编写程序</w:t>
      </w:r>
    </w:p>
    <w:p w14:paraId="65F4CAA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新建 Keil 工程（若有多个 .c 步骤请对照教材），选择 AT89C52 器件，勾选 Options→Output→Create HEX File，将以下代码保存为 exp5.c 加入工程后编译：</w:t>
      </w:r>
    </w:p>
    <w:p w14:paraId="044BC485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#include &lt;reg52.h&gt;</w:t>
      </w:r>
    </w:p>
    <w:p w14:paraId="2BF06704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 w14:paraId="21B20D5F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/* 共阴极数码管段码表：0~9 */</w:t>
      </w:r>
    </w:p>
    <w:p w14:paraId="108C051C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unsigned char code seg_table[10] =</w:t>
      </w:r>
    </w:p>
    <w:p w14:paraId="0636AE32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{</w:t>
      </w:r>
    </w:p>
    <w:p w14:paraId="13D93F35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0x3F, 0x06, 0x5B, 0x4F, 0x66,</w:t>
      </w:r>
    </w:p>
    <w:p w14:paraId="0E45CFA1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0x6D, 0x7D, 0x07, 0x7F, 0x6F</w:t>
      </w:r>
    </w:p>
    <w:p w14:paraId="0A7DABA8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};</w:t>
      </w:r>
    </w:p>
    <w:p w14:paraId="4B2D91B1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 w14:paraId="19F92D8D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/* 软件延时函数：约1ms（晶振11.0592MHz） */</w:t>
      </w:r>
    </w:p>
    <w:p w14:paraId="75B0ADC4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void delay_ms(unsigned int ms)</w:t>
      </w:r>
    </w:p>
    <w:p w14:paraId="25B3BF64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{</w:t>
      </w:r>
    </w:p>
    <w:p w14:paraId="66C06526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unsigned int i, j;</w:t>
      </w:r>
    </w:p>
    <w:p w14:paraId="4BE930BC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for (i = 0; i &lt; ms; i++)</w:t>
      </w:r>
    </w:p>
    <w:p w14:paraId="7E408B8D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    for (j = 0; j &lt; 114; j++);</w:t>
      </w:r>
    </w:p>
    <w:p w14:paraId="23F2612E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}</w:t>
      </w:r>
    </w:p>
    <w:p w14:paraId="4DC5A200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 w14:paraId="27F94F1E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void main(void)</w:t>
      </w:r>
    </w:p>
    <w:p w14:paraId="0B75024F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{</w:t>
      </w:r>
    </w:p>
    <w:p w14:paraId="3D8A7B4A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unsigned char i;</w:t>
      </w:r>
    </w:p>
    <w:p w14:paraId="62F0B6D4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 w14:paraId="2DB30256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while (1)</w:t>
      </w:r>
    </w:p>
    <w:p w14:paraId="4D998C9B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{</w:t>
      </w:r>
    </w:p>
    <w:p w14:paraId="4CD0FB6B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    for (i = 0; i &lt; 10; i++)   /* 依次显示0~9 */</w:t>
      </w:r>
    </w:p>
    <w:p w14:paraId="53396907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    {</w:t>
      </w:r>
    </w:p>
    <w:p w14:paraId="728136D3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        P0 = seg_table[i];</w:t>
      </w:r>
    </w:p>
    <w:p w14:paraId="56B80BD3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        delay_ms(1000);        /* 每个数字显示1秒 */</w:t>
      </w:r>
    </w:p>
    <w:p w14:paraId="5ECDD1CF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    }</w:t>
      </w:r>
    </w:p>
    <w:p w14:paraId="6861A049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}</w:t>
      </w:r>
    </w:p>
    <w:p w14:paraId="13F3A76E">
      <w:pPr>
        <w:spacing w:before="0" w:after="0" w:line="240" w:lineRule="auto"/>
        <w:ind w:firstLine="0" w:firstLineChars="0"/>
        <w:jc w:val="left"/>
      </w:pPr>
      <w:r>
        <w:rPr>
          <w:rFonts w:ascii="Courier New" w:hAnsi="Courier New" w:eastAsia="Courier New"/>
          <w:b w:val="0"/>
          <w:sz w:val="21"/>
        </w:rPr>
        <w:t>}</w:t>
      </w:r>
    </w:p>
    <w:p w14:paraId="168CEF8E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代码讲解要点：</w:t>
      </w:r>
    </w:p>
    <w:p w14:paraId="0E4A254B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（1）seg_table 数组使用 code 关键字存储在 ROM 中，节省 RAM；</w:t>
      </w:r>
    </w:p>
    <w:p w14:paraId="7CC38DEF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（2）共阳极数码管段码是共阴段码的按位取反，如数字 0 的共阳码为 0xC0；</w:t>
      </w:r>
    </w:p>
    <w:p w14:paraId="6DE92CB1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（3）P0 口必须接 RESPACK-8 上拉排阻，否则显示乱码或不亮。</w:t>
      </w:r>
    </w:p>
    <w:p w14:paraId="260C1783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（四）运行仿真</w:t>
      </w:r>
    </w:p>
    <w:p w14:paraId="4DA5D14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（1）双击单片机，在 Program File 中加载编译生成的 HEX 文件，确定。</w:t>
      </w:r>
    </w:p>
    <w:p w14:paraId="58D7950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（2）点击 Proteus 左下角运行按钮，观察电路现象是否符合预期。</w:t>
      </w:r>
    </w:p>
    <w:p w14:paraId="447075CA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（3）若有交互元件（按键、电位器、传感器模型箭头），操作并观察响应。</w:t>
      </w:r>
    </w:p>
    <w:p w14:paraId="000AF7C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（4）现象不符时先检查连线（对照引脚分配表），再检查代码，最后查看常见问题（FAQ）。</w:t>
      </w:r>
    </w:p>
    <w:p w14:paraId="249FC2E0">
      <w:pPr>
        <w:pStyle w:val="6"/>
        <w:shd w:val="clear" w:color="auto" w:fill="FFFFFF"/>
        <w:spacing w:after="0" w:line="360" w:lineRule="auto"/>
        <w:jc w:val="both"/>
        <w:rPr>
          <w:rFonts w:hint="eastAsia" w:cs="Times New Roman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五、实验结果</w:t>
      </w:r>
    </w:p>
    <w:p w14:paraId="1C3803C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（1）编译结果：程序编译通过（0 Error），成功生成 HEX 文件，并加载到 AT89C52 单片机中。</w:t>
      </w:r>
    </w:p>
    <w:p w14:paraId="77C51C6D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（2）仿真结果：点击运行按钮后，数码管从 0 开始依次显示 0～9，每个数字显示约 1 秒，循环往复。</w:t>
      </w:r>
    </w:p>
    <w:p w14:paraId="1D92F82D">
      <w:pPr>
        <w:spacing w:before="0" w:after="0" w:line="360" w:lineRule="auto"/>
        <w:ind w:firstLine="0" w:firstLineChars="0"/>
        <w:jc w:val="both"/>
      </w:pPr>
      <w:r>
        <w:drawing>
          <wp:inline distT="0" distB="0" distL="114300" distR="114300">
            <wp:extent cx="6118225" cy="3964305"/>
            <wp:effectExtent l="0" t="0" r="1587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14415" cy="645350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645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2003D4CF">
      <w:pPr>
        <w:pStyle w:val="6"/>
        <w:shd w:val="clear" w:color="auto" w:fill="FFFFFF"/>
        <w:spacing w:after="0" w:line="360" w:lineRule="auto"/>
        <w:jc w:val="both"/>
        <w:rPr>
          <w:rFonts w:hint="eastAsia" w:ascii="黑体" w:hAnsi="黑体" w:eastAsia="黑体" w:cs="Times New Roman"/>
          <w:color w:val="000000"/>
          <w:sz w:val="28"/>
          <w:szCs w:val="28"/>
        </w:rPr>
      </w:pPr>
      <w:r>
        <w:rPr>
          <w:rFonts w:hint="eastAsia" w:ascii="黑体" w:hAnsi="黑体" w:eastAsia="黑体" w:cs="Times New Roman"/>
          <w:color w:val="000000"/>
          <w:sz w:val="28"/>
          <w:szCs w:val="28"/>
          <w:lang w:val="en"/>
        </w:rPr>
        <w:t>六、实验</w:t>
      </w:r>
      <w:r>
        <w:rPr>
          <w:rFonts w:hint="eastAsia" w:ascii="黑体" w:hAnsi="黑体" w:eastAsia="黑体" w:cs="Times New Roman"/>
          <w:color w:val="000000"/>
          <w:sz w:val="28"/>
          <w:szCs w:val="28"/>
        </w:rPr>
        <w:t>总结</w:t>
      </w:r>
    </w:p>
    <w:p w14:paraId="4098858F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（一）实验小结</w:t>
      </w:r>
    </w:p>
    <w:p w14:paraId="692642D3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本次实验掌握了共阴极数码管的结构与段码原理，理解了 P0 口漏极开路（Open-Drain）输出特性及外接上拉排阻的必要性，学会了用段码表配合软件延时在数码管上循环显示 0～9，并进一步巩固了 Keil 工程创建、编译生成 HEX 文件与 Proteus 联合仿真的完整流程。</w:t>
      </w:r>
    </w:p>
    <w:p w14:paraId="27E3DB4F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（二）遇到的问题及解决方法</w:t>
      </w:r>
    </w:p>
    <w:p w14:paraId="4445EBA9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（1）数码管不亮或显示乱码：原因是 P0 口漏极开路，必须外接 RESPACK-8 上拉排阻到 VCC，否则无法输出可靠高电平；</w:t>
      </w:r>
    </w:p>
    <w:p w14:paraId="40E82286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（2）显示的字形不对：原因是段码表与实际段序不符，应逐段核对 a～g 与 P0.0～P0.6 的对应关系；</w:t>
      </w:r>
    </w:p>
    <w:p w14:paraId="1D9404D8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（3）想显示小数点：将段码最高位（P0.7/dp）置 1，如 0x3F|0x80 = 0xBF。</w:t>
      </w:r>
    </w:p>
    <w:p w14:paraId="3A0DB020">
      <w:pPr>
        <w:spacing w:before="120" w:after="60" w:line="360" w:lineRule="auto"/>
        <w:ind w:firstLine="480" w:firstLineChars="200"/>
        <w:jc w:val="both"/>
      </w:pPr>
      <w:r>
        <w:rPr>
          <w:rFonts w:ascii="黑体" w:hAnsi="黑体" w:eastAsia="黑体"/>
          <w:b w:val="0"/>
          <w:sz w:val="24"/>
        </w:rPr>
        <w:t>（三）思考题解答</w:t>
      </w:r>
    </w:p>
    <w:p w14:paraId="658A5097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1．数字 1～9 的共阴极段码依次为：1 = 0x06、2 = 0x5B、3 = 0x4F、4 = 0x66、5 = 0x6D、6 = 0x7D、7 = 0x07、8 = 0x7F、9 = 0x6F，与 seg_table 中对应元素核对一致。</w:t>
      </w:r>
    </w:p>
    <w:p w14:paraId="5841797E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2．共阳极数码管的修改方法：硬件上将公共端（COM）接 VCC，各段阴极经限流电阻接 I/O 口，某段输出低电平（0）时点亮；段码改为共阴极段码的按位取反，如数字 0 的共阳段码为 0xC0（0x3F 取反）。</w:t>
      </w:r>
    </w:p>
    <w:p w14:paraId="341779EC">
      <w:pPr>
        <w:spacing w:before="0" w:after="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3．静态显示时每个数码管独占 8 个 I/O 口，显示 4 位数字需要 4×8 = 32 个 I/O 口，将占满 51 单片机全部 P0～P3 端口，无法再驱动其他外设，因此需要引入动态扫描（实验6）：利用人眼视觉暂留效应，分时轮流点亮各位数码管，用较少的 I/O 口驱动多位显示。</w:t>
      </w:r>
    </w:p>
    <w:p w14:paraId="138353CB">
      <w:pPr>
        <w:pStyle w:val="6"/>
        <w:shd w:val="clear" w:color="auto" w:fill="FFFFFF"/>
        <w:spacing w:after="0" w:line="312" w:lineRule="auto"/>
        <w:jc w:val="both"/>
        <w:rPr>
          <w:rFonts w:hint="eastAsia" w:ascii="黑体" w:hAnsi="黑体" w:eastAsia="黑体" w:cs="Times New Roman"/>
          <w:color w:val="000000"/>
          <w:sz w:val="28"/>
          <w:szCs w:val="28"/>
        </w:rPr>
      </w:pPr>
    </w:p>
    <w:sectPr>
      <w:footerReference r:id="rId3" w:type="default"/>
      <w:pgSz w:w="11906" w:h="16838"/>
      <w:pgMar w:top="1134" w:right="1134" w:bottom="1134" w:left="1134" w:header="851" w:footer="624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5828624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209DF676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04D94B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zZmU2ZTkwZmNkZTM3MGU5ZGY2ZDQ4ZjMyMmNjZjIifQ=="/>
    <w:docVar w:name="KSO_WPS_MARK_KEY" w:val="4e995cef-6934-423c-bbbe-edf20cbe560b"/>
  </w:docVars>
  <w:rsids>
    <w:rsidRoot w:val="00E87AFC"/>
    <w:rsid w:val="00075554"/>
    <w:rsid w:val="00080D5D"/>
    <w:rsid w:val="0008529A"/>
    <w:rsid w:val="000A5696"/>
    <w:rsid w:val="000A62BE"/>
    <w:rsid w:val="000E5BA6"/>
    <w:rsid w:val="00135EDD"/>
    <w:rsid w:val="001527E3"/>
    <w:rsid w:val="001B0202"/>
    <w:rsid w:val="001B4238"/>
    <w:rsid w:val="001D12EE"/>
    <w:rsid w:val="001F1E4A"/>
    <w:rsid w:val="002068F5"/>
    <w:rsid w:val="002611CC"/>
    <w:rsid w:val="00267683"/>
    <w:rsid w:val="0027120D"/>
    <w:rsid w:val="002E3785"/>
    <w:rsid w:val="002F6661"/>
    <w:rsid w:val="00302710"/>
    <w:rsid w:val="00371A7C"/>
    <w:rsid w:val="00391F97"/>
    <w:rsid w:val="003935BD"/>
    <w:rsid w:val="003C1BDE"/>
    <w:rsid w:val="003E0A03"/>
    <w:rsid w:val="003F0EBF"/>
    <w:rsid w:val="00414C1B"/>
    <w:rsid w:val="004711BD"/>
    <w:rsid w:val="00476CE4"/>
    <w:rsid w:val="0048376D"/>
    <w:rsid w:val="0048380B"/>
    <w:rsid w:val="0048590E"/>
    <w:rsid w:val="004872E5"/>
    <w:rsid w:val="004955D8"/>
    <w:rsid w:val="00527C9A"/>
    <w:rsid w:val="00567242"/>
    <w:rsid w:val="005A1974"/>
    <w:rsid w:val="005B32F6"/>
    <w:rsid w:val="005C1945"/>
    <w:rsid w:val="006720AD"/>
    <w:rsid w:val="00680F76"/>
    <w:rsid w:val="0069119A"/>
    <w:rsid w:val="00704A64"/>
    <w:rsid w:val="00722C5A"/>
    <w:rsid w:val="0073716B"/>
    <w:rsid w:val="00771046"/>
    <w:rsid w:val="007A3385"/>
    <w:rsid w:val="007D52CA"/>
    <w:rsid w:val="0080658D"/>
    <w:rsid w:val="008507DE"/>
    <w:rsid w:val="008E0C7D"/>
    <w:rsid w:val="0092274C"/>
    <w:rsid w:val="00947819"/>
    <w:rsid w:val="009677FA"/>
    <w:rsid w:val="009A31E5"/>
    <w:rsid w:val="00A236DE"/>
    <w:rsid w:val="00A81C95"/>
    <w:rsid w:val="00AC7FD1"/>
    <w:rsid w:val="00AD23D2"/>
    <w:rsid w:val="00AE2F79"/>
    <w:rsid w:val="00AF0B64"/>
    <w:rsid w:val="00B06DD5"/>
    <w:rsid w:val="00B17FC8"/>
    <w:rsid w:val="00B35542"/>
    <w:rsid w:val="00B87C11"/>
    <w:rsid w:val="00BD5A94"/>
    <w:rsid w:val="00BE4CD4"/>
    <w:rsid w:val="00BF0D9F"/>
    <w:rsid w:val="00C158E5"/>
    <w:rsid w:val="00C235D4"/>
    <w:rsid w:val="00C2541D"/>
    <w:rsid w:val="00C44D81"/>
    <w:rsid w:val="00CB5B7B"/>
    <w:rsid w:val="00CD247C"/>
    <w:rsid w:val="00CF1848"/>
    <w:rsid w:val="00D31EC0"/>
    <w:rsid w:val="00D63995"/>
    <w:rsid w:val="00DE09FC"/>
    <w:rsid w:val="00E53DF6"/>
    <w:rsid w:val="00E54E6A"/>
    <w:rsid w:val="00E62F89"/>
    <w:rsid w:val="00E64667"/>
    <w:rsid w:val="00E87AFC"/>
    <w:rsid w:val="00EC7998"/>
    <w:rsid w:val="00F00F25"/>
    <w:rsid w:val="00F07F88"/>
    <w:rsid w:val="00F436D2"/>
    <w:rsid w:val="00F46A99"/>
    <w:rsid w:val="00F55F7F"/>
    <w:rsid w:val="00F621B6"/>
    <w:rsid w:val="00F66924"/>
    <w:rsid w:val="00F829B1"/>
    <w:rsid w:val="00F946D4"/>
    <w:rsid w:val="00FB64E5"/>
    <w:rsid w:val="00FC77D8"/>
    <w:rsid w:val="00FE1D3F"/>
    <w:rsid w:val="015707D1"/>
    <w:rsid w:val="0D795008"/>
    <w:rsid w:val="12197BFF"/>
    <w:rsid w:val="19D33154"/>
    <w:rsid w:val="1CFA1215"/>
    <w:rsid w:val="1D3D2D54"/>
    <w:rsid w:val="21AA69A8"/>
    <w:rsid w:val="250326F6"/>
    <w:rsid w:val="38012A1F"/>
    <w:rsid w:val="4005786B"/>
    <w:rsid w:val="400B4429"/>
    <w:rsid w:val="40EE44A9"/>
    <w:rsid w:val="40FD4F99"/>
    <w:rsid w:val="560C4D1B"/>
    <w:rsid w:val="5D3C725C"/>
    <w:rsid w:val="5D8F2777"/>
    <w:rsid w:val="5FD64E53"/>
    <w:rsid w:val="631E32F6"/>
    <w:rsid w:val="67271F08"/>
    <w:rsid w:val="675A65EF"/>
    <w:rsid w:val="68354DEC"/>
    <w:rsid w:val="6B733FB1"/>
    <w:rsid w:val="6DAF0D17"/>
    <w:rsid w:val="7A08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after="150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批注框文本 字符"/>
    <w:link w:val="3"/>
    <w:semiHidden/>
    <w:qFormat/>
    <w:uiPriority w:val="99"/>
    <w:rPr>
      <w:sz w:val="18"/>
      <w:szCs w:val="18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character" w:customStyle="1" w:styleId="12">
    <w:name w:val="页眉 字符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7</Pages>
  <Words>1864</Words>
  <Characters>2590</Characters>
  <Lines>62</Lines>
  <Paragraphs>72</Paragraphs>
  <TotalTime>683</TotalTime>
  <ScaleCrop>false</ScaleCrop>
  <LinksUpToDate>false</LinksUpToDate>
  <CharactersWithSpaces>2953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2025-04-09T02:35:00Z</dcterms:created>
  <dc:creator>Microsoft</dc:creator>
  <cp:lastModifiedBy>WPS_1781154256</cp:lastModifiedBy>
  <cp:lastPrinted>2018-03-14T05:53:00Z</cp:lastPrinted>
  <dcterms:modified xsi:type="dcterms:W3CDTF">2026-09-12T04:22:19Z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0DAD3F654570432D8E0C83EAB5A522EC_13</vt:lpwstr>
  </property>
  <property fmtid="{D5CDD505-2E9C-101B-9397-08002B2CF9AE}" pid="4" name="KSOTemplateDocerSaveRecord">
    <vt:lpwstr>eyJoZGlkIjoiOWNhMjVjZGNkNDI4MTc2ODU4ZmZkZjk4MTZjNjI4YzMiLCJ1c2VySWQiOiIxMzc0NDQyODc3NjgifQ==</vt:lpwstr>
  </property>
</Properties>
</file>