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B2545"/>
          <w:sz w:val="48"/>
        </w:rPr>
        <w:t>Rapport metier du projet IA marocaine</w:t>
      </w:r>
    </w:p>
    <w:p>
      <w:pPr>
        <w:spacing w:after="360"/>
        <w:jc w:val="center"/>
      </w:pPr>
      <w:r>
        <w:rPr>
          <w:color w:val="555555"/>
          <w:sz w:val="24"/>
        </w:rPr>
        <w:t>Catalogue de sources linguistiques, culturelles et datasets pour la Darija et le contexte marocain</w:t>
      </w:r>
    </w:p>
    <w:tbl>
      <w:tblPr>
        <w:tblW w:type="auto" w:w="0"/>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shd w:fill="E8EEF5"/>
          </w:tcPr>
          <w:p>
            <w:pPr>
              <w:spacing w:after="60"/>
            </w:pPr>
            <w:r>
              <w:rPr>
                <w:b/>
                <w:color w:val="1F4E78"/>
              </w:rPr>
              <w:t>Synthese executive</w:t>
            </w:r>
          </w:p>
          <w:p>
            <w:pPr>
              <w:spacing w:after="0"/>
            </w:pPr>
            <w:r>
              <w:t>J'ai realise une application Python complete pour constituer un catalogue fiable de sources utiles a une IA marocaine. Le projet identifie, verifie, deduplique, analyse et classe des liens lies a la Darija, a l'arabe marocain, aux contenus francais-Darija, aux ressources culturelles marocaines, aux corpus, datasets et publications scientifiques.</w:t>
            </w:r>
          </w:p>
        </w:tc>
      </w:tr>
    </w:tbl>
    <w:p/>
    <w:p>
      <w:pPr>
        <w:pStyle w:val="Heading1"/>
      </w:pPr>
      <w:r>
        <w:t>1. Contexte et enjeu metier</w:t>
      </w:r>
    </w:p>
    <w:p>
      <w:r>
        <w:t>Les modeles d'intelligence artificielle generalistes couvrent encore mal les variantes linguistiques locales. La Darija marocaine, l'Arabizi et les contenus hybrides arabe-francais-Darija sont disperses, peu structures et difficiles a qualifier. Le projet repond a ce besoin en creant une base de sources auditable avant toute collecte massive de contenu.</w:t>
      </w:r>
    </w:p>
    <w:p>
      <w:pPr>
        <w:pStyle w:val="ListBullet"/>
        <w:spacing w:after="80"/>
      </w:pPr>
      <w:r>
        <w:t>Mieux couvrir la langue et la culture marocaines dans les futurs systemes IA.</w:t>
      </w:r>
    </w:p>
    <w:p>
      <w:pPr>
        <w:pStyle w:val="ListBullet"/>
        <w:spacing w:after="80"/>
      </w:pPr>
      <w:r>
        <w:t>Prioriser les sources utiles pour le fine-tuning, le RAG, la traduction, l'ASR et l'evaluation culturelle.</w:t>
      </w:r>
    </w:p>
    <w:p>
      <w:pPr>
        <w:pStyle w:val="ListBullet"/>
        <w:spacing w:after="80"/>
      </w:pPr>
      <w:r>
        <w:t>Reduire les risques de doublons, de hors-perimetre et de sources non exploitables.</w:t>
      </w:r>
    </w:p>
    <w:p>
      <w:r>
        <w:drawing>
          <wp:inline xmlns:a="http://schemas.openxmlformats.org/drawingml/2006/main" xmlns:pic="http://schemas.openxmlformats.org/drawingml/2006/picture">
            <wp:extent cx="5943600" cy="2414588"/>
            <wp:docPr id="1" name="Picture 1"/>
            <wp:cNvGraphicFramePr>
              <a:graphicFrameLocks noChangeAspect="1"/>
            </wp:cNvGraphicFramePr>
            <a:graphic>
              <a:graphicData uri="http://schemas.openxmlformats.org/drawingml/2006/picture">
                <pic:pic>
                  <pic:nvPicPr>
                    <pic:cNvPr id="0" name="infographie_kpis.png"/>
                    <pic:cNvPicPr/>
                  </pic:nvPicPr>
                  <pic:blipFill>
                    <a:blip r:embed="rId9"/>
                    <a:stretch>
                      <a:fillRect/>
                    </a:stretch>
                  </pic:blipFill>
                  <pic:spPr>
                    <a:xfrm>
                      <a:off x="0" y="0"/>
                      <a:ext cx="5943600" cy="2414588"/>
                    </a:xfrm>
                    <a:prstGeom prst="rect"/>
                  </pic:spPr>
                </pic:pic>
              </a:graphicData>
            </a:graphic>
          </wp:inline>
        </w:drawing>
      </w:r>
    </w:p>
    <w:p>
      <w:pPr>
        <w:pStyle w:val="Heading1"/>
      </w:pPr>
      <w:r>
        <w:t>2. Objectifs du projet</w:t>
      </w:r>
    </w:p>
    <w:p>
      <w:pPr>
        <w:pStyle w:val="ListBullet"/>
        <w:spacing w:after="80"/>
      </w:pPr>
      <w:r>
        <w:t>Decouvrir de nouvelles sources pertinentes a partir de catalogues, sitemaps, flux RSS et plateformes de donnees.</w:t>
      </w:r>
    </w:p>
    <w:p>
      <w:pPr>
        <w:pStyle w:val="ListBullet"/>
        <w:spacing w:after="80"/>
      </w:pPr>
      <w:r>
        <w:t>Verifier l'accessibilite des liens et suivre les redirections.</w:t>
      </w:r>
    </w:p>
    <w:p>
      <w:pPr>
        <w:pStyle w:val="ListBullet"/>
        <w:spacing w:after="80"/>
      </w:pPr>
      <w:r>
        <w:t>Detecter la langue principale, la presence de Darija, d'Arabizi et de contenus francais-Darija.</w:t>
      </w:r>
    </w:p>
    <w:p>
      <w:pPr>
        <w:pStyle w:val="ListBullet"/>
        <w:spacing w:after="80"/>
      </w:pPr>
      <w:r>
        <w:t>Classer les sources par categorie metier et calculer des scores de pertinence et de fiabilite.</w:t>
      </w:r>
    </w:p>
    <w:p>
      <w:pPr>
        <w:pStyle w:val="ListBullet"/>
        <w:spacing w:after="80"/>
      </w:pPr>
      <w:r>
        <w:t>Produire un fichier Excel exploitable par une equipe metier, data ou IA.</w:t>
      </w:r>
    </w:p>
    <w:p>
      <w:pPr>
        <w:pStyle w:val="Heading1"/>
      </w:pPr>
      <w:r>
        <w:t>3. Processus technique global</w:t>
      </w:r>
    </w:p>
    <w:p>
      <w:r>
        <w:drawing>
          <wp:inline xmlns:a="http://schemas.openxmlformats.org/drawingml/2006/main" xmlns:pic="http://schemas.openxmlformats.org/drawingml/2006/picture">
            <wp:extent cx="5943600" cy="1931670"/>
            <wp:docPr id="2" name="Picture 2"/>
            <wp:cNvGraphicFramePr>
              <a:graphicFrameLocks noChangeAspect="1"/>
            </wp:cNvGraphicFramePr>
            <a:graphic>
              <a:graphicData uri="http://schemas.openxmlformats.org/drawingml/2006/picture">
                <pic:pic>
                  <pic:nvPicPr>
                    <pic:cNvPr id="0" name="infographie_pipeline.png"/>
                    <pic:cNvPicPr/>
                  </pic:nvPicPr>
                  <pic:blipFill>
                    <a:blip r:embed="rId10"/>
                    <a:stretch>
                      <a:fillRect/>
                    </a:stretch>
                  </pic:blipFill>
                  <pic:spPr>
                    <a:xfrm>
                      <a:off x="0" y="0"/>
                      <a:ext cx="5943600" cy="1931670"/>
                    </a:xfrm>
                    <a:prstGeom prst="rect"/>
                  </pic:spPr>
                </pic:pic>
              </a:graphicData>
            </a:graphic>
          </wp:inline>
        </w:drawing>
      </w:r>
    </w:p>
    <w:p>
      <w:r>
        <w:t>Le fonctionnement suit un pipeline controle : les sources initiales alimentent la collecte, puis chaque lien est normalise, verifie, analyse, score et exporte. L'objectif n'est pas de scraper massivement, mais de produire un catalogue qualifie pour preparer une future phase de collecte de contenu.</w:t>
      </w:r>
    </w:p>
    <w:p>
      <w:pPr>
        <w:pStyle w:val="Heading1"/>
      </w:pPr>
      <w:r>
        <w:t>4. Architecture fonctionnelle</w:t>
      </w:r>
    </w:p>
    <w:p>
      <w:r>
        <w:drawing>
          <wp:inline xmlns:a="http://schemas.openxmlformats.org/drawingml/2006/main" xmlns:pic="http://schemas.openxmlformats.org/drawingml/2006/picture">
            <wp:extent cx="5943600" cy="2414588"/>
            <wp:docPr id="3" name="Picture 3"/>
            <wp:cNvGraphicFramePr>
              <a:graphicFrameLocks noChangeAspect="1"/>
            </wp:cNvGraphicFramePr>
            <a:graphic>
              <a:graphicData uri="http://schemas.openxmlformats.org/drawingml/2006/picture">
                <pic:pic>
                  <pic:nvPicPr>
                    <pic:cNvPr id="0" name="infographie_architecture.png"/>
                    <pic:cNvPicPr/>
                  </pic:nvPicPr>
                  <pic:blipFill>
                    <a:blip r:embed="rId11"/>
                    <a:stretch>
                      <a:fillRect/>
                    </a:stretch>
                  </pic:blipFill>
                  <pic:spPr>
                    <a:xfrm>
                      <a:off x="0" y="0"/>
                      <a:ext cx="5943600" cy="2414588"/>
                    </a:xfrm>
                    <a:prstGeom prst="rect"/>
                  </pic:spPr>
                </pic:pic>
              </a:graphicData>
            </a:graphic>
          </wp:inline>
        </w:drawing>
      </w:r>
    </w:p>
    <w:p>
      <w:r>
        <w:t>L'application est structuree en modules independants : discovery, validation, analysis, scoring, storage et expansion. Cette organisation permet de faire evoluer chaque composant sans casser le reste du pipeline.</w:t>
      </w:r>
    </w:p>
    <w:p>
      <w:pPr>
        <w:pStyle w:val="Heading1"/>
      </w:pPr>
      <w:r>
        <w:t>5. Technologies utilisees</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shd w:fill="E8EEF5"/>
          </w:tcPr>
          <w:p>
            <w:r>
              <w:t>Technologie</w:t>
            </w:r>
          </w:p>
        </w:tc>
        <w:tc>
          <w:tcPr>
            <w:tcW w:type="dxa" w:w="3120"/>
            <w:shd w:fill="E8EEF5"/>
          </w:tcPr>
          <w:p>
            <w:r>
              <w:t>Role</w:t>
            </w:r>
          </w:p>
        </w:tc>
        <w:tc>
          <w:tcPr>
            <w:tcW w:type="dxa" w:w="3120"/>
            <w:shd w:fill="E8EEF5"/>
          </w:tcPr>
          <w:p>
            <w:r>
              <w:t>Valeur metier</w:t>
            </w:r>
          </w:p>
        </w:tc>
      </w:tr>
      <w:tr>
        <w:tc>
          <w:tcPr>
            <w:tcW w:type="dxa" w:w="3120"/>
          </w:tcPr>
          <w:p>
            <w:r>
              <w:t>Python</w:t>
            </w:r>
          </w:p>
        </w:tc>
        <w:tc>
          <w:tcPr>
            <w:tcW w:type="dxa" w:w="3120"/>
          </w:tcPr>
          <w:p>
            <w:r>
              <w:t>Langage principal</w:t>
            </w:r>
          </w:p>
        </w:tc>
        <w:tc>
          <w:tcPr>
            <w:tcW w:type="dxa" w:w="3120"/>
          </w:tcPr>
          <w:p>
            <w:r>
              <w:t>Automatisation rapide et maintenable</w:t>
            </w:r>
          </w:p>
        </w:tc>
      </w:tr>
      <w:tr>
        <w:tc>
          <w:tcPr>
            <w:tcW w:type="dxa" w:w="3120"/>
          </w:tcPr>
          <w:p>
            <w:r>
              <w:t>httpx / requests</w:t>
            </w:r>
          </w:p>
        </w:tc>
        <w:tc>
          <w:tcPr>
            <w:tcW w:type="dxa" w:w="3120"/>
          </w:tcPr>
          <w:p>
            <w:r>
              <w:t>Verification HTTP</w:t>
            </w:r>
          </w:p>
        </w:tc>
        <w:tc>
          <w:tcPr>
            <w:tcW w:type="dxa" w:w="3120"/>
          </w:tcPr>
          <w:p>
            <w:r>
              <w:t>Controle des statuts, redirections et erreurs</w:t>
            </w:r>
          </w:p>
        </w:tc>
      </w:tr>
      <w:tr>
        <w:tc>
          <w:tcPr>
            <w:tcW w:type="dxa" w:w="3120"/>
          </w:tcPr>
          <w:p>
            <w:r>
              <w:t>BeautifulSoup / lxml</w:t>
            </w:r>
          </w:p>
        </w:tc>
        <w:tc>
          <w:tcPr>
            <w:tcW w:type="dxa" w:w="3120"/>
          </w:tcPr>
          <w:p>
            <w:r>
              <w:t>Parsing HTML/XML</w:t>
            </w:r>
          </w:p>
        </w:tc>
        <w:tc>
          <w:tcPr>
            <w:tcW w:type="dxa" w:w="3120"/>
          </w:tcPr>
          <w:p>
            <w:r>
              <w:t>Extraction de liens, sitemaps et metadonnees</w:t>
            </w:r>
          </w:p>
        </w:tc>
      </w:tr>
      <w:tr>
        <w:tc>
          <w:tcPr>
            <w:tcW w:type="dxa" w:w="3120"/>
          </w:tcPr>
          <w:p>
            <w:r>
              <w:t>openpyxl / pandas</w:t>
            </w:r>
          </w:p>
        </w:tc>
        <w:tc>
          <w:tcPr>
            <w:tcW w:type="dxa" w:w="3120"/>
          </w:tcPr>
          <w:p>
            <w:r>
              <w:t>Exports Excel et CSV</w:t>
            </w:r>
          </w:p>
        </w:tc>
        <w:tc>
          <w:tcPr>
            <w:tcW w:type="dxa" w:w="3120"/>
          </w:tcPr>
          <w:p>
            <w:r>
              <w:t>Livrables exploitables par les equipes metier</w:t>
            </w:r>
          </w:p>
        </w:tc>
      </w:tr>
      <w:tr>
        <w:tc>
          <w:tcPr>
            <w:tcW w:type="dxa" w:w="3120"/>
          </w:tcPr>
          <w:p>
            <w:r>
              <w:t>PyYAML</w:t>
            </w:r>
          </w:p>
        </w:tc>
        <w:tc>
          <w:tcPr>
            <w:tcW w:type="dxa" w:w="3120"/>
          </w:tcPr>
          <w:p>
            <w:r>
              <w:t>Configuration</w:t>
            </w:r>
          </w:p>
        </w:tc>
        <w:tc>
          <w:tcPr>
            <w:tcW w:type="dxa" w:w="3120"/>
          </w:tcPr>
          <w:p>
            <w:r>
              <w:t>Sources, mots-cles et categories facilement modifiables</w:t>
            </w:r>
          </w:p>
        </w:tc>
      </w:tr>
      <w:tr>
        <w:tc>
          <w:tcPr>
            <w:tcW w:type="dxa" w:w="3120"/>
          </w:tcPr>
          <w:p>
            <w:r>
              <w:t>langdetect</w:t>
            </w:r>
          </w:p>
        </w:tc>
        <w:tc>
          <w:tcPr>
            <w:tcW w:type="dxa" w:w="3120"/>
          </w:tcPr>
          <w:p>
            <w:r>
              <w:t>Detection de langue</w:t>
            </w:r>
          </w:p>
        </w:tc>
        <w:tc>
          <w:tcPr>
            <w:tcW w:type="dxa" w:w="3120"/>
          </w:tcPr>
          <w:p>
            <w:r>
              <w:t>Premier niveau de filtrage linguistique</w:t>
            </w:r>
          </w:p>
        </w:tc>
      </w:tr>
      <w:tr>
        <w:tc>
          <w:tcPr>
            <w:tcW w:type="dxa" w:w="3120"/>
          </w:tcPr>
          <w:p>
            <w:r>
              <w:t>pytest</w:t>
            </w:r>
          </w:p>
        </w:tc>
        <w:tc>
          <w:tcPr>
            <w:tcW w:type="dxa" w:w="3120"/>
          </w:tcPr>
          <w:p>
            <w:r>
              <w:t>Tests automatises</w:t>
            </w:r>
          </w:p>
        </w:tc>
        <w:tc>
          <w:tcPr>
            <w:tcW w:type="dxa" w:w="3120"/>
          </w:tcPr>
          <w:p>
            <w:r>
              <w:t>Fiabilite et regression controlee</w:t>
            </w:r>
          </w:p>
        </w:tc>
      </w:tr>
      <w:tr>
        <w:tc>
          <w:tcPr>
            <w:tcW w:type="dxa" w:w="3120"/>
          </w:tcPr>
          <w:p>
            <w:r>
              <w:t>Playwright</w:t>
            </w:r>
          </w:p>
        </w:tc>
        <w:tc>
          <w:tcPr>
            <w:tcW w:type="dxa" w:w="3120"/>
          </w:tcPr>
          <w:p>
            <w:r>
              <w:t>Repli pages dynamiques</w:t>
            </w:r>
          </w:p>
        </w:tc>
        <w:tc>
          <w:tcPr>
            <w:tcW w:type="dxa" w:w="3120"/>
          </w:tcPr>
          <w:p>
            <w:r>
              <w:t>Possibilite de traiter certains sites JavaScript</w:t>
            </w:r>
          </w:p>
        </w:tc>
      </w:tr>
    </w:tbl>
    <w:p>
      <w:pPr>
        <w:pStyle w:val="Heading1"/>
      </w:pPr>
      <w:r>
        <w:t>6. Resultats obtenus</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vAlign w:val="center"/>
          </w:tcPr>
          <w:p>
            <w:r>
              <w:rPr>
                <w:b/>
              </w:rPr>
              <w:t>Indicateur</w:t>
            </w:r>
          </w:p>
        </w:tc>
        <w:tc>
          <w:tcPr>
            <w:tcW w:type="dxa" w:w="4680"/>
            <w:shd w:fill="E8EEF5"/>
            <w:vAlign w:val="center"/>
          </w:tcPr>
          <w:p>
            <w:r>
              <w:rPr>
                <w:b/>
              </w:rPr>
              <w:t>Resultat</w:t>
            </w:r>
          </w:p>
        </w:tc>
      </w:tr>
      <w:tr>
        <w:tc>
          <w:tcPr>
            <w:tcW w:type="dxa" w:w="4680"/>
          </w:tcPr>
          <w:p>
            <w:r>
              <w:t>Lignes existantes chargees</w:t>
            </w:r>
          </w:p>
        </w:tc>
        <w:tc>
          <w:tcPr>
            <w:tcW w:type="dxa" w:w="4680"/>
            <w:vAlign w:val="center"/>
          </w:tcPr>
          <w:p>
            <w:r>
              <w:t>101</w:t>
            </w:r>
          </w:p>
        </w:tc>
      </w:tr>
      <w:tr>
        <w:tc>
          <w:tcPr>
            <w:tcW w:type="dxa" w:w="4680"/>
          </w:tcPr>
          <w:p>
            <w:r>
              <w:t>Domaines existants</w:t>
            </w:r>
          </w:p>
        </w:tc>
        <w:tc>
          <w:tcPr>
            <w:tcW w:type="dxa" w:w="4680"/>
            <w:vAlign w:val="center"/>
          </w:tcPr>
          <w:p>
            <w:r>
              <w:t>28</w:t>
            </w:r>
          </w:p>
        </w:tc>
      </w:tr>
      <w:tr>
        <w:tc>
          <w:tcPr>
            <w:tcW w:type="dxa" w:w="4680"/>
          </w:tcPr>
          <w:p>
            <w:r>
              <w:t>Nouvelles URL ajoutees</w:t>
            </w:r>
          </w:p>
        </w:tc>
        <w:tc>
          <w:tcPr>
            <w:tcW w:type="dxa" w:w="4680"/>
            <w:vAlign w:val="center"/>
          </w:tcPr>
          <w:p>
            <w:r>
              <w:t>126</w:t>
            </w:r>
          </w:p>
        </w:tc>
      </w:tr>
      <w:tr>
        <w:tc>
          <w:tcPr>
            <w:tcW w:type="dxa" w:w="4680"/>
          </w:tcPr>
          <w:p>
            <w:r>
              <w:t>Nouveaux domaines</w:t>
            </w:r>
          </w:p>
        </w:tc>
        <w:tc>
          <w:tcPr>
            <w:tcW w:type="dxa" w:w="4680"/>
            <w:vAlign w:val="center"/>
          </w:tcPr>
          <w:p>
            <w:r>
              <w:t>51</w:t>
            </w:r>
          </w:p>
        </w:tc>
      </w:tr>
      <w:tr>
        <w:tc>
          <w:tcPr>
            <w:tcW w:type="dxa" w:w="4680"/>
          </w:tcPr>
          <w:p>
            <w:r>
              <w:t>Sources avec signaux Darija</w:t>
            </w:r>
          </w:p>
        </w:tc>
        <w:tc>
          <w:tcPr>
            <w:tcW w:type="dxa" w:w="4680"/>
            <w:vAlign w:val="center"/>
          </w:tcPr>
          <w:p>
            <w:r>
              <w:t>39</w:t>
            </w:r>
          </w:p>
        </w:tc>
      </w:tr>
      <w:tr>
        <w:tc>
          <w:tcPr>
            <w:tcW w:type="dxa" w:w="4680"/>
          </w:tcPr>
          <w:p>
            <w:r>
              <w:t>Sources prioritaires P0</w:t>
            </w:r>
          </w:p>
        </w:tc>
        <w:tc>
          <w:tcPr>
            <w:tcW w:type="dxa" w:w="4680"/>
            <w:vAlign w:val="center"/>
          </w:tcPr>
          <w:p>
            <w:r>
              <w:t>23</w:t>
            </w:r>
          </w:p>
        </w:tc>
      </w:tr>
      <w:tr>
        <w:tc>
          <w:tcPr>
            <w:tcW w:type="dxa" w:w="4680"/>
          </w:tcPr>
          <w:p>
            <w:r>
              <w:t>Total final dans Excel</w:t>
            </w:r>
          </w:p>
        </w:tc>
        <w:tc>
          <w:tcPr>
            <w:tcW w:type="dxa" w:w="4680"/>
            <w:vAlign w:val="center"/>
          </w:tcPr>
          <w:p>
            <w:r>
              <w:t>421</w:t>
            </w:r>
          </w:p>
        </w:tc>
      </w:tr>
      <w:tr>
        <w:tc>
          <w:tcPr>
            <w:tcW w:type="dxa" w:w="4680"/>
          </w:tcPr>
          <w:p>
            <w:r>
              <w:t>Qualite logicielle</w:t>
            </w:r>
          </w:p>
        </w:tc>
        <w:tc>
          <w:tcPr>
            <w:tcW w:type="dxa" w:w="4680"/>
            <w:vAlign w:val="center"/>
          </w:tcPr>
          <w:p>
            <w:r>
              <w:t>16 tests automatises valides</w:t>
            </w:r>
          </w:p>
        </w:tc>
      </w:tr>
    </w:tbl>
    <w:p/>
    <w:tbl>
      <w:tblPr>
        <w:tblW w:type="auto" w:w="0"/>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shd w:fill="D9EAD3"/>
          </w:tcPr>
          <w:p>
            <w:pPr>
              <w:spacing w:after="60"/>
            </w:pPr>
            <w:r>
              <w:rPr>
                <w:b/>
                <w:color w:val="1F4E78"/>
              </w:rPr>
              <w:t>Livrable principal</w:t>
            </w:r>
          </w:p>
          <w:p>
            <w:pPr>
              <w:spacing w:after="0"/>
            </w:pPr>
            <w:r>
              <w:t>Le fichier catalogue_sources_marocaines_ai_enrichi.xlsx consolide les lignes existantes et les nouvelles sources, avec des feuilles dediees aux nouveaux liens, sources prioritaires, sources Darija, liens a recontroler, doublons, domaines decouverts, tableau de bord et referentiel.</w:t>
            </w:r>
          </w:p>
        </w:tc>
      </w:tr>
    </w:tbl>
    <w:p/>
    <w:p>
      <w:pPr>
        <w:pStyle w:val="Heading1"/>
      </w:pPr>
      <w:r>
        <w:t>7. Gouvernance et qualite des donnees</w:t>
      </w:r>
    </w:p>
    <w:p>
      <w:pPr>
        <w:pStyle w:val="ListBullet"/>
        <w:spacing w:after="80"/>
      </w:pPr>
      <w:r>
        <w:t>Les URL sont normalisees afin d'eviter les variantes inutiles.</w:t>
      </w:r>
    </w:p>
    <w:p>
      <w:pPr>
        <w:pStyle w:val="ListBullet"/>
        <w:spacing w:after="80"/>
      </w:pPr>
      <w:r>
        <w:t>Les parametres de tracking sont supprimes.</w:t>
      </w:r>
    </w:p>
    <w:p>
      <w:pPr>
        <w:pStyle w:val="ListBullet"/>
        <w:spacing w:after="80"/>
      </w:pPr>
      <w:r>
        <w:t>Les liens sont verifies avant export.</w:t>
      </w:r>
    </w:p>
    <w:p>
      <w:pPr>
        <w:pStyle w:val="ListBullet"/>
        <w:spacing w:after="80"/>
      </w:pPr>
      <w:r>
        <w:t>Les erreurs et timeouts sont journalises.</w:t>
      </w:r>
    </w:p>
    <w:p>
      <w:pPr>
        <w:pStyle w:val="ListBullet"/>
        <w:spacing w:after="80"/>
      </w:pPr>
      <w:r>
        <w:t>Les sources a recontroler sont separees dans une feuille dediee.</w:t>
      </w:r>
    </w:p>
    <w:p>
      <w:pPr>
        <w:pStyle w:val="ListBullet"/>
        <w:spacing w:after="80"/>
      </w:pPr>
      <w:r>
        <w:t>Les tests automatises valident les fonctions critiques du pipeline.</w:t>
      </w:r>
    </w:p>
    <w:p>
      <w:pPr>
        <w:pStyle w:val="Heading1"/>
      </w:pPr>
      <w:r>
        <w:t>8. Limites identifiees</w:t>
      </w:r>
    </w:p>
    <w:p>
      <w:pPr>
        <w:pStyle w:val="ListBullet"/>
        <w:spacing w:after="80"/>
      </w:pPr>
      <w:r>
        <w:t>Certaines plateformes limitent ou bloquent les requetes automatisees.</w:t>
      </w:r>
    </w:p>
    <w:p>
      <w:pPr>
        <w:pStyle w:val="ListBullet"/>
        <w:spacing w:after="80"/>
      </w:pPr>
      <w:r>
        <w:t>La detection de Darija repose encore sur des heuristiques lexicales.</w:t>
      </w:r>
    </w:p>
    <w:p>
      <w:pPr>
        <w:pStyle w:val="ListBullet"/>
        <w:spacing w:after="80"/>
      </w:pPr>
      <w:r>
        <w:t>Les licences doivent etre confirmees avant tout usage d'entrainement IA.</w:t>
      </w:r>
    </w:p>
    <w:p>
      <w:pPr>
        <w:pStyle w:val="ListBullet"/>
        <w:spacing w:after="80"/>
      </w:pPr>
      <w:r>
        <w:t>Le projet catalogue les sources mais ne telecharge pas encore massivement les contenus.</w:t>
      </w:r>
    </w:p>
    <w:p>
      <w:pPr>
        <w:pStyle w:val="Heading1"/>
      </w:pPr>
      <w:r>
        <w:t>9. Prochaines etapes recommandees</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tcPr>
          <w:p>
            <w:r>
              <w:t>Etape</w:t>
            </w:r>
          </w:p>
        </w:tc>
        <w:tc>
          <w:tcPr>
            <w:tcW w:type="dxa" w:w="4680"/>
            <w:shd w:fill="E8EEF5"/>
          </w:tcPr>
          <w:p>
            <w:r>
              <w:t>Objectif</w:t>
            </w:r>
          </w:p>
        </w:tc>
      </w:tr>
      <w:tr>
        <w:tc>
          <w:tcPr>
            <w:tcW w:type="dxa" w:w="4680"/>
          </w:tcPr>
          <w:p>
            <w:r>
              <w:t>Validation metier</w:t>
            </w:r>
          </w:p>
        </w:tc>
        <w:tc>
          <w:tcPr>
            <w:tcW w:type="dxa" w:w="4680"/>
          </w:tcPr>
          <w:p>
            <w:r>
              <w:t>Revoir les sources P0 et les liens a recontroler.</w:t>
            </w:r>
          </w:p>
        </w:tc>
      </w:tr>
      <w:tr>
        <w:tc>
          <w:tcPr>
            <w:tcW w:type="dxa" w:w="4680"/>
          </w:tcPr>
          <w:p>
            <w:r>
              <w:t>Scraping cible</w:t>
            </w:r>
          </w:p>
        </w:tc>
        <w:tc>
          <w:tcPr>
            <w:tcW w:type="dxa" w:w="4680"/>
          </w:tcPr>
          <w:p>
            <w:r>
              <w:t>Extraire seulement les contenus valides et autorises.</w:t>
            </w:r>
          </w:p>
        </w:tc>
      </w:tr>
      <w:tr>
        <w:tc>
          <w:tcPr>
            <w:tcW w:type="dxa" w:w="4680"/>
          </w:tcPr>
          <w:p>
            <w:r>
              <w:t>Nettoyage corpus</w:t>
            </w:r>
          </w:p>
        </w:tc>
        <w:tc>
          <w:tcPr>
            <w:tcW w:type="dxa" w:w="4680"/>
          </w:tcPr>
          <w:p>
            <w:r>
              <w:t>Deduplication texte, normalisation linguistique, separation par langue.</w:t>
            </w:r>
          </w:p>
        </w:tc>
      </w:tr>
      <w:tr>
        <w:tc>
          <w:tcPr>
            <w:tcW w:type="dxa" w:w="4680"/>
          </w:tcPr>
          <w:p>
            <w:r>
              <w:t>Jeux de donnees IA</w:t>
            </w:r>
          </w:p>
        </w:tc>
        <w:tc>
          <w:tcPr>
            <w:tcW w:type="dxa" w:w="4680"/>
          </w:tcPr>
          <w:p>
            <w:r>
              <w:t>Construire datasets pour traduction, fine-tuning, RAG et evaluation.</w:t>
            </w:r>
          </w:p>
        </w:tc>
      </w:tr>
      <w:tr>
        <w:tc>
          <w:tcPr>
            <w:tcW w:type="dxa" w:w="4680"/>
          </w:tcPr>
          <w:p>
            <w:r>
              <w:t>Gouvernance</w:t>
            </w:r>
          </w:p>
        </w:tc>
        <w:tc>
          <w:tcPr>
            <w:tcW w:type="dxa" w:w="4680"/>
          </w:tcPr>
          <w:p>
            <w:r>
              <w:t>Documenter licences, conditions d'utilisation et risques.</w:t>
            </w:r>
          </w:p>
        </w:tc>
      </w:tr>
    </w:tbl>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Rapport genere le 03/07/2026 - Projet IA marocaine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