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FEA58">
      <w:pPr>
        <w:jc w:val="center"/>
      </w:pPr>
      <w:r>
        <w:rPr>
          <w:rFonts w:ascii="微软雅黑" w:hAnsi="微软雅黑" w:eastAsia="微软雅黑"/>
          <w:b/>
          <w:sz w:val="32"/>
        </w:rPr>
        <w:t>感知标准化模组 — 视觉版（SSD2386）甲乙职责分工表</w:t>
      </w:r>
    </w:p>
    <w:p w14:paraId="54F94052">
      <w:r>
        <w:rPr>
          <w:rFonts w:ascii="微软雅黑" w:hAnsi="微软雅黑" w:eastAsia="微软雅黑"/>
          <w:b/>
          <w:color w:val="1F4E79"/>
          <w:sz w:val="28"/>
        </w:rPr>
        <w:t>一、分工总则</w:t>
      </w:r>
    </w:p>
    <w:p w14:paraId="507F3E50">
      <w:pPr>
        <w:pStyle w:val="16"/>
      </w:pPr>
      <w:r>
        <w:rPr>
          <w:rFonts w:ascii="微软雅黑" w:hAnsi="微软雅黑" w:eastAsia="微软雅黑"/>
          <w:b w:val="0"/>
          <w:sz w:val="20"/>
        </w:rPr>
        <w:t>甲：</w:t>
      </w:r>
      <w:r>
        <w:rPr>
          <w:rFonts w:hint="eastAsia"/>
          <w:b w:val="0"/>
          <w:sz w:val="20"/>
          <w:lang w:val="en-US" w:eastAsia="zh-CN"/>
        </w:rPr>
        <w:t>LSM6DSOW（</w:t>
      </w:r>
      <w:r>
        <w:rPr>
          <w:rFonts w:ascii="微软雅黑" w:hAnsi="微软雅黑" w:eastAsia="微软雅黑"/>
          <w:b w:val="0"/>
          <w:sz w:val="20"/>
        </w:rPr>
        <w:t>IMU）→ 姿态/振动 → 检测类模型 → 对应 SDK/上位机/手册。</w:t>
      </w:r>
    </w:p>
    <w:p w14:paraId="773CFB44">
      <w:pPr>
        <w:pStyle w:val="16"/>
      </w:pPr>
      <w:r>
        <w:rPr>
          <w:rFonts w:ascii="微软雅黑" w:hAnsi="微软雅黑" w:eastAsia="微软雅黑"/>
          <w:b w:val="0"/>
          <w:sz w:val="20"/>
        </w:rPr>
        <w:t>乙：GD60932（红外）→ 测温/温度融合 → 人脸/姿态类模型 → 对应 SDK/上位机/手册。</w:t>
      </w:r>
    </w:p>
    <w:p w14:paraId="66D2854E">
      <w:r>
        <w:rPr>
          <w:rFonts w:hint="eastAsia"/>
          <w:b/>
          <w:color w:val="1F4E79"/>
          <w:sz w:val="28"/>
          <w:lang w:val="en-US" w:eastAsia="zh-CN"/>
        </w:rPr>
        <w:t>二</w:t>
      </w:r>
      <w:r>
        <w:rPr>
          <w:rFonts w:ascii="微软雅黑" w:hAnsi="微软雅黑" w:eastAsia="微软雅黑"/>
          <w:b/>
          <w:color w:val="1F4E79"/>
          <w:sz w:val="28"/>
        </w:rPr>
        <w:t>、分层职责明细</w:t>
      </w:r>
    </w:p>
    <w:p w14:paraId="660B1576">
      <w:r>
        <w:rPr>
          <w:rFonts w:hint="eastAsia"/>
          <w:b/>
          <w:color w:val="2E75B6"/>
          <w:sz w:val="24"/>
          <w:lang w:val="en-US" w:eastAsia="zh-CN"/>
        </w:rPr>
        <w:t>2</w:t>
      </w:r>
      <w:r>
        <w:rPr>
          <w:rFonts w:ascii="微软雅黑" w:hAnsi="微软雅黑" w:eastAsia="微软雅黑"/>
          <w:b/>
          <w:color w:val="2E75B6"/>
          <w:sz w:val="24"/>
        </w:rPr>
        <w:t>.1 驱动层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3969"/>
        <w:gridCol w:w="3969"/>
      </w:tblGrid>
      <w:tr w14:paraId="0F75C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1F4E79"/>
          </w:tcPr>
          <w:p w14:paraId="4EC1D7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w="3969" w:type="dxa"/>
            <w:shd w:val="clear" w:color="auto" w:fill="1F4E79"/>
          </w:tcPr>
          <w:p w14:paraId="34A8B9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甲（</w:t>
            </w:r>
            <w:r>
              <w:rPr>
                <w:rFonts w:hint="eastAsia"/>
                <w:b/>
                <w:color w:val="FFFFFF"/>
                <w:sz w:val="20"/>
                <w:lang w:val="en-US" w:eastAsia="zh-CN"/>
              </w:rPr>
              <w:t>LSM6DSOW</w:t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）</w:t>
            </w:r>
          </w:p>
        </w:tc>
        <w:tc>
          <w:tcPr>
            <w:tcW w:w="3969" w:type="dxa"/>
            <w:shd w:val="clear" w:color="auto" w:fill="1F4E79"/>
          </w:tcPr>
          <w:p w14:paraId="60F46E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乙（GD60932）</w:t>
            </w:r>
          </w:p>
        </w:tc>
      </w:tr>
      <w:tr w14:paraId="4CCF3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7D2471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工作内容</w:t>
            </w:r>
          </w:p>
        </w:tc>
        <w:tc>
          <w:tcPr>
            <w:tcW w:w="3969" w:type="dxa"/>
          </w:tcPr>
          <w:p w14:paraId="0777CE5C">
            <w:pPr>
              <w:spacing w:after="0" w:line="240" w:lineRule="auto"/>
            </w:pPr>
            <w:r>
              <w:rPr>
                <w:rFonts w:hint="eastAsia"/>
                <w:b w:val="0"/>
                <w:sz w:val="18"/>
                <w:lang w:val="en-US" w:eastAsia="zh-CN"/>
              </w:rPr>
              <w:t>Linux下该传感</w:t>
            </w:r>
            <w:r>
              <w:rPr>
                <w:rFonts w:ascii="微软雅黑" w:hAnsi="微软雅黑" w:eastAsia="微软雅黑"/>
                <w:b w:val="0"/>
                <w:sz w:val="18"/>
              </w:rPr>
              <w:t>芯片初始化；SPI 通信；ODR/量程/FIFO/中断配置；自检；原始 acc/gyro/芯片温度读取</w:t>
            </w:r>
          </w:p>
        </w:tc>
        <w:tc>
          <w:tcPr>
            <w:tcW w:w="3969" w:type="dxa"/>
          </w:tcPr>
          <w:p w14:paraId="26DCF17A">
            <w:pPr>
              <w:spacing w:after="0" w:line="240" w:lineRule="auto"/>
            </w:pPr>
            <w:r>
              <w:rPr>
                <w:rFonts w:hint="eastAsia"/>
                <w:b w:val="0"/>
                <w:sz w:val="18"/>
                <w:lang w:val="en-US" w:eastAsia="zh-CN"/>
              </w:rPr>
              <w:t>Linux下该传感</w:t>
            </w:r>
            <w:r>
              <w:rPr>
                <w:rFonts w:ascii="微软雅黑" w:hAnsi="微软雅黑" w:eastAsia="微软雅黑"/>
                <w:b w:val="0"/>
                <w:sz w:val="18"/>
              </w:rPr>
              <w:t>芯片初始化；UART 通信；测温模式切换（额温/腕温/物体）；采样周期；原始物温/环境温读取</w:t>
            </w:r>
          </w:p>
        </w:tc>
      </w:tr>
    </w:tbl>
    <w:p w14:paraId="36455EC3">
      <w:r>
        <w:rPr>
          <w:rFonts w:hint="eastAsia"/>
          <w:b/>
          <w:color w:val="2E75B6"/>
          <w:sz w:val="24"/>
          <w:lang w:val="en-US" w:eastAsia="zh-CN"/>
        </w:rPr>
        <w:t>2</w:t>
      </w:r>
      <w:r>
        <w:rPr>
          <w:rFonts w:ascii="微软雅黑" w:hAnsi="微软雅黑" w:eastAsia="微软雅黑"/>
          <w:b/>
          <w:color w:val="2E75B6"/>
          <w:sz w:val="24"/>
        </w:rPr>
        <w:t>.2 传感器端侧数据处理层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3969"/>
        <w:gridCol w:w="3969"/>
      </w:tblGrid>
      <w:tr w14:paraId="21E0C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1F4E79"/>
          </w:tcPr>
          <w:p w14:paraId="0BD5E9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w="3969" w:type="dxa"/>
            <w:shd w:val="clear" w:color="auto" w:fill="1F4E79"/>
          </w:tcPr>
          <w:p w14:paraId="014793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甲</w:t>
            </w:r>
          </w:p>
        </w:tc>
        <w:tc>
          <w:tcPr>
            <w:tcW w:w="3969" w:type="dxa"/>
            <w:shd w:val="clear" w:color="auto" w:fill="1F4E79"/>
          </w:tcPr>
          <w:p w14:paraId="77D452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乙</w:t>
            </w:r>
          </w:p>
        </w:tc>
      </w:tr>
      <w:tr w14:paraId="141C1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61711D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工作内容</w:t>
            </w:r>
          </w:p>
        </w:tc>
        <w:tc>
          <w:tcPr>
            <w:tcW w:w="3969" w:type="dxa"/>
          </w:tcPr>
          <w:p w14:paraId="2FF04CCB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ISPU：原始降噪、均值滤波、时间戳对齐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算法编写</w:t>
            </w:r>
            <w:r>
              <w:rPr>
                <w:rFonts w:ascii="微软雅黑" w:hAnsi="微软雅黑" w:eastAsia="微软雅黑"/>
                <w:b w:val="0"/>
                <w:sz w:val="18"/>
              </w:rPr>
              <w:t>；端侧模式初步筛查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算法编写</w:t>
            </w:r>
          </w:p>
        </w:tc>
        <w:tc>
          <w:tcPr>
            <w:tcW w:w="3969" w:type="dxa"/>
          </w:tcPr>
          <w:p w14:paraId="6B3804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片内数字滤波/降噪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算法编写</w:t>
            </w:r>
            <w:r>
              <w:rPr>
                <w:rFonts w:ascii="微软雅黑" w:hAnsi="微软雅黑" w:eastAsia="微软雅黑"/>
                <w:b w:val="0"/>
                <w:sz w:val="18"/>
              </w:rPr>
              <w:t>；多路片上温度通道汇总与基础相关数据整理</w:t>
            </w:r>
          </w:p>
        </w:tc>
      </w:tr>
    </w:tbl>
    <w:p w14:paraId="5A701406">
      <w:r>
        <w:rPr>
          <w:rFonts w:hint="eastAsia"/>
          <w:b/>
          <w:color w:val="2E75B6"/>
          <w:sz w:val="24"/>
          <w:lang w:val="en-US" w:eastAsia="zh-CN"/>
        </w:rPr>
        <w:t>2</w:t>
      </w:r>
      <w:r>
        <w:rPr>
          <w:rFonts w:ascii="微软雅黑" w:hAnsi="微软雅黑" w:eastAsia="微软雅黑"/>
          <w:b/>
          <w:color w:val="2E75B6"/>
          <w:sz w:val="24"/>
        </w:rPr>
        <w:t>.3 SSD2386 主控</w:t>
      </w:r>
      <w:r>
        <w:rPr>
          <w:rFonts w:hint="eastAsia"/>
          <w:b/>
          <w:color w:val="2E75B6"/>
          <w:sz w:val="24"/>
          <w:lang w:val="en-US" w:eastAsia="zh-CN"/>
        </w:rPr>
        <w:t>层调度</w:t>
      </w:r>
      <w:bookmarkStart w:id="0" w:name="_GoBack"/>
      <w:bookmarkEnd w:id="0"/>
      <w:r>
        <w:rPr>
          <w:rFonts w:ascii="微软雅黑" w:hAnsi="微软雅黑" w:eastAsia="微软雅黑"/>
          <w:b/>
          <w:color w:val="2E75B6"/>
          <w:sz w:val="24"/>
        </w:rPr>
        <w:t xml:space="preserve"> — 传感接入与融合（Linux）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3969"/>
        <w:gridCol w:w="3969"/>
      </w:tblGrid>
      <w:tr w14:paraId="485FF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1F4E79"/>
          </w:tcPr>
          <w:p w14:paraId="3F1918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w="3969" w:type="dxa"/>
            <w:shd w:val="clear" w:color="auto" w:fill="1F4E79"/>
          </w:tcPr>
          <w:p w14:paraId="3A1353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甲</w:t>
            </w:r>
          </w:p>
        </w:tc>
        <w:tc>
          <w:tcPr>
            <w:tcW w:w="3969" w:type="dxa"/>
            <w:shd w:val="clear" w:color="auto" w:fill="1F4E79"/>
          </w:tcPr>
          <w:p w14:paraId="36E5CC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乙</w:t>
            </w:r>
          </w:p>
        </w:tc>
      </w:tr>
      <w:tr w14:paraId="45620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7F7D53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工作内容</w:t>
            </w:r>
          </w:p>
        </w:tc>
        <w:tc>
          <w:tcPr>
            <w:tcW w:w="3969" w:type="dxa"/>
          </w:tcPr>
          <w:p w14:paraId="1C1EA996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Linux 下 IMU 节点/库；SPI 与 GPIO 中断；采集任务；姿态解算（欧拉角/四元数）；零偏相关处理</w:t>
            </w:r>
            <w:r>
              <w:rPr>
                <w:rFonts w:hint="eastAsia"/>
                <w:b w:val="0"/>
                <w:sz w:val="18"/>
                <w:lang w:eastAsia="zh-CN"/>
              </w:rPr>
              <w:t>，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Linux该传感部分驱动编写和调度</w:t>
            </w:r>
          </w:p>
        </w:tc>
        <w:tc>
          <w:tcPr>
            <w:tcW w:w="3969" w:type="dxa"/>
          </w:tcPr>
          <w:p w14:paraId="11A6F9C7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Linux 下红外串口接入；测温任务；多源温度融合（红外+板载 NTC+IMU 温可用桩）；阈值告警</w:t>
            </w:r>
            <w:r>
              <w:rPr>
                <w:rFonts w:hint="eastAsia"/>
                <w:b w:val="0"/>
                <w:sz w:val="18"/>
                <w:lang w:eastAsia="zh-CN"/>
              </w:rPr>
              <w:t>，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Linux该传感部分驱动编写和调度</w:t>
            </w:r>
          </w:p>
        </w:tc>
      </w:tr>
    </w:tbl>
    <w:p w14:paraId="3DA4D0C9">
      <w:pPr>
        <w:rPr>
          <w:rFonts w:hint="default" w:eastAsia="微软雅黑"/>
          <w:lang w:val="en-US" w:eastAsia="zh-CN"/>
        </w:rPr>
      </w:pPr>
      <w:r>
        <w:rPr>
          <w:rFonts w:hint="eastAsia"/>
          <w:b/>
          <w:color w:val="2E75B6"/>
          <w:sz w:val="24"/>
          <w:lang w:val="en-US" w:eastAsia="zh-CN"/>
        </w:rPr>
        <w:t>2</w:t>
      </w:r>
      <w:r>
        <w:rPr>
          <w:rFonts w:ascii="微软雅黑" w:hAnsi="微软雅黑" w:eastAsia="微软雅黑"/>
          <w:b/>
          <w:color w:val="2E75B6"/>
          <w:sz w:val="24"/>
        </w:rPr>
        <w:t xml:space="preserve">.4 SSD2386 </w:t>
      </w:r>
      <w:r>
        <w:rPr>
          <w:rFonts w:hint="eastAsia"/>
          <w:b/>
          <w:color w:val="2E75B6"/>
          <w:sz w:val="24"/>
          <w:lang w:val="en-US" w:eastAsia="zh-CN"/>
        </w:rPr>
        <w:t>环境搭建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685"/>
        <w:gridCol w:w="3628"/>
      </w:tblGrid>
      <w:tr w14:paraId="573BE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84" w:type="dxa"/>
            <w:shd w:val="clear" w:color="auto" w:fill="1F4E79"/>
          </w:tcPr>
          <w:p w14:paraId="27633F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w="3685" w:type="dxa"/>
            <w:shd w:val="clear" w:color="auto" w:fill="1F4E79"/>
          </w:tcPr>
          <w:p w14:paraId="4B251B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共同工作内容</w:t>
            </w:r>
          </w:p>
        </w:tc>
        <w:tc>
          <w:tcPr>
            <w:tcW w:w="3628" w:type="dxa"/>
            <w:shd w:val="clear" w:color="auto" w:fill="1F4E79"/>
          </w:tcPr>
          <w:p w14:paraId="426381B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共同标准</w:t>
            </w:r>
          </w:p>
        </w:tc>
      </w:tr>
      <w:tr w14:paraId="12F09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6812E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视频 ISP / 出图</w:t>
            </w:r>
          </w:p>
        </w:tc>
        <w:tc>
          <w:tcPr>
            <w:tcW w:w="3685" w:type="dxa"/>
          </w:tcPr>
          <w:p w14:paraId="76DDF1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摄像头接入、预览、存图、分辨率/帧率确认、掉流检测</w:t>
            </w:r>
          </w:p>
        </w:tc>
        <w:tc>
          <w:tcPr>
            <w:tcW w:w="3628" w:type="dxa"/>
          </w:tcPr>
          <w:p w14:paraId="2769E7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bringup_cam 可连续出图 ≥2 分钟；可保存测试帧；分辨率符合约定</w:t>
            </w:r>
          </w:p>
        </w:tc>
      </w:tr>
      <w:tr w14:paraId="484D3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2F2"/>
          </w:tcPr>
          <w:p w14:paraId="6DCC4D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StarNN 环境</w:t>
            </w:r>
          </w:p>
        </w:tc>
        <w:tc>
          <w:tcPr>
            <w:tcW w:w="3685" w:type="dxa"/>
            <w:shd w:val="clear" w:color="auto" w:fill="F2F2F2"/>
          </w:tcPr>
          <w:p w14:paraId="60D9BA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推理运行时安装、工具链、Hello 级模型跑通、日志与版本可查</w:t>
            </w:r>
          </w:p>
        </w:tc>
        <w:tc>
          <w:tcPr>
            <w:tcW w:w="3628" w:type="dxa"/>
            <w:shd w:val="clear" w:color="auto" w:fill="F2F2F2"/>
          </w:tcPr>
          <w:p w14:paraId="2E922C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延迟有记录；环境文档可复现安装</w:t>
            </w:r>
          </w:p>
        </w:tc>
      </w:tr>
    </w:tbl>
    <w:p w14:paraId="11615B1B">
      <w:r>
        <w:rPr>
          <w:rFonts w:hint="eastAsia"/>
          <w:b/>
          <w:color w:val="2E75B6"/>
          <w:sz w:val="24"/>
          <w:lang w:val="en-US" w:eastAsia="zh-CN"/>
        </w:rPr>
        <w:t>2</w:t>
      </w:r>
      <w:r>
        <w:rPr>
          <w:rFonts w:ascii="微软雅黑" w:hAnsi="微软雅黑" w:eastAsia="微软雅黑"/>
          <w:b/>
          <w:color w:val="2E75B6"/>
          <w:sz w:val="24"/>
        </w:rPr>
        <w:t>.5 AI 应用层（</w:t>
      </w:r>
      <w:r>
        <w:rPr>
          <w:rFonts w:hint="eastAsia"/>
          <w:b/>
          <w:color w:val="2E75B6"/>
          <w:sz w:val="24"/>
          <w:lang w:val="en-US" w:eastAsia="zh-CN"/>
        </w:rPr>
        <w:t>各负责一组</w:t>
      </w:r>
      <w:r>
        <w:rPr>
          <w:rFonts w:ascii="微软雅黑" w:hAnsi="微软雅黑" w:eastAsia="微软雅黑"/>
          <w:b/>
          <w:color w:val="2E75B6"/>
          <w:sz w:val="24"/>
        </w:rPr>
        <w:t>模型）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3969"/>
        <w:gridCol w:w="3969"/>
      </w:tblGrid>
      <w:tr w14:paraId="23AD8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1F4E79"/>
          </w:tcPr>
          <w:p w14:paraId="6EA5ED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w="3969" w:type="dxa"/>
            <w:shd w:val="clear" w:color="auto" w:fill="1F4E79"/>
          </w:tcPr>
          <w:p w14:paraId="0F520F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甲</w:t>
            </w:r>
          </w:p>
        </w:tc>
        <w:tc>
          <w:tcPr>
            <w:tcW w:w="3969" w:type="dxa"/>
            <w:shd w:val="clear" w:color="auto" w:fill="1F4E79"/>
          </w:tcPr>
          <w:p w14:paraId="53657B7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乙</w:t>
            </w:r>
          </w:p>
        </w:tc>
      </w:tr>
      <w:tr w14:paraId="31CEF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72232D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主模型</w:t>
            </w:r>
          </w:p>
        </w:tc>
        <w:tc>
          <w:tcPr>
            <w:tcW w:w="3969" w:type="dxa"/>
          </w:tcPr>
          <w:p w14:paraId="24AD1D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目标检测（如 YOLOv5s/YOLOv8n 等，以需求书为准）</w:t>
            </w:r>
          </w:p>
        </w:tc>
        <w:tc>
          <w:tcPr>
            <w:tcW w:w="3969" w:type="dxa"/>
          </w:tcPr>
          <w:p w14:paraId="5AD549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人脸检测/识别（如 RetinaFace + 特征比对）</w:t>
            </w:r>
          </w:p>
        </w:tc>
      </w:tr>
      <w:tr w14:paraId="241FA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7D51B3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工作内容</w:t>
            </w:r>
          </w:p>
        </w:tc>
        <w:tc>
          <w:tcPr>
            <w:tcW w:w="3969" w:type="dxa"/>
          </w:tcPr>
          <w:p w14:paraId="2295F8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模型转换量化、StarNN 部署、推理 API、画框/类别输出、延迟统计</w:t>
            </w:r>
          </w:p>
        </w:tc>
        <w:tc>
          <w:tcPr>
            <w:tcW w:w="3969" w:type="dxa"/>
          </w:tcPr>
          <w:p w14:paraId="7F47E5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模型转换量化、部署、推理 API、人脸框/ID/相似度、延迟统计</w:t>
            </w:r>
          </w:p>
        </w:tc>
      </w:tr>
    </w:tbl>
    <w:p w14:paraId="7CE9F9BA">
      <w:r>
        <w:rPr>
          <w:rFonts w:hint="eastAsia"/>
          <w:b/>
          <w:color w:val="2E75B6"/>
          <w:sz w:val="24"/>
          <w:lang w:val="en-US" w:eastAsia="zh-CN"/>
        </w:rPr>
        <w:t>2</w:t>
      </w:r>
      <w:r>
        <w:rPr>
          <w:rFonts w:ascii="微软雅黑" w:hAnsi="微软雅黑" w:eastAsia="微软雅黑"/>
          <w:b/>
          <w:color w:val="2E75B6"/>
          <w:sz w:val="24"/>
        </w:rPr>
        <w:t>.</w:t>
      </w:r>
      <w:r>
        <w:rPr>
          <w:rFonts w:hint="eastAsia"/>
          <w:b/>
          <w:color w:val="2E75B6"/>
          <w:sz w:val="24"/>
          <w:lang w:val="en-US" w:eastAsia="zh-CN"/>
        </w:rPr>
        <w:t>6</w:t>
      </w:r>
      <w:r>
        <w:rPr>
          <w:rFonts w:ascii="微软雅黑" w:hAnsi="微软雅黑" w:eastAsia="微软雅黑"/>
          <w:b/>
          <w:color w:val="2E75B6"/>
          <w:sz w:val="24"/>
        </w:rPr>
        <w:t xml:space="preserve"> 集成 SDK 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3969"/>
        <w:gridCol w:w="3969"/>
      </w:tblGrid>
      <w:tr w14:paraId="4961D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1F4E79"/>
          </w:tcPr>
          <w:p w14:paraId="4BCEBA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w="3969" w:type="dxa"/>
            <w:shd w:val="clear" w:color="auto" w:fill="1F4E79"/>
          </w:tcPr>
          <w:p w14:paraId="76F8C5C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甲</w:t>
            </w:r>
          </w:p>
        </w:tc>
        <w:tc>
          <w:tcPr>
            <w:tcW w:w="3969" w:type="dxa"/>
            <w:shd w:val="clear" w:color="auto" w:fill="1F4E79"/>
          </w:tcPr>
          <w:p w14:paraId="5581D4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乙</w:t>
            </w:r>
          </w:p>
        </w:tc>
      </w:tr>
      <w:tr w14:paraId="6383F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7634AC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封装范围</w:t>
            </w:r>
          </w:p>
        </w:tc>
        <w:tc>
          <w:tcPr>
            <w:tcW w:w="3969" w:type="dxa"/>
          </w:tcPr>
          <w:p w14:paraId="50211E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初始化/去初始化；读 IMU；读姿态；跑检测；订阅检测事件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等等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</w:p>
        </w:tc>
        <w:tc>
          <w:tcPr>
            <w:tcW w:w="3969" w:type="dxa"/>
          </w:tcPr>
          <w:p w14:paraId="519970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初始化；读红外/融合温度；跑人脸；订阅识别/告警事件；查模型版本</w:t>
            </w:r>
          </w:p>
        </w:tc>
      </w:tr>
    </w:tbl>
    <w:p w14:paraId="6440BEA5">
      <w:r>
        <w:rPr>
          <w:rFonts w:hint="eastAsia"/>
          <w:b/>
          <w:color w:val="2E75B6"/>
          <w:sz w:val="24"/>
          <w:lang w:val="en-US" w:eastAsia="zh-CN"/>
        </w:rPr>
        <w:t>2</w:t>
      </w:r>
      <w:r>
        <w:rPr>
          <w:rFonts w:ascii="微软雅黑" w:hAnsi="微软雅黑" w:eastAsia="微软雅黑"/>
          <w:b/>
          <w:color w:val="2E75B6"/>
          <w:sz w:val="24"/>
        </w:rPr>
        <w:t>.</w:t>
      </w:r>
      <w:r>
        <w:rPr>
          <w:rFonts w:hint="eastAsia"/>
          <w:b/>
          <w:color w:val="2E75B6"/>
          <w:sz w:val="24"/>
          <w:lang w:val="en-US" w:eastAsia="zh-CN"/>
        </w:rPr>
        <w:t>7</w:t>
      </w:r>
      <w:r>
        <w:rPr>
          <w:rFonts w:ascii="微软雅黑" w:hAnsi="微软雅黑" w:eastAsia="微软雅黑"/>
          <w:b/>
          <w:color w:val="2E75B6"/>
          <w:sz w:val="24"/>
        </w:rPr>
        <w:t xml:space="preserve"> 上位机编写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912"/>
        <w:gridCol w:w="3912"/>
      </w:tblGrid>
      <w:tr w14:paraId="6D077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1F4E79"/>
          </w:tcPr>
          <w:p w14:paraId="37DCBE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w="3912" w:type="dxa"/>
            <w:shd w:val="clear" w:color="auto" w:fill="1F4E79"/>
          </w:tcPr>
          <w:p w14:paraId="64C06A02">
            <w:pPr>
              <w:spacing w:after="0" w:line="240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甲负责</w:t>
            </w:r>
            <w:r>
              <w:rPr>
                <w:rFonts w:hint="eastAsia"/>
                <w:b/>
                <w:color w:val="FFFFFF"/>
                <w:sz w:val="20"/>
                <w:lang w:val="en-US" w:eastAsia="zh-CN"/>
              </w:rPr>
              <w:t>部分</w:t>
            </w:r>
          </w:p>
        </w:tc>
        <w:tc>
          <w:tcPr>
            <w:tcW w:w="3912" w:type="dxa"/>
            <w:shd w:val="clear" w:color="auto" w:fill="1F4E79"/>
          </w:tcPr>
          <w:p w14:paraId="75D76B0B">
            <w:pPr>
              <w:spacing w:after="0" w:line="240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乙负责</w:t>
            </w:r>
            <w:r>
              <w:rPr>
                <w:rFonts w:hint="eastAsia"/>
                <w:b/>
                <w:color w:val="FFFFFF"/>
                <w:sz w:val="20"/>
                <w:lang w:val="en-US" w:eastAsia="zh-CN"/>
              </w:rPr>
              <w:t>部分</w:t>
            </w:r>
          </w:p>
        </w:tc>
      </w:tr>
      <w:tr w14:paraId="682A5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1851D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连接与基础</w:t>
            </w:r>
          </w:p>
        </w:tc>
        <w:tc>
          <w:tcPr>
            <w:tcW w:w="3912" w:type="dxa"/>
          </w:tcPr>
          <w:p w14:paraId="00D251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串口/网口连接、日志窗口、设备信息/版本查询（侧重固件版本）</w:t>
            </w:r>
          </w:p>
        </w:tc>
        <w:tc>
          <w:tcPr>
            <w:tcW w:w="3912" w:type="dxa"/>
          </w:tcPr>
          <w:p w14:paraId="2C7702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同连接框架上扩展；侧重模型版本、温度/识别状态栏</w:t>
            </w:r>
          </w:p>
        </w:tc>
      </w:tr>
      <w:tr w14:paraId="189C8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2F2F2"/>
          </w:tcPr>
          <w:p w14:paraId="3E68A5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数据可视化</w:t>
            </w:r>
          </w:p>
        </w:tc>
        <w:tc>
          <w:tcPr>
            <w:tcW w:w="3912" w:type="dxa"/>
            <w:shd w:val="clear" w:color="auto" w:fill="F2F2F2"/>
          </w:tcPr>
          <w:p w14:paraId="30098C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IMU 六轴实时波形；姿态角/四元数显示；检测框叠加预览（可接视频流）</w:t>
            </w:r>
          </w:p>
        </w:tc>
        <w:tc>
          <w:tcPr>
            <w:tcW w:w="3912" w:type="dxa"/>
            <w:shd w:val="clear" w:color="auto" w:fill="F2F2F2"/>
          </w:tcPr>
          <w:p w14:paraId="4184C3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温度实时曲线（物温/环境/融合）；人脸框/ID/相似度列表；告警高亮</w:t>
            </w:r>
          </w:p>
        </w:tc>
      </w:tr>
      <w:tr w14:paraId="4E904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56B800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抓包与回放</w:t>
            </w:r>
          </w:p>
        </w:tc>
        <w:tc>
          <w:tcPr>
            <w:tcW w:w="3912" w:type="dxa"/>
          </w:tcPr>
          <w:p w14:paraId="47B4C4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IMU/AHRS/检测相关协议抓包、CSV/录像</w:t>
            </w:r>
          </w:p>
        </w:tc>
        <w:tc>
          <w:tcPr>
            <w:tcW w:w="3912" w:type="dxa"/>
          </w:tcPr>
          <w:p w14:paraId="2F195C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ENV/温度告警/人脸结果抓包、CSV 导出、</w:t>
            </w:r>
          </w:p>
        </w:tc>
      </w:tr>
      <w:tr w14:paraId="57CBC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2F2F2"/>
          </w:tcPr>
          <w:p w14:paraId="770F5D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参数配置</w:t>
            </w:r>
          </w:p>
        </w:tc>
        <w:tc>
          <w:tcPr>
            <w:tcW w:w="3912" w:type="dxa"/>
            <w:shd w:val="clear" w:color="auto" w:fill="F2F2F2"/>
          </w:tcPr>
          <w:p w14:paraId="21A40A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IMU 量程、姿态参数、检测阈值/上报频率</w:t>
            </w:r>
          </w:p>
        </w:tc>
        <w:tc>
          <w:tcPr>
            <w:tcW w:w="3912" w:type="dxa"/>
            <w:shd w:val="clear" w:color="auto" w:fill="F2F2F2"/>
          </w:tcPr>
          <w:p w14:paraId="72DAA3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测温模式/周期、温度阈值、人脸库简单管理</w:t>
            </w:r>
          </w:p>
        </w:tc>
      </w:tr>
    </w:tbl>
    <w:p w14:paraId="0C8CB4DB">
      <w:r>
        <w:rPr>
          <w:rFonts w:hint="eastAsia"/>
          <w:b/>
          <w:color w:val="2E75B6"/>
          <w:sz w:val="24"/>
          <w:lang w:val="en-US" w:eastAsia="zh-CN"/>
        </w:rPr>
        <w:t>2</w:t>
      </w:r>
      <w:r>
        <w:rPr>
          <w:rFonts w:ascii="微软雅黑" w:hAnsi="微软雅黑" w:eastAsia="微软雅黑"/>
          <w:b/>
          <w:color w:val="2E75B6"/>
          <w:sz w:val="24"/>
        </w:rPr>
        <w:t>.9 用户手册章节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4A584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  <w:shd w:val="clear" w:color="auto" w:fill="1F4E79"/>
          </w:tcPr>
          <w:p w14:paraId="20AFEE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甲撰写</w:t>
            </w:r>
          </w:p>
        </w:tc>
        <w:tc>
          <w:tcPr>
            <w:tcW w:w="4649" w:type="dxa"/>
            <w:shd w:val="clear" w:color="auto" w:fill="1F4E79"/>
          </w:tcPr>
          <w:p w14:paraId="3828D8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乙撰写</w:t>
            </w:r>
          </w:p>
        </w:tc>
      </w:tr>
      <w:tr w14:paraId="55916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</w:tcPr>
          <w:p w14:paraId="1ADA5D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硬件接线（IMU 相关）、驱动/姿态使用、检测功能说明、固件升级步骤、甲侧上位机操作、常见故障（IMU）</w:t>
            </w:r>
          </w:p>
        </w:tc>
        <w:tc>
          <w:tcPr>
            <w:tcW w:w="4649" w:type="dxa"/>
          </w:tcPr>
          <w:p w14:paraId="55F9FF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硬件开窗/测温注意、测温与告警、人脸功能说明、模型更新步骤、乙侧上位机操作、常见故障（红外/识别）</w:t>
            </w:r>
          </w:p>
        </w:tc>
      </w:tr>
    </w:tbl>
    <w:p w14:paraId="1AE1593B">
      <w:pPr>
        <w:pStyle w:val="16"/>
        <w:numPr>
          <w:numId w:val="0"/>
        </w:numPr>
        <w:ind w:leftChars="0"/>
      </w:pPr>
    </w:p>
    <w:sectPr>
      <w:pgSz w:w="12240" w:h="15840"/>
      <w:pgMar w:top="1020" w:right="1020" w:bottom="102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B15391"/>
    <w:rsid w:val="0F5F5CA1"/>
    <w:rsid w:val="0FA61B22"/>
    <w:rsid w:val="110411F6"/>
    <w:rsid w:val="1B886580"/>
    <w:rsid w:val="20592BE1"/>
    <w:rsid w:val="297D349C"/>
    <w:rsid w:val="2A956F4F"/>
    <w:rsid w:val="2BC01D66"/>
    <w:rsid w:val="342E748A"/>
    <w:rsid w:val="34A73AC3"/>
    <w:rsid w:val="3AD82C28"/>
    <w:rsid w:val="47F94154"/>
    <w:rsid w:val="48A837B8"/>
    <w:rsid w:val="63334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2382</Words>
  <Characters>2905</Characters>
  <Lines>0</Lines>
  <Paragraphs>0</Paragraphs>
  <TotalTime>115</TotalTime>
  <ScaleCrop>false</ScaleCrop>
  <LinksUpToDate>false</LinksUpToDate>
  <CharactersWithSpaces>3061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Avonise</cp:lastModifiedBy>
  <dcterms:modified xsi:type="dcterms:W3CDTF">2026-08-04T05:44:29Z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eyJoZGlkIjoiYTUzMGUwZTFjZWM2ZTZkZDE0OTM1YjcyMDIwNGYzNGIiLCJ1c2VySWQiOiIxNTU2NjE4NDA2In0=</vt:lpwstr>
  </property>
  <property fmtid="{D5CDD505-2E9C-101B-9397-08002B2CF9AE}" pid="3" name="KSOProductBuildVer">
    <vt:lpwstr>2052-12.1.0.28043</vt:lpwstr>
  </property>
  <property fmtid="{D5CDD505-2E9C-101B-9397-08002B2CF9AE}" pid="4" name="ICV">
    <vt:lpwstr>F10B7413E3214992BFD28467C3F5E87C_12</vt:lpwstr>
  </property>
</Properties>
</file>