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0E05F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3" w:name="_GoBack"/>
      <w:bookmarkEnd w:id="3"/>
      <w:r>
        <w:rPr>
          <w:rFonts w:hint="eastAsia"/>
          <w:lang w:val="en-US" w:eastAsia="zh-CN"/>
        </w:rPr>
        <w:t>definition of product</w:t>
      </w:r>
    </w:p>
    <w:p w14:paraId="4F4A90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6105" cy="4114800"/>
            <wp:effectExtent l="0" t="0" r="4445" b="0"/>
            <wp:docPr id="1" name="图片 1" descr="0b4a737b4acbfb1129ed8694c96ef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4a737b4acbfb1129ed8694c96ef0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7528">
      <w:pPr>
        <w:numPr>
          <w:numId w:val="0"/>
        </w:numPr>
        <w:ind w:leftChars="0"/>
        <w:rPr>
          <w:rFonts w:hint="eastAsia"/>
          <w:lang w:val="en-US" w:eastAsia="zh-CN"/>
        </w:rPr>
      </w:pPr>
      <w:bookmarkStart w:id="0" w:name="_Toc28439"/>
    </w:p>
    <w:p w14:paraId="5AF414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Radar end reporting message format</w:t>
      </w:r>
      <w:bookmarkEnd w:id="0"/>
    </w:p>
    <w:p w14:paraId="3962B5A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String</w:t>
      </w:r>
      <w:r>
        <w:rPr>
          <w:rFonts w:hint="eastAsia"/>
          <w:sz w:val="24"/>
          <w:szCs w:val="24"/>
          <w:lang w:val="en-US" w:eastAsia="zh-CN"/>
        </w:rPr>
        <w:t xml:space="preserve"> of </w:t>
      </w:r>
      <w:r>
        <w:rPr>
          <w:rFonts w:hint="default"/>
          <w:sz w:val="24"/>
          <w:szCs w:val="24"/>
          <w:lang w:val="en-US" w:eastAsia="zh-CN"/>
        </w:rPr>
        <w:t xml:space="preserve">BK  </w:t>
      </w:r>
    </w:p>
    <w:p w14:paraId="30DA6D59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protocol outputing</w:t>
      </w:r>
      <w:r>
        <w:rPr>
          <w:rFonts w:hint="eastAsia"/>
          <w:sz w:val="24"/>
          <w:szCs w:val="24"/>
          <w:lang w:val="en-US" w:eastAsia="zh-CN"/>
        </w:rPr>
        <w:t xml:space="preserve">: ID  </w:t>
      </w:r>
      <w:r>
        <w:rPr>
          <w:rFonts w:hint="default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 xml:space="preserve">: </w:t>
      </w:r>
      <w:r>
        <w:rPr>
          <w:rFonts w:hint="default"/>
          <w:sz w:val="24"/>
          <w:szCs w:val="24"/>
          <w:lang w:val="en-US" w:eastAsia="zh-CN"/>
        </w:rPr>
        <w:t>P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42.75</w:t>
      </w:r>
      <w:r>
        <w:rPr>
          <w:rFonts w:hint="eastAsia"/>
          <w:sz w:val="24"/>
          <w:szCs w:val="24"/>
          <w:lang w:val="en-US" w:eastAsia="zh-CN"/>
        </w:rPr>
        <w:t xml:space="preserve">, </w:t>
      </w:r>
      <w:r>
        <w:rPr>
          <w:rFonts w:hint="default"/>
          <w:sz w:val="24"/>
          <w:szCs w:val="24"/>
          <w:lang w:val="en-US" w:eastAsia="zh-CN"/>
        </w:rPr>
        <w:t>R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4.32</w:t>
      </w:r>
      <w:r>
        <w:rPr>
          <w:rFonts w:hint="eastAsia"/>
          <w:sz w:val="24"/>
          <w:szCs w:val="24"/>
          <w:lang w:val="en-US" w:eastAsia="zh-CN"/>
        </w:rPr>
        <w:t xml:space="preserve">, </w:t>
      </w:r>
      <w:r>
        <w:rPr>
          <w:rFonts w:hint="default"/>
          <w:sz w:val="24"/>
          <w:szCs w:val="24"/>
          <w:lang w:val="en-US" w:eastAsia="zh-CN"/>
        </w:rPr>
        <w:t>V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0.00</w:t>
      </w:r>
      <w:r>
        <w:rPr>
          <w:rFonts w:hint="eastAsia"/>
          <w:sz w:val="24"/>
          <w:szCs w:val="24"/>
          <w:lang w:val="en-US" w:eastAsia="zh-CN"/>
        </w:rPr>
        <w:t xml:space="preserve">, </w:t>
      </w:r>
      <w:r>
        <w:rPr>
          <w:rFonts w:hint="default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27.50</w:t>
      </w:r>
      <w:r>
        <w:rPr>
          <w:rFonts w:hint="eastAsia"/>
          <w:sz w:val="24"/>
          <w:szCs w:val="24"/>
          <w:lang w:val="en-US" w:eastAsia="zh-CN"/>
        </w:rPr>
        <w:t xml:space="preserve">, </w:t>
      </w:r>
      <w:r>
        <w:rPr>
          <w:rFonts w:hint="default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30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3279"/>
        <w:gridCol w:w="983"/>
      </w:tblGrid>
      <w:tr w14:paraId="279C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2F4E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4CA1E61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Data</w:t>
            </w:r>
          </w:p>
        </w:tc>
        <w:tc>
          <w:tcPr>
            <w:tcW w:w="3279" w:type="dxa"/>
          </w:tcPr>
          <w:p w14:paraId="492DB58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983" w:type="dxa"/>
          </w:tcPr>
          <w:p w14:paraId="21018E8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20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2130" w:type="dxa"/>
          </w:tcPr>
          <w:p w14:paraId="54F8DBB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 w14:paraId="31EF006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79" w:type="dxa"/>
          </w:tcPr>
          <w:p w14:paraId="13DB8A0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ID,As many goals, as many ID</w:t>
            </w:r>
          </w:p>
        </w:tc>
        <w:tc>
          <w:tcPr>
            <w:tcW w:w="983" w:type="dxa"/>
          </w:tcPr>
          <w:p w14:paraId="13CAC0C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D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717529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0B55CD1"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42.75</w:t>
            </w:r>
          </w:p>
        </w:tc>
        <w:tc>
          <w:tcPr>
            <w:tcW w:w="3279" w:type="dxa"/>
          </w:tcPr>
          <w:p w14:paraId="01CFE8C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Target signal strength</w:t>
            </w:r>
          </w:p>
        </w:tc>
        <w:tc>
          <w:tcPr>
            <w:tcW w:w="983" w:type="dxa"/>
          </w:tcPr>
          <w:p w14:paraId="125EEB1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22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4CFA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R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4EC92C44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4.32</w:t>
            </w:r>
          </w:p>
        </w:tc>
        <w:tc>
          <w:tcPr>
            <w:tcW w:w="3279" w:type="dxa"/>
          </w:tcPr>
          <w:p w14:paraId="21686D3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The distance of the object from the radar, unit (meter)</w:t>
            </w:r>
          </w:p>
        </w:tc>
        <w:tc>
          <w:tcPr>
            <w:tcW w:w="983" w:type="dxa"/>
          </w:tcPr>
          <w:p w14:paraId="4FC989B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097B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F78C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</w:t>
            </w:r>
          </w:p>
        </w:tc>
        <w:tc>
          <w:tcPr>
            <w:tcW w:w="2130" w:type="dxa"/>
          </w:tcPr>
          <w:p w14:paraId="238BB26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0.00</w:t>
            </w:r>
          </w:p>
        </w:tc>
        <w:tc>
          <w:tcPr>
            <w:tcW w:w="3279" w:type="dxa"/>
          </w:tcPr>
          <w:p w14:paraId="0670F3A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The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Sspeed 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of the object from the radar, unit (m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/s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)</w:t>
            </w:r>
          </w:p>
        </w:tc>
        <w:tc>
          <w:tcPr>
            <w:tcW w:w="983" w:type="dxa"/>
          </w:tcPr>
          <w:p w14:paraId="7F12C69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D3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B345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2130" w:type="dxa"/>
          </w:tcPr>
          <w:p w14:paraId="3CB9857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27.50</w:t>
            </w:r>
          </w:p>
        </w:tc>
        <w:tc>
          <w:tcPr>
            <w:tcW w:w="3279" w:type="dxa"/>
          </w:tcPr>
          <w:p w14:paraId="038AE79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The angle between the target and the central axis in the horizontal direction.</w:t>
            </w:r>
          </w:p>
        </w:tc>
        <w:tc>
          <w:tcPr>
            <w:tcW w:w="983" w:type="dxa"/>
          </w:tcPr>
          <w:p w14:paraId="5A4A75E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63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6BE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</w:t>
            </w:r>
          </w:p>
        </w:tc>
        <w:tc>
          <w:tcPr>
            <w:tcW w:w="2130" w:type="dxa"/>
          </w:tcPr>
          <w:p w14:paraId="2AD9FD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3279" w:type="dxa"/>
          </w:tcPr>
          <w:p w14:paraId="5AE33CC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The angle between the target and the central axis in the vertical direction.</w:t>
            </w:r>
          </w:p>
        </w:tc>
        <w:tc>
          <w:tcPr>
            <w:tcW w:w="983" w:type="dxa"/>
          </w:tcPr>
          <w:p w14:paraId="4C389C9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553EF6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 there are multiple targets, multiple IDs will appear, with a maximum of 64 targets. BK is a combination of static and dynamic data, and the end marker for BK is "BK_END". AK is only dynamic data, and the end marker for AK is "AK_END". The # symbol serves as the end marker for one frame of data.</w:t>
      </w:r>
    </w:p>
    <w:p w14:paraId="6AF3417B">
      <w:pPr>
        <w:pStyle w:val="3"/>
        <w:bidi w:val="0"/>
        <w:outlineLvl w:val="1"/>
        <w:rPr>
          <w:rFonts w:hint="default"/>
          <w:lang w:val="en-US" w:eastAsia="zh-CN"/>
        </w:rPr>
      </w:pPr>
      <w:bookmarkStart w:id="1" w:name="_Toc26926"/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Data Command List</w:t>
      </w:r>
      <w:bookmarkEnd w:id="1"/>
    </w:p>
    <w:p w14:paraId="4A3272BA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The data command list is shown in the following table.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084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2130" w:type="dxa"/>
            <w:vAlign w:val="center"/>
          </w:tcPr>
          <w:p w14:paraId="66CE7F8F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Type</w:t>
            </w:r>
          </w:p>
        </w:tc>
        <w:tc>
          <w:tcPr>
            <w:tcW w:w="2130" w:type="dxa"/>
            <w:vAlign w:val="center"/>
          </w:tcPr>
          <w:p w14:paraId="5F92F9EB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Function</w:t>
            </w:r>
          </w:p>
        </w:tc>
        <w:tc>
          <w:tcPr>
            <w:tcW w:w="2131" w:type="dxa"/>
            <w:vAlign w:val="center"/>
          </w:tcPr>
          <w:p w14:paraId="61206676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Command</w:t>
            </w:r>
          </w:p>
        </w:tc>
        <w:tc>
          <w:tcPr>
            <w:tcW w:w="2131" w:type="dxa"/>
            <w:vAlign w:val="center"/>
          </w:tcPr>
          <w:p w14:paraId="159AE6C5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Description</w:t>
            </w:r>
          </w:p>
        </w:tc>
      </w:tr>
      <w:tr w14:paraId="6914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2130" w:type="dxa"/>
            <w:vAlign w:val="center"/>
          </w:tcPr>
          <w:p w14:paraId="4012A63C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Communication</w:t>
            </w:r>
          </w:p>
        </w:tc>
        <w:tc>
          <w:tcPr>
            <w:tcW w:w="2130" w:type="dxa"/>
            <w:vAlign w:val="center"/>
          </w:tcPr>
          <w:p w14:paraId="3B05E5C8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Data Report </w:t>
            </w:r>
          </w:p>
        </w:tc>
        <w:tc>
          <w:tcPr>
            <w:tcW w:w="2131" w:type="dxa"/>
            <w:vAlign w:val="center"/>
          </w:tcPr>
          <w:p w14:paraId="631B8559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scan start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\r\n </w:t>
            </w:r>
          </w:p>
        </w:tc>
        <w:tc>
          <w:tcPr>
            <w:tcW w:w="2131" w:type="dxa"/>
            <w:vAlign w:val="center"/>
          </w:tcPr>
          <w:p w14:paraId="468EDEFA">
            <w:pPr>
              <w:bidi w:val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Start output</w:t>
            </w:r>
          </w:p>
        </w:tc>
      </w:tr>
      <w:tr w14:paraId="702D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2130" w:type="dxa"/>
            <w:shd w:val="clear" w:color="auto" w:fill="auto"/>
            <w:vAlign w:val="center"/>
          </w:tcPr>
          <w:p w14:paraId="34D0719D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Communication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586D6E40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Data Report 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366E4EE0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scan s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top\r\n 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377A4C3"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stop output</w:t>
            </w:r>
          </w:p>
        </w:tc>
      </w:tr>
    </w:tbl>
    <w:p w14:paraId="13966707">
      <w:pPr>
        <w:bidi w:val="0"/>
        <w:rPr>
          <w:rFonts w:hint="default"/>
          <w:lang w:val="en-US" w:eastAsia="zh-CN"/>
        </w:rPr>
      </w:pPr>
    </w:p>
    <w:p w14:paraId="5A0A110C">
      <w:pPr>
        <w:pStyle w:val="3"/>
        <w:bidi w:val="0"/>
        <w:outlineLvl w:val="1"/>
        <w:rPr>
          <w:rFonts w:hint="default"/>
          <w:lang w:val="en-US" w:eastAsia="zh-CN"/>
        </w:rPr>
      </w:pPr>
      <w:bookmarkStart w:id="2" w:name="_Toc11378"/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other description</w:t>
      </w:r>
      <w:bookmarkEnd w:id="2"/>
    </w:p>
    <w:p w14:paraId="5CFF3850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After the radar operates normally, it actively reports detection results at approximately 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  <w:lang w:val="en-US" w:eastAsia="zh-CN"/>
        </w:rPr>
        <w:t>0ms intervals</w:t>
      </w:r>
      <w:r>
        <w:rPr>
          <w:rFonts w:hint="eastAsia"/>
          <w:sz w:val="24"/>
          <w:szCs w:val="24"/>
          <w:lang w:val="en-US" w:eastAsia="zh-CN"/>
        </w:rPr>
        <w:t xml:space="preserve">,default Serial port baudrate is </w:t>
      </w:r>
      <w:r>
        <w:rPr>
          <w:rFonts w:hint="eastAsia"/>
          <w:b/>
          <w:bCs/>
          <w:sz w:val="24"/>
          <w:szCs w:val="24"/>
          <w:lang w:val="en-US" w:eastAsia="zh-CN"/>
        </w:rPr>
        <w:t>3000000bps</w:t>
      </w:r>
      <w:r>
        <w:rPr>
          <w:rFonts w:hint="default"/>
          <w:sz w:val="24"/>
          <w:szCs w:val="24"/>
          <w:lang w:val="en-US" w:eastAsia="zh-CN"/>
        </w:rPr>
        <w:t>.No external device is required to issue query commands.</w:t>
      </w:r>
    </w:p>
    <w:p w14:paraId="6B5955B4">
      <w:pPr>
        <w:bidi w:val="0"/>
        <w:ind w:firstLine="420" w:firstLineChars="0"/>
        <w:rPr>
          <w:rFonts w:hint="default"/>
          <w:sz w:val="24"/>
          <w:szCs w:val="24"/>
          <w:lang w:val="en-US" w:eastAsia="zh-CN"/>
        </w:rPr>
      </w:pPr>
    </w:p>
    <w:p w14:paraId="4A6BB9DD">
      <w:pPr>
        <w:bidi w:val="0"/>
        <w:ind w:firstLine="420" w:firstLineChars="0"/>
      </w:pPr>
      <w:r>
        <w:drawing>
          <wp:inline distT="0" distB="0" distL="114300" distR="114300">
            <wp:extent cx="5255260" cy="3111500"/>
            <wp:effectExtent l="0" t="0" r="254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793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</w:t>
      </w:r>
      <w:r>
        <w:rPr>
          <w:rFonts w:hint="default"/>
          <w:lang w:val="en-US" w:eastAsia="zh-CN"/>
        </w:rPr>
        <w:t xml:space="preserve">G radar vehicle detection test, ranging from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0 meters to </w:t>
      </w:r>
      <w:r>
        <w:rPr>
          <w:rFonts w:hint="eastAsia"/>
          <w:lang w:val="en-US" w:eastAsia="zh-CN"/>
        </w:rPr>
        <w:t>0.5</w:t>
      </w:r>
      <w:r>
        <w:rPr>
          <w:rFonts w:hint="default"/>
          <w:lang w:val="en-US" w:eastAsia="zh-CN"/>
        </w:rPr>
        <w:t xml:space="preserve"> meter</w:t>
      </w:r>
      <w:r>
        <w:rPr>
          <w:rFonts w:hint="eastAsia"/>
          <w:lang w:val="en-US" w:eastAsia="zh-CN"/>
        </w:rPr>
        <w:t>.</w:t>
      </w:r>
    </w:p>
    <w:p w14:paraId="2EFAD116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CDA7AF"/>
    <w:multiLevelType w:val="singleLevel"/>
    <w:tmpl w:val="69CDA7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7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2026-04-30T09:51:51Z</dcterms:created>
  <dc:creator>Lenovo</dc:creator>
  <cp:lastModifiedBy>小龙人</cp:lastModifiedBy>
  <dcterms:modified xsi:type="dcterms:W3CDTF">2026-04-30T09:56:46Z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eyJoZGlkIjoiMzVhN2RlNzA0OTUzYzk4MTdlOGY4OTU1M2Q4NDdmYTkiLCJ1c2VySWQiOiI1MjE2OTMyNDMifQ==</vt:lpwstr>
  </property>
  <property fmtid="{D5CDD505-2E9C-101B-9397-08002B2CF9AE}" pid="4" name="ICV">
    <vt:lpwstr>8537CB656F9F47E4A2C6E37631546B95_13</vt:lpwstr>
  </property>
</Properties>
</file>