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контрольный пример ORG-X. Не является документом Казахтелекома.</w:t>
      </w:r>
    </w:p>
    <w:p>
      <w:r>
        <w:t>1. Распорядительные документы</w:t>
      </w:r>
    </w:p>
    <w:p>
      <w:r>
        <w:t>1.1. Действующие функции установлены в документе «02-functions.docx».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ORG-X synthetic control</dc:title>
  <dc:subject/>
  <dc:creator>ORG-X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