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Положение о работе с поставщиками. Авторский тестовый пример.</w:t>
      </w:r>
    </w:p>
    <w:p>
      <w:r>
        <w:t>1. В организации действуют Отдел закупок и Отдел работы с поставщиками.</w:t>
      </w:r>
    </w:p>
    <w:p>
      <w:r>
        <w:t>2. Реестр поставщиков является единым для организации.</w:t>
      </w:r>
    </w:p>
    <w:p>
      <w:r>
        <w:t>3. Отдел закупок ведёт единый реестр поставщиков и обновляет его при изменении данных.</w:t>
      </w:r>
    </w:p>
    <w:p>
      <w:r>
        <w:t>4. Отдел работы с поставщиками собирает сведения о поставщиках и передаёт их Отделу закупок.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