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Службе безопасности</w:t>
      </w:r>
    </w:p>
    <w:p>
      <w:r>
        <w:rPr>
          <w:b/>
        </w:rPr>
        <w:t>1. Общие положения</w:t>
      </w:r>
    </w:p>
    <w:p>
      <w:r>
        <w:t>1.1. Служба безопасности (далее – СБ)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СБ: Председатель Правления. Руководство осуществляет руководитель службы.</w:t>
      </w:r>
    </w:p>
    <w:p>
      <w:r>
        <w:t>1.3. СБ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СБ является защита имущественных и иных законных интересов Общества.</w:t>
      </w:r>
    </w:p>
    <w:p>
      <w:r>
        <w:rPr>
          <w:b/>
        </w:rPr>
        <w:t>3. Функции</w:t>
      </w:r>
    </w:p>
    <w:p>
      <w:r>
        <w:t>3.1. Обеспечение физической безопасности объектов Общества.</w:t>
      </w:r>
    </w:p>
    <w:p>
      <w:r>
        <w:t>3.2. Разработка политики информационной безопасности Общества и контроль её соблюдения.</w:t>
      </w:r>
    </w:p>
    <w:p>
      <w:r>
        <w:t>3.3. Проверка благонадёжности контрагентов Общества.</w:t>
      </w:r>
    </w:p>
    <w:p>
      <w:r>
        <w:t>3.4. Проведение служебных расследований инцидентов безопасности.</w:t>
      </w:r>
    </w:p>
    <w:p>
      <w:r>
        <w:t>3.5. Организация пропускного и внутриобъектового режима.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СБ.</w:t>
      </w:r>
    </w:p>
    <w:p>
      <w:r>
        <w:t>4.2. Вносить руководству Общества предложения по совершенствованию деятельности в пределах компетенции СБ.</w:t>
      </w:r>
    </w:p>
    <w:p>
      <w:r>
        <w:rPr>
          <w:b/>
        </w:rPr>
        <w:t>5. Ответственность</w:t>
      </w:r>
    </w:p>
    <w:p>
      <w:r>
        <w:t>5.1. Руководитель службы несёт ответственность за ненадлежащее выполнение функций, возложенных на СБ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