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Утверждено приказом Председателя Правления АО «КазЭнергоСеть»</w:t>
      </w:r>
    </w:p>
    <w:p>
      <w:pPr>
        <w:jc w:val="right"/>
      </w:pPr>
      <w:r>
        <w:t>от 10.02.2025 № 18-п</w:t>
      </w:r>
    </w:p>
    <w:p>
      <w:pPr>
        <w:jc w:val="center"/>
      </w:pPr>
      <w:r>
        <w:rPr>
          <w:b/>
        </w:rPr>
        <w:t>ПОЛОЖЕНИЕ</w:t>
      </w:r>
    </w:p>
    <w:p>
      <w:pPr>
        <w:jc w:val="center"/>
      </w:pPr>
      <w:r>
        <w:rPr>
          <w:b/>
        </w:rPr>
        <w:t>о Департаменте логистики и складского хозяйства</w:t>
      </w:r>
    </w:p>
    <w:p>
      <w:r>
        <w:rPr>
          <w:b/>
        </w:rPr>
        <w:t>1. Общие положения</w:t>
      </w:r>
    </w:p>
    <w:p>
      <w:r>
        <w:t>1.1. Департамент логистики и складского хозяйства (далее – ДЛ) является самостоятельным структурным подразделением АО «КазЭнергоСеть» (далее – Общество).</w:t>
      </w:r>
    </w:p>
    <w:p>
      <w:r>
        <w:t>1.2. Непосредственное подчинение ДЛ: Заместитель Председателя Правления по производству. Руководство осуществляет директор департамента.</w:t>
      </w:r>
    </w:p>
    <w:p>
      <w:r>
        <w:t>1.3. ДЛ в своей деятельности руководствуется законодательством Республики Казахстан, Уставом Общества, внутренними документами Общества и настоящим Положением.</w:t>
      </w:r>
    </w:p>
    <w:p>
      <w:r>
        <w:rPr>
          <w:b/>
        </w:rPr>
        <w:t>2. Основная задача</w:t>
      </w:r>
    </w:p>
    <w:p>
      <w:r>
        <w:t>2.1. Основной задачей ДЛ является своевременное обеспечение производственных подразделений товарно-материальными ценностями (далее – ТМЦ) и их сохранность.</w:t>
      </w:r>
    </w:p>
    <w:p>
      <w:r>
        <w:rPr>
          <w:b/>
        </w:rPr>
        <w:t>3. Функции</w:t>
      </w:r>
    </w:p>
    <w:p>
      <w:r>
        <w:t>3.1. Организация доставки ТМЦ от поставщиков до складов Общества.</w:t>
      </w:r>
    </w:p>
    <w:p>
      <w:r>
        <w:t>3.2. Приёмка ТМЦ на склад по количеству и качеству.</w:t>
      </w:r>
    </w:p>
    <w:p>
      <w:r>
        <w:t>3.3. Организация хранения ТМЦ и учёт складских остатков.</w:t>
      </w:r>
    </w:p>
    <w:p>
      <w:r>
        <w:t>3.4. Проведение ежегодной инвентаризации складских запасов Общества.</w:t>
      </w:r>
    </w:p>
    <w:p>
      <w:r>
        <w:t>3.5. Выбор перевозчиков и контроль качества транспортных услуг.</w:t>
      </w:r>
    </w:p>
    <w:p>
      <w:r>
        <w:t>3.6. Подготовка документов на списание неликвидных и пришедших в негодность ТМЦ.</w:t>
      </w:r>
    </w:p>
    <w:p>
      <w:r>
        <w:rPr>
          <w:b/>
        </w:rPr>
        <w:t>4. Права</w:t>
      </w:r>
    </w:p>
    <w:p>
      <w:r>
        <w:t>4.1. Запрашивать и получать от структурных подразделений Общества информацию, необходимую для выполнения функций ДЛ.</w:t>
      </w:r>
    </w:p>
    <w:p>
      <w:r>
        <w:t>4.2. Вносить руководству Общества предложения по совершенствованию деятельности в пределах компетенции ДЛ.</w:t>
      </w:r>
    </w:p>
    <w:p>
      <w:r>
        <w:rPr>
          <w:b/>
        </w:rPr>
        <w:t>5. Ответственность</w:t>
      </w:r>
    </w:p>
    <w:p>
      <w:r>
        <w:t>5.1. Директор департамента несёт ответственность за ненадлежащее выполнение функций, возложенных на ДЛ настоящим Положением.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