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Синтетическое учебное положение. Редакция 9.</w:t>
      </w:r>
    </w:p>
    <w:p>
      <w:r>
        <w:t>1. Отдел снабжения.</w:t>
      </w:r>
    </w:p>
    <w:p>
      <w:r>
        <w:t>1.1. Отдел отчетности.</w:t>
      </w:r>
    </w:p>
    <w:p>
      <w:r>
        <w:t>1.2. Отдел обучения.</w:t>
      </w:r>
    </w:p>
    <w:p>
      <w:r>
        <w:t>1.3. Отдел мониторинга.</w:t>
      </w:r>
    </w:p>
    <w:p>
      <w:r>
        <w:t>1.4. Переименовать Отдел закупок в Отдел снабжения.</w:t>
      </w:r>
    </w:p>
    <w:p>
      <w:r>
        <w:t>7. Директор снабжения:</w:t>
      </w:r>
    </w:p>
    <w:p>
      <w:r>
        <w:t>7.1. Контролирует качество закупочной деятельности.</w:t>
      </w:r>
    </w:p>
    <w:p>
      <w:r>
        <w:t>8. Руководитель обучения:</w:t>
      </w:r>
    </w:p>
    <w:p>
      <w:r>
        <w:t>8.1. Формирует график обучения сотрудников.</w:t>
      </w:r>
    </w:p>
    <w:p>
      <w:r>
        <w:t>9. Директор отчетности:</w:t>
      </w:r>
    </w:p>
    <w:p>
      <w:r>
        <w:t>9.1. Формирует ежемесячный реестр корпоративных рисков.</w:t>
      </w:r>
    </w:p>
    <w:p>
      <w:r>
        <w:t>10. Директор мониторинга:</w:t>
      </w:r>
    </w:p>
    <w:p>
      <w:r>
        <w:t>10.1. Формирует ежемесячный реестр корпоративных рисков.</w:t>
      </w:r>
    </w:p>
    <w:sectPr/>
  </w:body>
</w:document>
</file>