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jrq9466xvmzh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ТЗ кейса для HackAlem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Аналитика и принятие решений / Кибербезопасность и комплаенс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командная разработка, 5 часов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предоставляются в начале хакатона, обезличенные</w:t>
      </w:r>
    </w:p>
    <w:bookmarkStart w:colFirst="0" w:colLast="0" w:name="e8bqv0uc8bvb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Название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 денег: восстановление финансовой структуры организованной группы по транзакционной сети</w:t>
      </w:r>
      <w:r w:rsidDel="00000000" w:rsidR="00000000" w:rsidRPr="00000000">
        <w:rPr>
          <w:rtl w:val="0"/>
        </w:rPr>
      </w:r>
    </w:p>
    <w:bookmarkStart w:colFirst="0" w:colLast="0" w:name="8c58whbqu4x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Проблема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Сейчас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AML-аналитик банка второго уровня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сталкивается с тем, что по итогам оперативной информации ему известен только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нижний уровень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преступной цепочки — конкретные клиенты, получавшие деньги, связанные с незаконным оборотом наркотиков. Кто стоит выше — кто собирает эти деньги, через кого их прогоняют и кто в итоге ими распоряжается — приходится восстанавливать вручную.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Из-за чего:</w:t>
      </w:r>
    </w:p>
    <w:tbl>
      <w:tblPr>
        <w:tblStyle w:val="Table1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3665"/>
        <w:gridCol w:w="4254"/>
        <w:tblGridChange w:id="0">
          <w:tblGrid>
            <w:gridCol w:w="3665"/>
            <w:gridCol w:w="42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Последствие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Масштаб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Ручная трассировка цепочки от одного клиента на 4 колена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часы работы аналитика на один узел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часть сети остаётся невидимой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известен 81 клиент, реальная сеть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2 248 узлов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Блокируется только нижний уровень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организаторы сохраняют инфраструктуру и восстанавливают её за дни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Решения о приоритете проверки принимаются интуитивно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ранжирования, кого смотреть первым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Эффект от решения: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аналитик за минуты получает ранжированный список узлов с обоснованием роли каждого, вместо недель ручной трассировки; фокус проверки смещается с 81 «курьера» на реальные точки консолидации.</w:t>
      </w:r>
    </w:p>
    <w:bookmarkStart w:colFirst="0" w:colLast="0" w:name="opgmkc44btlj" w:id="3"/>
    <w:bookmarkEnd w:id="3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Пользователь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Основной пользователь: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AML-аналитик / специалист подразделения финансового мониторинга банка второго уровня.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Ключевой сценарий (от входа до результата):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Аналитик получает от правоохранительных органов список клиентов, проходящих по делу (81 gid).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Загружает выгрузку исходящих переводов этих клиентов на 4 колена в инструмент команды.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 строит граф, считает метрики 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присваивает каждому узлу роль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точка консолидации, транзит, распределитель, конечный получатель, периферия.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Аналитик видит схему сети с направлением потоков, подсветкой ролей и кластерами.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Аналитик открывает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топ-лист приоритетов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читает обоснование по каждому узлу («получает от 11 разных плательщиков, отдаёт дальше 3% полученного») и формирует перечень клиентов на углублённую проверку и запрос в правоохранительные органы.</w:t>
      </w:r>
    </w:p>
    <w:bookmarkStart w:colFirst="0" w:colLast="0" w:name="qiiditvxpn0k" w:id="4"/>
    <w:bookmarkEnd w:id="4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4. Задача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аналитический инструмент (пайплайн + интерфейс просмотра)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по графу транзакций определяет роли участников финансовой сети и ранжирует их по значимости, и выдаёт аналитику готовую к работе модель структуры группы: участники, связи, направление денег, транзитные узлы, точки консолидации, кластеры, ключевые узлы.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 должен отвечать на вопрос аналитика: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«кого из этих 2 248 клиентов смотреть первым и почему»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83hck29zbu3" w:id="5"/>
    <w:bookmarkEnd w:id="5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5. Вход → выход</w:t>
      </w:r>
    </w:p>
    <w:bookmarkStart w:colFirst="0" w:colLast="0" w:name="kwxdgeb6oap7" w:id="6"/>
    <w:bookmarkEnd w:id="6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Вход</w:t>
      </w:r>
    </w:p>
    <w:tbl>
      <w:tblPr>
        <w:tblStyle w:val="Table2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102"/>
        <w:gridCol w:w="6817"/>
        <w:tblGridChange w:id="0">
          <w:tblGrid>
            <w:gridCol w:w="1102"/>
            <w:gridCol w:w="681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файла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.parquet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Объём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2 248 узлов, 3 119 рёбер, 4 840 транзакций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2026-07-01 — 2026-07-31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Частота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разовая выгрузка (батч), онлайн-поток не требуется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предоставляется полный датасет, схема полей — в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датасета</w:t>
            </w:r>
          </w:p>
        </w:tc>
      </w:tr>
    </w:tbl>
    <w:bookmarkStart w:colFirst="0" w:colLast="0" w:name="6sqwmdmcqpca" w:id="7"/>
    <w:bookmarkEnd w:id="7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 CSV-выгрузки фиксированной схемы + экран просмотра.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nodes_roles.csv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строка на каждый из 2 248 узлов:</w:t>
      </w:r>
    </w:p>
    <w:tbl>
      <w:tblPr>
        <w:tblStyle w:val="Table3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526"/>
        <w:gridCol w:w="1049"/>
        <w:gridCol w:w="5343"/>
        <w:tblGridChange w:id="0">
          <w:tblGrid>
            <w:gridCol w:w="1526"/>
            <w:gridCol w:w="1049"/>
            <w:gridCol w:w="53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Колонка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идентификатор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роль из словаря (см. ниже)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уверенность в роли, 0–1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кластера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приоритет для аналитика, 0–1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почему присвоена роль — до 200 символов, человекочитаемо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Словарь ролей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(обязательный минимум; команда может расширить, задокументировав):</w:t>
      </w:r>
    </w:p>
    <w:tbl>
      <w:tblPr>
        <w:tblStyle w:val="Table4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368"/>
        <w:gridCol w:w="6551"/>
        <w:tblGridChange w:id="0">
          <w:tblGrid>
            <w:gridCol w:w="1368"/>
            <w:gridCol w:w="65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consolidator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точка консолидации — аккумулирует средства от нескольких участников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транзитный счёт — пропускает средства дальше, не удерживая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веерное распределение средств на много получателей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конечный получатель — деньги приходят и остаются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координирующий узел, кандидат в организаторы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peripheral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периферия, признаков роли не выявлено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clusters.csv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строка на кластер: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n_nodes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n_seed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sum_kzt_internal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top_gids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(гипотеза о назначении кластера).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top_nodes.csv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ранжированный список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менее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узлов: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(обоснование текстом).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Экран просмотра: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схема сети с направлением потоков, подсветкой ролей/кластеров и поиском по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Веб-страница, ноутбук или desktop — на усмотрение команды.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Допустимая задержка: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полный пересчёт от сырых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.parquet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выгрузок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более 5 минут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предоставленном объёме.</w:t>
      </w:r>
    </w:p>
    <w:bookmarkStart w:colFirst="0" w:colLast="0" w:name="pxfkovhh53i5" w:id="8"/>
    <w:bookmarkEnd w:id="8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6. Данные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 доступа: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архив с папкой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выдаётся всем командам в начале хакатона. Внешние источники не требуются и не предполагаются.</w:t>
      </w:r>
    </w:p>
    <w:bookmarkStart w:colFirst="0" w:colLast="0" w:name="h0ud1xmwxlf" w:id="9"/>
    <w:bookmarkEnd w:id="9"/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Состав</w:t>
      </w:r>
    </w:p>
    <w:tbl>
      <w:tblPr>
        <w:tblStyle w:val="Table5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382"/>
        <w:gridCol w:w="691"/>
        <w:gridCol w:w="5845"/>
        <w:tblGridChange w:id="0">
          <w:tblGrid>
            <w:gridCol w:w="1382"/>
            <w:gridCol w:w="691"/>
            <w:gridCol w:w="58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3 119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 плательщик→получатель, агрегированная за период: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sum_kzt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n_tx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2 248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уникальный клиент: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(минимальное колено),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4 840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отдельная транзакция: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sum_kzt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описание полей —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датасета.</w:t>
      </w:r>
    </w:p>
    <w:bookmarkStart w:colFirst="0" w:colLast="0" w:name="fpcwm8vqn82q" w:id="10"/>
    <w:bookmarkEnd w:id="10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Как собран граф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стартовые вершины — 81 клиент, ранее выявленный как участник незаконного оборота наркотиков;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прослеживаются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исходящие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переводы, глубина обхода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колена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порог: транзакции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5 000 KZT не попали в выгрузку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внутрибанковские переводы, июль 2026.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по коленам: seed — 81, 1-е — 472, 2-е — 462, 3-е — 789, 4-е — 444.</w:t>
        <w:br w:type="textWrapping"/>
        <w:t xml:space="preserve">Суммарный оборот в графе: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365 890 012 KZT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69gwstrmltwq" w:id="11"/>
    <w:bookmarkEnd w:id="11"/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Качество и ограничения данных (объявлены заранее — их учёт оценивается)</w:t>
      </w:r>
    </w:p>
    <w:tbl>
      <w:tblPr>
        <w:tblStyle w:val="Table6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4384"/>
        <w:gridCol w:w="3535"/>
        <w:tblGridChange w:id="0">
          <w:tblGrid>
            <w:gridCol w:w="4384"/>
            <w:gridCol w:w="3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Особенность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это значит для решения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Обрыв на 4-м колене.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444 узла имеют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depth=4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 нулевые исходящие — это артефакт обхода, а не «деньги осели»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наивный признак «out_degree = 0 ⇒ конечный получатель» даст 444 ложных «сток»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исходящие переводы.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Входящие потоки на узлы за пределами выборки не видны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нельзя достоверно считать полный баланс узла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 seed-клиентов входящие суммы занижены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граф собран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них, деньги, полученные ими извне выборки, в данные не попали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отношение «отдал / получил» у seed некорректно; 354 узла графа отдают больше, чем по данным получили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Порог 5 000 KZT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дробление ниже порога в данных невидимо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 из 81 seed отсутствуют в рёбрах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ещё 12 присутствуют только как получатели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seed не имеет исходящих переводов — учитывать при обходе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слабосвязных компонент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1 877 узлов (46 seed), 270 (1 seed), остальные 14 — от 2 до 17 узлов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сеть не монолитна, 352 узла вне крупнейшей компоненты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атрибутов клиента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ни ФИО, ни возраста, ни типа операции, ни остатков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только структура и суммы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размеченных ролей (ground truth)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— по обоснованности критериев, а не по accuracy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Лицензия и приватность: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данные обезличены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синтетический идентификатор без привязки к личности), предоставляются исключительно для использования в рамках хакатона.</w:t>
      </w:r>
    </w:p>
    <w:bookmarkStart w:colFirst="0" w:colLast="0" w:name="90ae65myv0y1" w:id="12"/>
    <w:bookmarkEnd w:id="12"/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7. Must have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этих пяти пунктов решение не считается выполненным. К каждому — способ проверки.</w:t>
      </w:r>
    </w:p>
    <w:tbl>
      <w:tblPr>
        <w:tblStyle w:val="Table7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317"/>
        <w:gridCol w:w="4277"/>
        <w:gridCol w:w="3324"/>
        <w:tblGridChange w:id="0">
          <w:tblGrid>
            <w:gridCol w:w="317"/>
            <w:gridCol w:w="4277"/>
            <w:gridCol w:w="33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Обязательная функция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 проверяется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Воспроизводимый пайплайн.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Один запуск от сырых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.parquet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до всех трёх выгрузок, без ручных шагов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Жюри запускает команду из README на чистой машине; пайплайн отрабатывает &lt; 5 минут и создаёт 3 файла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и скор у каждого узла.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Все 2 248 узлов получили роль из словаря,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role_score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nodes_roles.csv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содержит 2 248 строк, все обязательные колонки заполнены,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непустой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Критерии ролей задокументированы и объяснимы.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Для каждой роли — формальное правило или метрика с порогом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Жюри называет 3 произвольных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команда за минуту объясняет, почему роль именно такая, опираясь на свои метрики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Кластеризация сети.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Узлы разбиты на группы, по каждому кластеру — размер, число seed, оборот и гипотеза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clusters.csv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заполнен;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cluster_id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есть у каждого узла в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nodes_roles.csv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Топ-лист приоритетов + визуализация.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Ранжированный список ≥ 20 узлов с обоснованием и экран со схемой сети, где видно направление потоков и роли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top_nodes.csv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заполнен; на демо жюри называет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команда находит его на схеме и показывает его связи</w:t>
            </w:r>
          </w:p>
        </w:tc>
      </w:tr>
    </w:tbl>
    <w:bookmarkStart w:colFirst="0" w:colLast="0" w:name="idowzuga7pkv" w:id="13"/>
    <w:bookmarkEnd w:id="13"/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8. Опционально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Дают дополнительные баллы, сдачу не блокируют: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Учёт артефакта обрыва графа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отделение настоящих конечных получателей от узлов, «обрезанных» 4-м коленом, с обоснованием метода.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Временные паттерны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сквозной транзит (пришло и ушло в течение 1–2 дней), всплески активности, синхронные переводы от нескольких плательщиков в один день.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повторяющихся маршрутов и возвратных потоков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устойчивые цепочки A→B→C и циклы, где деньги возвращаются к отправителю.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Детекция аномалий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дробление сумм, аномальные профили узлов относительно их колена (правила или ML-модель).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устойчивости сети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что произойдёт с сетью при изъятии топ-N узлов; распадается ли она на изолированные фрагменты.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AI-ассистент аналитика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вопрос на естественном языке («кто собирает деньги с этих пятерых?») → ответ по графу со ссылками на узлы.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Автогенерация карточки узла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краткая справка по клиенту: роль, потоки, связи, на что обратить внимание.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полноты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указание, каких данных не хватает, чтобы закрыть белые пятна, и какой запрос аналитику стоит сделать следующим.</w:t>
      </w:r>
    </w:p>
    <w:bookmarkStart w:colFirst="0" w:colLast="0" w:name="42h1s84jvxpf" w:id="14"/>
    <w:bookmarkEnd w:id="14"/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9. Ограничения</w:t>
      </w:r>
    </w:p>
    <w:bookmarkStart w:colFirst="0" w:colLast="0" w:name="dtfs7g2p4m2f" w:id="15"/>
    <w:bookmarkEnd w:id="15"/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Нельзя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Хардкодить результат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зашитые в код списки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 «правильный ответ» вместо расчёта.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Сдавать «чёрный ящик»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роль без объяснимого правила или интерпретируемых признаков не засчитывается (см. must have 3).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Обогащать внешними источниками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достраивать атрибуты клиентов, которых нет в данных (пол, возраст, доход, организация) — любые такие поля будут считаться выдумкой.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Требовать облачный кластер, GPU-обучение или платные сервисы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воспроизведения результата.</w:t>
      </w:r>
    </w:p>
    <w:bookmarkStart w:colFirst="0" w:colLast="0" w:name="1wwukqjnwj4r" w:id="16"/>
    <w:bookmarkEnd w:id="16"/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Обязательно учесть</w:t>
      </w:r>
    </w:p>
    <w:tbl>
      <w:tblPr>
        <w:tblStyle w:val="Table8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640"/>
        <w:gridCol w:w="6279"/>
        <w:tblGridChange w:id="0">
          <w:tblGrid>
            <w:gridCol w:w="1640"/>
            <w:gridCol w:w="627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это значит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каждая роль и каждая позиция в топ-листе сопровождается обоснованием, понятным аналитику без ML-образования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обезличены; решение не должно предполагать работу с ФИО, ИИН или иными персональными данными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Осторожность формулировок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формулируются как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гипотезы для проверки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(«признаки консолидации»), а не как утверждение о виновности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полный пересчёт ≤ 5 минут на предоставленном объёме, локально, на обычном ноутбуке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всё работает локально; интернет может потребоваться только для внешнего LLM API, если команда его использует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любой язык и библиотеки; рекомендуется Python (pandas, networkx/igraph) — стартовый код предоставляется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README указать, что изменится в подходе при росте графа до ~1 млн узлов (текстом, реализация не требуется)</w:t>
            </w:r>
          </w:p>
        </w:tc>
      </w:tr>
    </w:tbl>
    <w:bookmarkStart w:colFirst="0" w:colLast="0" w:name="9ti3v7stv76b" w:id="17"/>
    <w:bookmarkEnd w:id="17"/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10. Артефакты</w:t>
      </w:r>
    </w:p>
    <w:tbl>
      <w:tblPr>
        <w:tblStyle w:val="Table9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928"/>
        <w:gridCol w:w="710"/>
        <w:gridCol w:w="6281"/>
        <w:tblGridChange w:id="0">
          <w:tblGrid>
            <w:gridCol w:w="928"/>
            <w:gridCol w:w="710"/>
            <w:gridCol w:w="628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Обязателен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исходный код пайплайна и интерфейса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 запустить (одна команда), описание критериев ролей и порогов, что на выходе, ограничения подхода, раздел про масштабирование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nodes_roles.csv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clusters.csv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top_nodes.csv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Схема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один слайд/диаграмма: данные → метрики → роли → интерфейс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Демо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минут: живой прогон и разбор 2–3 узлов по существу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Стартовый код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(загрузка данных, сборка графа, базовые метрики, шаблоны выгрузок) предоставляется организаторами в папке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starter/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чтобы команды не тратили час из пяти на boilerplate.</w:t>
      </w:r>
    </w:p>
    <w:bookmarkStart w:colFirst="0" w:colLast="0" w:name="muymyqbi5u7b" w:id="18"/>
    <w:bookmarkEnd w:id="18"/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Примечание для организаторов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Кейс проверен на данных: заявленные must-have выполнимы за 5 часов командой из 3–4 человек. В данных присутствуют выраженные кандидаты на все роли словаря — узлы с входящими переводами от 8–24 разных плательщиков, узлы с веерной рассылкой на 60–116 получателей, 72 узла с коэффициентом пропуска 0.8–1.2, а при базовой кластеризации (Louvain) — 8 устойчивых сообществ, содержащих более одного seed-клиента. Задача имеет решение, но не имеет единственного правильного ответа — это заложено намеренно, оценка идёт по обоснованности критериев.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05"/>
        <w:gridCol w:w="2865"/>
        <w:tblGridChange w:id="0">
          <w:tblGrid>
            <w:gridCol w:w="3165"/>
            <w:gridCol w:w="3105"/>
            <w:gridCol w:w="2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