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Ұйымдық өзгерістер — бақылау құжаты</w:t>
      </w:r>
    </w:p>
    <w:p>
      <w:r>
        <w:t>ЖАСАНДЫ ДЕРЕКТЕР. Нақты ұйымға немесе қызметкерге қатысты емес.</w:t>
      </w:r>
    </w:p>
    <w:p>
      <w:r>
        <w:t>Редакция: дейін</w:t>
      </w:r>
    </w:p>
    <w:p>
      <w:pPr>
        <w:pStyle w:val="Heading1"/>
      </w:pPr>
      <w:r>
        <w:t>1. Ұйымдық құрылым</w:t>
      </w:r>
    </w:p>
    <w:p>
      <w:r>
        <w:t>1.1. Ұйым құрамында Құжат айналымы бөлімі және Сапа бөлімі бар.</w:t>
      </w:r>
    </w:p>
    <w:p>
      <w:pPr>
        <w:pStyle w:val="Heading1"/>
      </w:pPr>
      <w:r>
        <w:t>2. Құжат айналымы бөлімі</w:t>
      </w:r>
    </w:p>
    <w:p>
      <w:r>
        <w:t>2.1. Құжат айналымы бөлімі ұйымның барлық келісімшарттарын бірыңғай тізілімге тіркеуге міндетті.</w:t>
      </w:r>
    </w:p>
    <w:p>
      <w:r>
        <w:t>2.2. Құжат айналымы бөлімі электрондық құжаттардың резервтік көшірмелерін әр апта сайын тексеруге міндетті.</w:t>
      </w:r>
    </w:p>
    <w:p>
      <w:pPr>
        <w:pStyle w:val="Heading1"/>
      </w:pPr>
      <w:r>
        <w:t>3. Сапа бөлімі</w:t>
      </w:r>
    </w:p>
    <w:p>
      <w:r>
        <w:t>3.1. Сапа бөлімі қызмет көрсету жөніндегі шағымдарды тоқсан сайын талдауға міндетті.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