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УЧЕБНЫЙ ПРИМЕР AYQYN — вымышленные документы, не нормативный акт.</w:t>
      </w:r>
    </w:p>
    <w:p>
      <w:r>
        <w:t>Планирование. Редакция 2. ПОСЛЕ реорганизации.</w:t>
      </w:r>
    </w:p>
    <w:p>
      <w:r>
        <w:t>4.1. Функции отдела планирования</w:t>
      </w:r>
    </w:p>
    <w:p>
      <w:r>
        <w:t>Отдел планирования обеспечивает мониторинг исполнения годового плана закупок.</w:t>
      </w:r>
    </w:p>
    <w:p>
      <w:r>
        <w:t>Отдел планирования формирует прогноз загрузки ресурсов.</w:t>
      </w:r>
    </w:p>
  </w:body>
</w:document>
</file>