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Структура. Редакция 2. ПОСЛЕ реорганизации.</w:t>
      </w:r>
    </w:p>
    <w:p>
      <w:r>
        <w:t>3.4. Структура организации</w:t>
      </w:r>
    </w:p>
    <w:p>
      <w:r>
        <w:t>Отдел планирования</w:t>
      </w:r>
    </w:p>
    <w:p>
      <w:r>
        <w:t>Отдел аналитики</w:t>
      </w:r>
    </w:p>
    <w:p>
      <w:r>
        <w:t>Служба внутреннего аудита</w:t>
      </w:r>
    </w:p>
    <w:p>
      <w:r>
        <w:t>Отдел цифрового развития</w:t>
      </w:r>
    </w:p>
  </w:body>
</w:document>
</file>