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Положение о внутреннем аудите</w:t>
      </w:r>
    </w:p>
    <w:p>
      <w:r>
        <w:t>Учебная организация  |  после реорганизации  |  синтетический документ</w:t>
      </w:r>
    </w:p>
    <w:p>
      <w:r>
        <w:t>Подразделение: Внутренний аудит</w:t>
      </w:r>
    </w:p>
    <w:p>
      <w:r>
        <w:t>Этот документ фиксирует функции и ответственность учебной организации для сравнения комплектов документов. Все лица и правила вымышлены.</w:t>
      </w:r>
    </w:p>
    <w:p>
      <w:pPr>
        <w:pStyle w:val="Heading1"/>
      </w:pPr>
      <w:r>
        <w:t>Функции</w:t>
      </w:r>
    </w:p>
    <w:p>
      <w:r>
        <w:t>1.1. Планирование внутренних проверок</w:t>
      </w:r>
    </w:p>
    <w:p>
      <w:r>
        <w:t>1.2. Подготовка независимых рекомендаций по результатам проверок</w:t>
      </w:r>
    </w:p>
    <w:p>
      <w:pPr>
        <w:pStyle w:val="Heading1"/>
      </w:pPr>
      <w:r>
        <w:t>Полномочия</w:t>
      </w:r>
    </w:p>
    <w:p>
      <w:r>
        <w:t>Внутренний аудит запрашивает документы по утверждённому плану.</w:t>
      </w:r>
    </w:p>
    <w:p>
      <w:pPr>
        <w:pStyle w:val="Heading1"/>
      </w:pPr>
      <w:r>
        <w:t>Ответственность</w:t>
      </w:r>
    </w:p>
    <w:p>
      <w:r>
        <w:t>2.1. Руководитель внутреннего аудита утверждает план проверок.</w:t>
      </w:r>
    </w:p>
    <w:p>
      <w:r>
        <w:t>2.2. Внутренний аудит готовит независимые рекомендации и направляет их руководству.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