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Должностные инструкции сотрудников</w:t>
      </w:r>
    </w:p>
    <w:p>
      <w:r>
        <w:t>Учебная организация  |  до реорганизации  |  синтетический документ</w:t>
      </w:r>
    </w:p>
    <w:p>
      <w:r>
        <w:t>Подразделение: Компания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Аналитик ИБ — мониторинг событий информационной безопасности</w:t>
      </w:r>
    </w:p>
    <w:p>
      <w:r>
        <w:t>Руководитель ИБ — реагирование на инциденты информационной безопасности</w:t>
      </w:r>
    </w:p>
    <w:p>
      <w:r>
        <w:t>Системный администратор — управление серверами и резервное копирование</w:t>
      </w:r>
    </w:p>
    <w:p>
      <w:r>
        <w:t>Руководитель внутреннего аудита — планирование внутренних проверок</w:t>
      </w:r>
    </w:p>
    <w:p>
      <w:pPr>
        <w:pStyle w:val="Heading1"/>
      </w:pPr>
      <w:r>
        <w:t>Полномочия</w:t>
      </w:r>
    </w:p>
    <w:p>
      <w:r>
        <w:t>Назначенные сотрудники действуют в пределах ролей и утверждённых заявок.</w:t>
      </w:r>
    </w:p>
    <w:p>
      <w:pPr>
        <w:pStyle w:val="Heading1"/>
      </w:pPr>
      <w:r>
        <w:t>Ответственность</w:t>
      </w:r>
    </w:p>
    <w:p>
      <w:r>
        <w:t>Каждая функция должна иметь одного ответственного исполнителя.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