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Департаменте ИБ</w:t>
      </w:r>
    </w:p>
    <w:p>
      <w:r>
        <w:t>Учебная организация  |  до реорганизации  |  синтетический документ</w:t>
      </w:r>
    </w:p>
    <w:p>
      <w:r>
        <w:t>Подразделение: Департамент информационной безопасности</w:t>
      </w:r>
    </w:p>
    <w:p>
      <w:r>
        <w:t>Этот документ фиксирует функции и ответственность учебной организации для сравнения комплектов документов. Все лица и правила вымышлены.</w:t>
      </w:r>
    </w:p>
    <w:p>
      <w:pPr>
        <w:pStyle w:val="Heading1"/>
      </w:pPr>
      <w:r>
        <w:t>Функции</w:t>
      </w:r>
    </w:p>
    <w:p>
      <w:r>
        <w:t>1.1. Мониторинг событий информационной безопасности</w:t>
      </w:r>
    </w:p>
    <w:p>
      <w:r>
        <w:t>1.2. Реагирование на инциденты информационной безопасности</w:t>
      </w:r>
    </w:p>
    <w:p>
      <w:r>
        <w:t>1.3. Ведение реестра рисков информационной безопасности</w:t>
      </w:r>
    </w:p>
    <w:p>
      <w:pPr>
        <w:pStyle w:val="Heading1"/>
      </w:pPr>
      <w:r>
        <w:t>Полномочия</w:t>
      </w:r>
    </w:p>
    <w:p>
      <w:r>
        <w:t>Руководитель ИБ вправе запрашивать журналы и назначать исполнителей расследования.</w:t>
      </w:r>
    </w:p>
    <w:p>
      <w:pPr>
        <w:pStyle w:val="Heading1"/>
      </w:pPr>
      <w:r>
        <w:t>Ответственность</w:t>
      </w:r>
    </w:p>
    <w:p>
      <w:r>
        <w:t>Руководитель ИБ отвечает за согласование результатов анализа инцидентов.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