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ТОО «Оператор-X» (открытые данные)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информационной безопасности</w:t>
      </w:r>
    </w:p>
    <w:p>
      <w:pPr>
        <w:jc w:val="center"/>
      </w:pPr>
      <w:r>
        <w:t>(редакция № 4)</w:t>
      </w:r>
    </w:p>
    <w:p>
      <w:pPr>
        <w:pStyle w:val="Heading1"/>
      </w:pPr>
      <w:r>
        <w:t>1. Общие положения</w:t>
      </w:r>
    </w:p>
    <w:p>
      <w:r>
        <w:t>1.1. Департамент информационной безопасности (далее – ДИБ) является структурным подразделением АО «ДемоТелеком» (далее – Общество).</w:t>
      </w:r>
    </w:p>
    <w:p>
      <w:r>
        <w:t>1.2. ДИБ подчиняется Председателю Правления.</w:t>
      </w:r>
    </w:p>
    <w:p>
      <w:r>
        <w:t>1.3. Руководство ДИБ осуществляет Директор ДИБ, назначаемый на должность приказом Председателя Правления Общества.</w:t>
      </w:r>
    </w:p>
    <w:p>
      <w:r>
        <w:t>1.4. В своей деятельности ДИБ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обеспечение информационной безопасности;</w:t>
      </w:r>
    </w:p>
    <w:p>
      <w:pPr>
        <w:pStyle w:val="Heading1"/>
      </w:pPr>
      <w:r>
        <w:t>3. Функции</w:t>
      </w:r>
    </w:p>
    <w:p>
      <w:r>
        <w:t>Для выполнения возложенных задач ДИБ осуществляет следующие функции:</w:t>
      </w:r>
    </w:p>
    <w:p>
      <w:r>
        <w:t>3.1. обеспечение информационной безопасности, в том числе мониторинг инцидентов информационной безопасности;</w:t>
      </w:r>
    </w:p>
    <w:p>
      <w:r>
        <w:t>3.2. разработка политики информационной безопасности;</w:t>
      </w:r>
    </w:p>
    <w:p>
      <w:r>
        <w:t>3.3. управление уязвимостями информационных систем и контроль их устранения;</w:t>
      </w:r>
    </w:p>
    <w:p>
      <w:r>
        <w:t>3.4. обучение и повышение осведомленности работников в области информационной безопасности;</w:t>
      </w:r>
    </w:p>
    <w:p>
      <w:r>
        <w:t>3.5. реагирование на инциденты информационной безопасности и расследование инцидентов;</w:t>
      </w:r>
    </w:p>
    <w:p>
      <w:pPr>
        <w:pStyle w:val="Heading1"/>
      </w:pPr>
      <w:r>
        <w:t>4. Права</w:t>
      </w:r>
    </w:p>
    <w:p>
      <w:r>
        <w:t>ДИБ имеет право:</w:t>
      </w:r>
    </w:p>
    <w:p>
      <w:r>
        <w:t>4.1. запрашивать информацию у подразделений;</w:t>
      </w:r>
    </w:p>
    <w:p>
      <w:pPr>
        <w:pStyle w:val="Heading1"/>
      </w:pPr>
      <w:r>
        <w:t>5. Ответственность</w:t>
      </w:r>
    </w:p>
    <w:p>
      <w:r>
        <w:t>5.1. Руководитель ДИБ несет ответственность за надлежащее выполнение задач и функций, возложенных на ДИБ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