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ТРЕБОВАНИЯ</w:t>
      </w:r>
    </w:p>
    <w:p>
      <w:pPr>
        <w:jc w:val="center"/>
      </w:pPr>
      <w:r>
        <w:rPr>
          <w:b/>
        </w:rPr>
        <w:t>к организации управления информационными технологиями и информационной безопасностью</w:t>
      </w:r>
    </w:p>
    <w:p>
      <w:pPr>
        <w:jc w:val="center"/>
      </w:pPr>
      <w:r>
        <w:rPr>
          <w:b/>
        </w:rPr>
        <w:t>(выдержка для демонстрации)</w:t>
      </w:r>
    </w:p>
    <w:p>
      <w:pPr>
        <w:pStyle w:val="Heading1"/>
      </w:pPr>
      <w:r>
        <w:t>1. Требования</w:t>
      </w:r>
    </w:p>
    <w:p>
      <w:r>
        <w:t>1.1. Организация должна обеспечить разработку и актуализацию ИТ-стратегии, согласованной со стратегией развития.</w:t>
      </w:r>
    </w:p>
    <w:p>
      <w:r>
        <w:t>1.2. Организация должна обеспечить мониторинг инцидентов информационной безопасности.</w:t>
      </w:r>
    </w:p>
    <w:p>
      <w:r>
        <w:t>1.3. Организация должна обеспечить резервное копирование и восстановление данных.</w:t>
      </w:r>
    </w:p>
    <w:p>
      <w:r>
        <w:t>1.4. Организация должна вести реестр ИТ-активов.</w:t>
      </w:r>
    </w:p>
    <w:p>
      <w:r>
        <w:t>1.5. Функции предоставления прав доступа и контроля правомерности их предоставления должны быть разделены между разными подразделениями.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