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</w:t>
      </w:r>
    </w:p>
    <w:p>
      <w:pPr>
        <w:jc w:val="right"/>
      </w:pPr>
      <w:r>
        <w:t>решением Правления АО «ДемоТелеком»</w:t>
      </w:r>
    </w:p>
    <w:p>
      <w:pPr>
        <w:jc w:val="right"/>
      </w:pPr>
      <w:r>
        <w:t>протокол № 4 от «20» февраля 2025 года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Департаменте управления рисками и внутреннего контроля</w:t>
      </w:r>
    </w:p>
    <w:p>
      <w:pPr>
        <w:jc w:val="center"/>
      </w:pPr>
      <w:r>
        <w:t>(редакция № 1)</w:t>
      </w:r>
    </w:p>
    <w:p>
      <w:pPr>
        <w:pStyle w:val="Heading1"/>
      </w:pPr>
      <w:r>
        <w:t>1. Общие положения</w:t>
      </w:r>
    </w:p>
    <w:p>
      <w:r>
        <w:t>1.1. Департамент управления рисками и внутреннего контроля (далее – ДУРВК) является структурным подразделением АО «ДемоТелеком» (далее – Общество).</w:t>
      </w:r>
    </w:p>
    <w:p>
      <w:r>
        <w:t>1.2. ДУРВК подчиняется Председателю Правления.</w:t>
      </w:r>
    </w:p>
    <w:p>
      <w:r>
        <w:t>1.3. Руководство ДУРВК осуществляет Директор ДУРВК, назначаемый на должность приказом Председателя Правления Общества.</w:t>
      </w:r>
    </w:p>
    <w:p>
      <w:r>
        <w:t>1.4. В своей деятельности ДУРВК руководствуется законодательством Республики Казахстан, Уставом Общества, внутренними нормативными документами и настоящим Положением.</w:t>
      </w:r>
    </w:p>
    <w:p>
      <w:pPr>
        <w:pStyle w:val="Heading1"/>
      </w:pPr>
      <w:r>
        <w:t>2. Задачи</w:t>
      </w:r>
    </w:p>
    <w:p>
      <w:r>
        <w:t>2.1. организация системы управления рисками и внутреннего контроля;</w:t>
      </w:r>
    </w:p>
    <w:p>
      <w:pPr>
        <w:pStyle w:val="Heading1"/>
      </w:pPr>
      <w:r>
        <w:t>3. Функции</w:t>
      </w:r>
    </w:p>
    <w:p>
      <w:r>
        <w:t>Для выполнения возложенных задач ДУРВК осуществляет следующие функции:</w:t>
      </w:r>
    </w:p>
    <w:p>
      <w:r>
        <w:t>3.1. идентификация и оценка рисков Общества;</w:t>
      </w:r>
    </w:p>
    <w:p>
      <w:r>
        <w:t>3.2. ведение реестра и карты рисков;</w:t>
      </w:r>
    </w:p>
    <w:p>
      <w:r>
        <w:t>3.3. тестирование ключевых контрольных процедур бизнес-процессов;</w:t>
      </w:r>
    </w:p>
    <w:p>
      <w:r>
        <w:t>3.4. подготовка отчетов о рисках для Комитета по аудиту;</w:t>
      </w:r>
    </w:p>
    <w:p>
      <w:pPr>
        <w:pStyle w:val="Heading1"/>
      </w:pPr>
      <w:r>
        <w:t>4. Права</w:t>
      </w:r>
    </w:p>
    <w:p>
      <w:r>
        <w:t>ДУРВК имеет право:</w:t>
      </w:r>
    </w:p>
    <w:p>
      <w:r>
        <w:t>4.1. запрашивать у подразделений информацию о реализовавшихся рисках;</w:t>
      </w:r>
    </w:p>
    <w:p>
      <w:pPr>
        <w:pStyle w:val="Heading1"/>
      </w:pPr>
      <w:r>
        <w:t>5. Ответственность</w:t>
      </w:r>
    </w:p>
    <w:p>
      <w:r>
        <w:t>5.1. Руководитель ДУРВК несет ответственность за надлежащее выполнение задач и функций, возложенных на ДУРВК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