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ol7lmy931p2p" w:id="0"/>
    <w:bookmarkEnd w:id="0"/>
    <w:p w:rsidR="00000000" w:rsidDel="00000000" w:rsidP="00000000" w:rsidRDefault="00000000" w:rsidRPr="00000000" w14:paraId="00000001">
      <w:pPr>
        <w:pStyle w:val="Heading1"/>
        <w:spacing w:after="0" w:before="480" w:line="240" w:lineRule="auto"/>
        <w:rPr>
          <w:rFonts w:ascii="Calibri" w:cs="Calibri" w:eastAsia="Calibri" w:hAnsi="Calibri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2"/>
          <w:szCs w:val="32"/>
          <w:rtl w:val="0"/>
        </w:rPr>
        <w:t xml:space="preserve">ТЗ кейса для HackAlem AI</w:t>
      </w:r>
    </w:p>
    <w:p w:rsidR="00000000" w:rsidDel="00000000" w:rsidP="00000000" w:rsidRDefault="00000000" w:rsidRPr="00000000" w14:paraId="00000002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Направление: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Аналитика и принятие решений / Кибербезопасность и комплаенс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Формат: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командная разработка, 5 часов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Данные: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предоставляются в начале хакатона, обезличенные</w:t>
      </w:r>
    </w:p>
    <w:bookmarkStart w:colFirst="0" w:colLast="0" w:name="riw2f81imhyr" w:id="1"/>
    <w:bookmarkEnd w:id="1"/>
    <w:p w:rsidR="00000000" w:rsidDel="00000000" w:rsidP="00000000" w:rsidRDefault="00000000" w:rsidRPr="00000000" w14:paraId="00000003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1. Название</w:t>
      </w:r>
    </w:p>
    <w:p w:rsidR="00000000" w:rsidDel="00000000" w:rsidP="00000000" w:rsidRDefault="00000000" w:rsidRPr="00000000" w14:paraId="00000004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Граф денег: восстановление финансовой структуры организованной группы по транзакционной сети</w:t>
      </w:r>
      <w:r w:rsidDel="00000000" w:rsidR="00000000" w:rsidRPr="00000000">
        <w:rPr>
          <w:rtl w:val="0"/>
        </w:rPr>
      </w:r>
    </w:p>
    <w:bookmarkStart w:colFirst="0" w:colLast="0" w:name="sei0gu8vcglq" w:id="2"/>
    <w:bookmarkEnd w:id="2"/>
    <w:p w:rsidR="00000000" w:rsidDel="00000000" w:rsidP="00000000" w:rsidRDefault="00000000" w:rsidRPr="00000000" w14:paraId="00000005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2. Проблема</w:t>
      </w:r>
    </w:p>
    <w:p w:rsidR="00000000" w:rsidDel="00000000" w:rsidP="00000000" w:rsidRDefault="00000000" w:rsidRPr="00000000" w14:paraId="00000006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Сейчас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AML-аналитик банка второго уровня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сталкивается с тем, что по итогам оперативной информации ему известен только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нижний уровень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преступной цепочки — конкретные клиенты, получавшие деньги, связанные с незаконным оборотом наркотиков. Кто стоит выше — кто собирает эти деньги, через кого их прогоняют и кто в итоге ими распоряжается — приходится восстанавливать вручную.</w:t>
      </w:r>
    </w:p>
    <w:p w:rsidR="00000000" w:rsidDel="00000000" w:rsidP="00000000" w:rsidRDefault="00000000" w:rsidRPr="00000000" w14:paraId="00000007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Из-за чего:</w:t>
      </w:r>
    </w:p>
    <w:tbl>
      <w:tblPr>
        <w:tblStyle w:val="Table1"/>
        <w:tblW w:w="7919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3665"/>
        <w:gridCol w:w="4254"/>
        <w:tblGridChange w:id="0">
          <w:tblGrid>
            <w:gridCol w:w="3665"/>
            <w:gridCol w:w="425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Последствие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Масштаб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Ручная трассировка цепочки от одного клиента на 4 колена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часы работы аналитика на один узел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Основная часть сети остаётся невидимой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известен 81 клиент, реальная сеть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2 248 узлов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Блокируется только нижний уровень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организаторы сохраняют инфраструктуру и восстанавливают её за дни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Решения о приоритете проверки принимаются интуитивно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нет ранжирования, кого смотреть первым</w:t>
            </w:r>
          </w:p>
        </w:tc>
      </w:tr>
    </w:tbl>
    <w:p w:rsidR="00000000" w:rsidDel="00000000" w:rsidP="00000000" w:rsidRDefault="00000000" w:rsidRPr="00000000" w14:paraId="00000012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Эффект от решения: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аналитик за минуты получает ранжированный список узлов с обоснованием роли каждого, вместо недель ручной трассировки; фокус проверки смещается с 81 «курьера» на реальные точки консолидации.</w:t>
      </w:r>
    </w:p>
    <w:bookmarkStart w:colFirst="0" w:colLast="0" w:name="f3evmprqpeeg" w:id="3"/>
    <w:bookmarkEnd w:id="3"/>
    <w:p w:rsidR="00000000" w:rsidDel="00000000" w:rsidP="00000000" w:rsidRDefault="00000000" w:rsidRPr="00000000" w14:paraId="00000013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3. Пользователь</w:t>
      </w:r>
    </w:p>
    <w:p w:rsidR="00000000" w:rsidDel="00000000" w:rsidP="00000000" w:rsidRDefault="00000000" w:rsidRPr="00000000" w14:paraId="00000014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Основной пользователь: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AML-аналитик / специалист подразделения финансового мониторинга банка второго уровня.</w:t>
      </w:r>
    </w:p>
    <w:p w:rsidR="00000000" w:rsidDel="00000000" w:rsidP="00000000" w:rsidRDefault="00000000" w:rsidRPr="00000000" w14:paraId="00000015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Ключевой сценарий (от входа до результата):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Аналитик получает от правоохранительных органов список клиентов, проходящих по делу (81 gid).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Загружает выгрузку исходящих переводов этих клиентов на 4 колена в инструмент команды.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Инструмент строит граф, считает метрики и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присваивает каждому узлу роль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точка консолидации, транзит, распределитель, конечный получатель, периферия.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Аналитик видит схему сети с направлением потоков, подсветкой ролей и кластерами.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Аналитик открывает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топ-лист приоритетов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читает обоснование по каждому узлу («получает от 11 разных плательщиков, отдаёт дальше 3% полученного») и формирует перечень клиентов на углублённую проверку и запрос в правоохранительные органы.</w:t>
      </w:r>
    </w:p>
    <w:bookmarkStart w:colFirst="0" w:colLast="0" w:name="u15bwqjs6se3" w:id="4"/>
    <w:bookmarkEnd w:id="4"/>
    <w:p w:rsidR="00000000" w:rsidDel="00000000" w:rsidP="00000000" w:rsidRDefault="00000000" w:rsidRPr="00000000" w14:paraId="0000001B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4. Задача</w:t>
      </w:r>
    </w:p>
    <w:p w:rsidR="00000000" w:rsidDel="00000000" w:rsidP="00000000" w:rsidRDefault="00000000" w:rsidRPr="00000000" w14:paraId="0000001C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Разработать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аналитический инструмент (пайплайн + интерфейс просмотра)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который по графу транзакций определяет роли участников финансовой сети и ранжирует их по значимости, и выдаёт аналитику готовую к работе модель структуры группы: участники, связи, направление денег, транзитные узлы, точки консолидации, кластеры, ключевые узлы.</w:t>
      </w:r>
    </w:p>
    <w:p w:rsidR="00000000" w:rsidDel="00000000" w:rsidP="00000000" w:rsidRDefault="00000000" w:rsidRPr="00000000" w14:paraId="0000001D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Инструмент должен отвечать на вопрос аналитика: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«кого из этих 2 248 клиентов смотреть первым и почему»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bookmarkStart w:colFirst="0" w:colLast="0" w:name="eo4nikzbrb1r" w:id="5"/>
    <w:bookmarkEnd w:id="5"/>
    <w:p w:rsidR="00000000" w:rsidDel="00000000" w:rsidP="00000000" w:rsidRDefault="00000000" w:rsidRPr="00000000" w14:paraId="0000001E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5. Вход → выход</w:t>
      </w:r>
    </w:p>
    <w:bookmarkStart w:colFirst="0" w:colLast="0" w:name="3d3llxp2rcv" w:id="6"/>
    <w:bookmarkEnd w:id="6"/>
    <w:p w:rsidR="00000000" w:rsidDel="00000000" w:rsidP="00000000" w:rsidRDefault="00000000" w:rsidRPr="00000000" w14:paraId="0000001F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Вход</w:t>
      </w:r>
    </w:p>
    <w:tbl>
      <w:tblPr>
        <w:tblStyle w:val="Table2"/>
        <w:tblW w:w="7919.000000000001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1102"/>
        <w:gridCol w:w="6817"/>
        <w:tblGridChange w:id="0">
          <w:tblGrid>
            <w:gridCol w:w="1102"/>
            <w:gridCol w:w="681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0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Формат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файла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.parquet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edges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nodes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transactions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Объём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2 248 узлов, 3 119 рёбер, 4 840 транзакций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Период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2026-07-01 — 2026-07-31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Частота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разовая выгрузка (батч), онлайн-поток не требуется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Пример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предоставляется полный датасет, схема полей — в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README.md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датасета</w:t>
            </w:r>
          </w:p>
        </w:tc>
      </w:tr>
    </w:tbl>
    <w:bookmarkStart w:colFirst="0" w:colLast="0" w:name="4nopi5e4melj" w:id="7"/>
    <w:bookmarkEnd w:id="7"/>
    <w:p w:rsidR="00000000" w:rsidDel="00000000" w:rsidP="00000000" w:rsidRDefault="00000000" w:rsidRPr="00000000" w14:paraId="0000002C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Выход</w:t>
      </w:r>
    </w:p>
    <w:p w:rsidR="00000000" w:rsidDel="00000000" w:rsidP="00000000" w:rsidRDefault="00000000" w:rsidRPr="00000000" w14:paraId="0000002D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Три CSV-выгрузки фиксированной схемы + экран просмотра.</w:t>
      </w:r>
    </w:p>
    <w:p w:rsidR="00000000" w:rsidDel="00000000" w:rsidP="00000000" w:rsidRDefault="00000000" w:rsidRPr="00000000" w14:paraId="0000002E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nodes_roles.csv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строка на каждый из 2 248 узлов:</w:t>
      </w:r>
    </w:p>
    <w:tbl>
      <w:tblPr>
        <w:tblStyle w:val="Table3"/>
        <w:tblW w:w="7918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1526"/>
        <w:gridCol w:w="1049"/>
        <w:gridCol w:w="5343"/>
        <w:tblGridChange w:id="0">
          <w:tblGrid>
            <w:gridCol w:w="1526"/>
            <w:gridCol w:w="1049"/>
            <w:gridCol w:w="53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F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Колонка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Тип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Смысл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int64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идентификатор клиента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основная роль из словаря (см. ниже)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role_score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уверенность в роли, 0–1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cluster_id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номер кластера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priority_score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приоритет для аналитика, 0–1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почему присвоена роль — до 200 символов, человекочитаемо</w:t>
            </w:r>
          </w:p>
        </w:tc>
      </w:tr>
    </w:tbl>
    <w:p w:rsidR="00000000" w:rsidDel="00000000" w:rsidP="00000000" w:rsidRDefault="00000000" w:rsidRPr="00000000" w14:paraId="00000044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Словарь ролей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(обязательный минимум; команда может расширить, задокументировав):</w:t>
      </w:r>
    </w:p>
    <w:tbl>
      <w:tblPr>
        <w:tblStyle w:val="Table4"/>
        <w:tblW w:w="7919.000000000001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1368"/>
        <w:gridCol w:w="6551"/>
        <w:tblGridChange w:id="0">
          <w:tblGrid>
            <w:gridCol w:w="1368"/>
            <w:gridCol w:w="655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5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Смысл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consolidator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точка консолидации — аккумулирует средства от нескольких участников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transit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транзитный счёт — пропускает средства дальше, не удерживая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distributor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веерное распределение средств на много получателей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конечный получатель — деньги приходят и остаются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координирующий узел, кандидат в организаторы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peripheral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периферия, признаков роли не выявлено</w:t>
            </w:r>
          </w:p>
        </w:tc>
      </w:tr>
    </w:tbl>
    <w:p w:rsidR="00000000" w:rsidDel="00000000" w:rsidP="00000000" w:rsidRDefault="00000000" w:rsidRPr="00000000" w14:paraId="00000053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clusters.csv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строка на кластер: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cluster_id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n_nodes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n_seed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sum_kzt_internal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top_gids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hypothesis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(гипотеза о назначении кластера).</w:t>
      </w:r>
    </w:p>
    <w:p w:rsidR="00000000" w:rsidDel="00000000" w:rsidP="00000000" w:rsidRDefault="00000000" w:rsidRPr="00000000" w14:paraId="00000054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top_nodes.csv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ранжированный список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не менее 20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узлов: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rank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role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priority_score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why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(обоснование текстом).</w:t>
      </w:r>
    </w:p>
    <w:p w:rsidR="00000000" w:rsidDel="00000000" w:rsidP="00000000" w:rsidRDefault="00000000" w:rsidRPr="00000000" w14:paraId="00000055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Экран просмотра: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схема сети с направлением потоков, подсветкой ролей/кластеров и поиском по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Веб-страница, ноутбук или desktop — на усмотрение команды.</w:t>
      </w:r>
    </w:p>
    <w:p w:rsidR="00000000" w:rsidDel="00000000" w:rsidP="00000000" w:rsidRDefault="00000000" w:rsidRPr="00000000" w14:paraId="00000056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Допустимая задержка: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полный пересчёт от сырых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.parquet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до выгрузок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не более 5 минут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на предоставленном объёме.</w:t>
      </w:r>
    </w:p>
    <w:bookmarkStart w:colFirst="0" w:colLast="0" w:name="qpg4e7jg7nzb" w:id="8"/>
    <w:bookmarkEnd w:id="8"/>
    <w:p w:rsidR="00000000" w:rsidDel="00000000" w:rsidP="00000000" w:rsidRDefault="00000000" w:rsidRPr="00000000" w14:paraId="00000057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6. Данные</w:t>
      </w:r>
    </w:p>
    <w:p w:rsidR="00000000" w:rsidDel="00000000" w:rsidP="00000000" w:rsidRDefault="00000000" w:rsidRPr="00000000" w14:paraId="00000058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Способ доступа: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архив с папкой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data/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выдаётся всем командам в начале хакатона. Внешние источники не требуются и не предполагаются.</w:t>
      </w:r>
    </w:p>
    <w:bookmarkStart w:colFirst="0" w:colLast="0" w:name="en0x9l11oh82" w:id="9"/>
    <w:bookmarkEnd w:id="9"/>
    <w:p w:rsidR="00000000" w:rsidDel="00000000" w:rsidP="00000000" w:rsidRDefault="00000000" w:rsidRPr="00000000" w14:paraId="00000059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Состав</w:t>
      </w:r>
    </w:p>
    <w:tbl>
      <w:tblPr>
        <w:tblStyle w:val="Table5"/>
        <w:tblW w:w="7918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1382"/>
        <w:gridCol w:w="691"/>
        <w:gridCol w:w="5845"/>
        <w:tblGridChange w:id="0">
          <w:tblGrid>
            <w:gridCol w:w="1382"/>
            <w:gridCol w:w="691"/>
            <w:gridCol w:w="584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A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Файл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Строк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edges.parquet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3 119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пара плательщик→получатель, агрегированная за период: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src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dst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sum_kzt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n_tx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nodes.parquet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2 248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уникальный клиент: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gid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depth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(минимальное колено),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is_seed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transactions.parquet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4 840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отдельная транзакция: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src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dst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date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sum_kzt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Полное описание полей — в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README.md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датасета.</w:t>
      </w:r>
    </w:p>
    <w:bookmarkStart w:colFirst="0" w:colLast="0" w:name="b0zvfq9pju5l" w:id="10"/>
    <w:bookmarkEnd w:id="10"/>
    <w:p w:rsidR="00000000" w:rsidDel="00000000" w:rsidP="00000000" w:rsidRDefault="00000000" w:rsidRPr="00000000" w14:paraId="00000067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Как собран граф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стартовые вершины — 81 клиент, ранее выявленный как участник незаконного оборота наркотиков;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прослеживаются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только исходящие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переводы, глубина обхода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 колена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порог: транзакции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&lt; 5 000 KZT не попали в выгрузку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только внутрибанковские переводы, июль 2026.</w:t>
      </w:r>
    </w:p>
    <w:p w:rsidR="00000000" w:rsidDel="00000000" w:rsidP="00000000" w:rsidRDefault="00000000" w:rsidRPr="00000000" w14:paraId="0000006C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Распределение по коленам: seed — 81, 1-е — 472, 2-е — 462, 3-е — 789, 4-е — 444.</w:t>
        <w:br w:type="textWrapping"/>
        <w:t xml:space="preserve">Суммарный оборот в графе: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365 890 012 KZT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bookmarkStart w:colFirst="0" w:colLast="0" w:name="naan34fpvfnx" w:id="11"/>
    <w:bookmarkEnd w:id="11"/>
    <w:p w:rsidR="00000000" w:rsidDel="00000000" w:rsidP="00000000" w:rsidRDefault="00000000" w:rsidRPr="00000000" w14:paraId="0000006D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Качество и ограничения данных (объявлены заранее — их учёт оценивается)</w:t>
      </w:r>
    </w:p>
    <w:tbl>
      <w:tblPr>
        <w:tblStyle w:val="Table6"/>
        <w:tblW w:w="7919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4384"/>
        <w:gridCol w:w="3535"/>
        <w:tblGridChange w:id="0">
          <w:tblGrid>
            <w:gridCol w:w="4384"/>
            <w:gridCol w:w="35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E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Особенность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Что это значит для решения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Обрыв на 4-м колене.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444 узла имеют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depth=4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и нулевые исходящие — это артефакт обхода, а не «деньги осели»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наивный признак «out_degree = 0 ⇒ конечный получатель» даст 444 ложных «сток»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Только исходящие переводы.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Входящие потоки на узлы за пределами выборки не видны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нельзя достоверно считать полный баланс узла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У seed-клиентов входящие суммы занижены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— граф собран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от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них, деньги, полученные ими извне выборки, в данные не попали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отношение «отдал / получил» у seed некорректно; 354 узла графа отдают больше, чем по данным получили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Порог 5 000 KZT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дробление ниже порога в данных невидимо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19 из 81 seed отсутствуют в рёбрах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ещё 12 присутствуют только как получатели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 seed не имеет исходящих переводов — учитывать при обходе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16 слабосвязных компонент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 1 877 узлов (46 seed), 270 (1 seed), остальные 14 — от 2 до 17 узлов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сеть не монолитна, 352 узла вне крупнейшей компоненты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Нет атрибутов клиента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— ни ФИО, ни возраста, ни типа операции, ни остатков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только структура и суммы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Нет размеченных ролей (ground truth)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оценка — по обоснованности критериев, а не по accuracy</w:t>
            </w:r>
          </w:p>
        </w:tc>
      </w:tr>
    </w:tbl>
    <w:p w:rsidR="00000000" w:rsidDel="00000000" w:rsidP="00000000" w:rsidRDefault="00000000" w:rsidRPr="00000000" w14:paraId="00000080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Лицензия и приватность: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данные обезличены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синтетический идентификатор без привязки к личности), предоставляются исключительно для использования в рамках хакатона.</w:t>
      </w:r>
    </w:p>
    <w:bookmarkStart w:colFirst="0" w:colLast="0" w:name="1lvxtkhjc2ej" w:id="12"/>
    <w:bookmarkEnd w:id="12"/>
    <w:p w:rsidR="00000000" w:rsidDel="00000000" w:rsidP="00000000" w:rsidRDefault="00000000" w:rsidRPr="00000000" w14:paraId="00000081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7. Must have</w:t>
      </w:r>
    </w:p>
    <w:p w:rsidR="00000000" w:rsidDel="00000000" w:rsidP="00000000" w:rsidRDefault="00000000" w:rsidRPr="00000000" w14:paraId="00000082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Без этих пяти пунктов решение не считается выполненным. К каждому — способ проверки.</w:t>
      </w:r>
    </w:p>
    <w:tbl>
      <w:tblPr>
        <w:tblStyle w:val="Table7"/>
        <w:tblW w:w="7918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317"/>
        <w:gridCol w:w="4277"/>
        <w:gridCol w:w="3324"/>
        <w:tblGridChange w:id="0">
          <w:tblGrid>
            <w:gridCol w:w="317"/>
            <w:gridCol w:w="4277"/>
            <w:gridCol w:w="332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3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Обязательная функция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Как проверяется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Воспроизводимый пайплайн.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Один запуск от сырых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.parquet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до всех трёх выгрузок, без ручных шагов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Жюри запускает команду из README на чистой машине; пайплайн отрабатывает &lt; 5 минут и создаёт 3 файла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Роль и скор у каждого узла.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Все 2 248 узлов получили роль из словаря,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role_score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nodes_roles.csv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содержит 2 248 строк, все обязательные колонки заполнены,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evidence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непустой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Критерии ролей задокументированы и объяснимы.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Для каждой роли — формальное правило или метрика с порогом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Жюри называет 3 произвольных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gid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; команда за минуту объясняет, почему роль именно такая, опираясь на свои метрики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Кластеризация сети.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Узлы разбиты на группы, по каждому кластеру — размер, число seed, оборот и гипотеза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clusters.csv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заполнен;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cluster_id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есть у каждого узла в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nodes_roles.csv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Топ-лист приоритетов + визуализация.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Ранжированный список ≥ 20 узлов с обоснованием и экран со схемой сети, где видно направление потоков и роли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top_nodes.csv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заполнен; на демо жюри называет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gid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— команда находит его на схеме и показывает его связи</w:t>
            </w:r>
          </w:p>
        </w:tc>
      </w:tr>
    </w:tbl>
    <w:bookmarkStart w:colFirst="0" w:colLast="0" w:name="3bl2wc6koxrf" w:id="13"/>
    <w:bookmarkEnd w:id="13"/>
    <w:p w:rsidR="00000000" w:rsidDel="00000000" w:rsidP="00000000" w:rsidRDefault="00000000" w:rsidRPr="00000000" w14:paraId="00000095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8. Опционально</w:t>
      </w:r>
    </w:p>
    <w:p w:rsidR="00000000" w:rsidDel="00000000" w:rsidP="00000000" w:rsidRDefault="00000000" w:rsidRPr="00000000" w14:paraId="00000096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Дают дополнительные баллы, сдачу не блокируют: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Учёт артефакта обрыва графа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отделение настоящих конечных получателей от узлов, «обрезанных» 4-м коленом, с обоснованием метода.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Временные паттерны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сквозной транзит (пришло и ушло в течение 1–2 дней), всплески активности, синхронные переводы от нескольких плательщиков в один день.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Поиск повторяющихся маршрутов и возвратных потоков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устойчивые цепочки A→B→C и циклы, где деньги возвращаются к отправителю.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Детекция аномалий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дробление сумм, аномальные профили узлов относительно их колена (правила или ML-модель).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Оценка устойчивости сети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что произойдёт с сетью при изъятии топ-N узлов; распадается ли она на изолированные фрагменты.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AI-ассистент аналитика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вопрос на естественном языке («кто собирает деньги с этих пятерых?») → ответ по графу со ссылками на узлы.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Автогенерация карточки узла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краткая справка по клиенту: роль, потоки, связи, на что обратить внимание.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Оценка полноты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указание, каких данных не хватает, чтобы закрыть белые пятна, и какой запрос аналитику стоит сделать следующим.</w:t>
      </w:r>
    </w:p>
    <w:bookmarkStart w:colFirst="0" w:colLast="0" w:name="yn4qgo1woprp" w:id="14"/>
    <w:bookmarkEnd w:id="14"/>
    <w:p w:rsidR="00000000" w:rsidDel="00000000" w:rsidP="00000000" w:rsidRDefault="00000000" w:rsidRPr="00000000" w14:paraId="0000009F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9. Ограничения</w:t>
      </w:r>
    </w:p>
    <w:bookmarkStart w:colFirst="0" w:colLast="0" w:name="nwl91l16k98u" w:id="15"/>
    <w:bookmarkEnd w:id="15"/>
    <w:p w:rsidR="00000000" w:rsidDel="00000000" w:rsidP="00000000" w:rsidRDefault="00000000" w:rsidRPr="00000000" w14:paraId="000000A0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Нельзя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Хардкодить результат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зашитые в код списки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под «правильный ответ» вместо расчёта.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Сдавать «чёрный ящик»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роль без объяснимого правила или интерпретируемых признаков не засчитывается (см. must have 3).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Обогащать внешними источниками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и достраивать атрибуты клиентов, которых нет в данных (пол, возраст, доход, организация) — любые такие поля будут считаться выдумкой.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36" w:before="36" w:line="240" w:lineRule="auto"/>
        <w:ind w:left="720" w:hanging="48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Требовать облачный кластер, GPU-обучение или платные сервисы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для воспроизведения результата.</w:t>
      </w:r>
    </w:p>
    <w:bookmarkStart w:colFirst="0" w:colLast="0" w:name="o7pk4gg7zgta" w:id="16"/>
    <w:bookmarkEnd w:id="16"/>
    <w:p w:rsidR="00000000" w:rsidDel="00000000" w:rsidP="00000000" w:rsidRDefault="00000000" w:rsidRPr="00000000" w14:paraId="000000A5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Обязательно учесть</w:t>
      </w:r>
    </w:p>
    <w:tbl>
      <w:tblPr>
        <w:tblStyle w:val="Table8"/>
        <w:tblW w:w="7919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1640"/>
        <w:gridCol w:w="6279"/>
        <w:tblGridChange w:id="0">
          <w:tblGrid>
            <w:gridCol w:w="1640"/>
            <w:gridCol w:w="627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6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Требование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Что это значит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каждая роль и каждая позиция в топ-листе сопровождается обоснованием, понятным аналитику без ML-образования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Приватность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данные обезличены; решение не должно предполагать работу с ФИО, ИИН или иными персональными данными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Осторожность формулировок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выводы формулируются как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гипотезы для проверки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(«признаки консолидации»), а не как утверждение о виновности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полный пересчёт ≤ 5 минут на предоставленном объёме, локально, на обычном ноутбуке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Инфраструктура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всё работает локально; интернет может потребоваться только для внешнего LLM API, если команда его использует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Стек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любой язык и библиотеки; рекомендуется Python (pandas, networkx/igraph) — стартовый код предоставляется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Масштабируемость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 README указать, что изменится в подходе при росте графа до ~1 млн узлов (текстом, реализация не требуется)</w:t>
            </w:r>
          </w:p>
        </w:tc>
      </w:tr>
    </w:tbl>
    <w:bookmarkStart w:colFirst="0" w:colLast="0" w:name="9c36pkortmo8" w:id="17"/>
    <w:bookmarkEnd w:id="17"/>
    <w:p w:rsidR="00000000" w:rsidDel="00000000" w:rsidP="00000000" w:rsidRDefault="00000000" w:rsidRPr="00000000" w14:paraId="000000B6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10. Артефакты</w:t>
      </w:r>
    </w:p>
    <w:tbl>
      <w:tblPr>
        <w:tblStyle w:val="Table9"/>
        <w:tblW w:w="7919.000000000001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20"/>
      </w:tblPr>
      <w:tblGrid>
        <w:gridCol w:w="928"/>
        <w:gridCol w:w="710"/>
        <w:gridCol w:w="6281"/>
        <w:tblGridChange w:id="0">
          <w:tblGrid>
            <w:gridCol w:w="928"/>
            <w:gridCol w:w="710"/>
            <w:gridCol w:w="628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7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Артефакт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Обязателен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36" w:before="36" w:line="240" w:lineRule="auto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Репозиторий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исходный код пайплайна и интерфейса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README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как запустить (одна команда), описание критериев ролей и порогов, что на выходе, ограничения подхода, раздел про масштабирование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Выгрузки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nodes_roles.csv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clusters.csv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top_nodes.csv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Схема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один слайд/диаграмма: данные → метрики → роли → интерфейс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Демо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36" w:before="36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минут: живой прогон и разбор 2–3 узлов по существу</w:t>
            </w:r>
          </w:p>
        </w:tc>
      </w:tr>
    </w:tbl>
    <w:p w:rsidR="00000000" w:rsidDel="00000000" w:rsidP="00000000" w:rsidRDefault="00000000" w:rsidRPr="00000000" w14:paraId="000000C9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Стартовый код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(загрузка данных, сборка графа, базовые метрики, шаблоны выгрузок) предоставляется организаторами в папке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starter/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чтобы команды не тратили час из пяти на boilerplate.</w:t>
      </w:r>
    </w:p>
    <w:bookmarkStart w:colFirst="0" w:colLast="0" w:name="usen2d7z62hd" w:id="18"/>
    <w:bookmarkEnd w:id="18"/>
    <w:p w:rsidR="00000000" w:rsidDel="00000000" w:rsidP="00000000" w:rsidRDefault="00000000" w:rsidRPr="00000000" w14:paraId="000000CA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Примечание для организаторов</w:t>
      </w:r>
    </w:p>
    <w:p w:rsidR="00000000" w:rsidDel="00000000" w:rsidP="00000000" w:rsidRDefault="00000000" w:rsidRPr="00000000" w14:paraId="000000CB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Кейс проверен на данных: заявленные must-have выполнимы за 5 часов командой из 3–4 человек. В данных присутствуют выраженные кандидаты на все роли словаря — узлы с входящими переводами от 8–24 разных плательщиков, узлы с веерной рассылкой на 60–116 получателей, 72 узла с коэффициентом пропуска 0.8–1.2, а при базовой кластеризации (Louvain) — 8 устойчивых сообществ, содержащих более одного seed-клиента. Задача имеет решение, но не имеет единственного правильного ответа — это заложено намеренно, оценка идёт по обоснованности критериев.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3105"/>
        <w:gridCol w:w="2865"/>
        <w:tblGridChange w:id="0">
          <w:tblGrid>
            <w:gridCol w:w="3165"/>
            <w:gridCol w:w="3105"/>
            <w:gridCol w:w="28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Что оцениваем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Соответствие задаче и работоспособность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Оценивается, насколько решение соответствует поставленной задаче и позволяет реализовать основной заявленный сценарий.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Техническая реализация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Оценивается качество технической реализации решения: выбранный подход, архитектура, взаимодействие компонентов, использование AI/agentic AI и других технологий. Учитывается соответствие фактической реализации заявленной логике 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README и воспроизводимость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Оценивается, насколько документация позволяет понять устройство проекта, используемые технологии, порядок запуска и основной сценарий работы. Также учитывается возможность воспроизвести и проверить решение на основании материалов репозитория.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Ценность и применимость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Оценивается, насколько решение отвечает обозначенной проблеме. Учитывается практическая применимость представленного подхода.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Потенциал развития и оригинальность подхода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Оценивается потенциал дальнейшего развития решения, его применения в более широком масштабе, а также наличие обоснованных нестандартных или оригинальных подходов к реализации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E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80" w:before="1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480"/>
      </w:pPr>
      <w:rPr>
        <w:u w:val="none"/>
      </w:rPr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cPr>
        <w:shd w:fill="edf2f7" w:val="clear"/>
      </w:tcPr>
    </w:tblStyle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