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Приказ о реорганизации № 12</w:t>
      </w:r>
    </w:p>
    <w:p>
      <w:r>
        <w:t>Синтетические демонстрационные данные</w:t>
      </w:r>
    </w:p>
    <w:p>
      <w:r>
        <w:t>Дата: 23 сентября 2026 года. Комплект ПОСЛЕ.</w:t>
      </w:r>
    </w:p>
    <w:p>
      <w:r>
        <w:t>1. С 1 октября 2026 года разделить Центр информационных технологий на Отдел разработки и Отдел инфраструктуры.</w:t>
      </w:r>
    </w:p>
    <w:p>
      <w:r>
        <w:t>2. Передать из Центра информационных технологий функцию разработки внутренних информационных систем компании Отделу разработки.</w:t>
      </w:r>
    </w:p>
    <w:p>
      <w:r>
        <w:t>3. Передать из Центра информационных технологий функции резервного копирования данных внутренних информационных систем компании и администрирования прав доступа сотрудников компании ко внутренним информационным системам компании Отделу инфраструктуры.</w:t>
      </w:r>
    </w:p>
    <w:p>
      <w:r>
        <w:t>4. Создать Отдел информационной безопасности. Утвердить его функции согласно матрице ответственности ПОСЛЕ.</w:t>
      </w:r>
    </w:p>
    <w:p>
      <w:r>
        <w:t>5. Сохранить Отдел закупок и Бухгалтерию. Положения об их функциях, действовавшие до реорганизации, сохраняют действие после 1 октября 2026 года без изменений.</w:t>
      </w:r>
    </w:p>
    <w:p>
      <w:r>
        <w:t>6. Положение о Центре информационных технологий, действовавшее до реорганизации, с 1 октября 2026 года утрачивает силу. Функции подразделений-преемников закреплены в утверждённых положениях и матрице ответственности ПОСЛЕ.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