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color w:val="172b4d"/>
          <w:sz w:val="20"/>
          <w:szCs w:val="20"/>
        </w:rPr>
      </w:pPr>
      <w:r w:rsidDel="00000000" w:rsidR="00000000" w:rsidRPr="00000000">
        <w:rPr>
          <w:b w:val="1"/>
          <w:bCs w:val="1"/>
          <w:color w:val="155eef"/>
          <w:sz w:val="17"/>
          <w:szCs w:val="17"/>
          <w:rtl w:val="0"/>
        </w:rPr>
        <w:t xml:space="preserve">HACKALEM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color w:val="172b4d"/>
          <w:sz w:val="20"/>
          <w:szCs w:val="20"/>
        </w:rPr>
      </w:pPr>
      <w:r w:rsidDel="00000000" w:rsidR="00000000" w:rsidRPr="00000000">
        <w:rPr>
          <w:b w:val="1"/>
          <w:bCs w:val="1"/>
          <w:color w:val="172b4d"/>
          <w:sz w:val="44"/>
          <w:szCs w:val="44"/>
          <w:rtl w:val="0"/>
        </w:rPr>
        <w:t xml:space="preserve">Информационный пакет: кейсы ТОО «Электрокомплект» (ekt.kz)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="240" w:lineRule="auto"/>
        <w:rPr>
          <w:b w:val="1"/>
          <w:bCs w:val="1"/>
          <w:color w:val="172b4d"/>
          <w:sz w:val="29"/>
          <w:szCs w:val="29"/>
        </w:rPr>
      </w:pPr>
      <w:r w:rsidDel="00000000" w:rsidR="00000000" w:rsidRPr="00000000">
        <w:rPr>
          <w:i w:val="1"/>
          <w:iCs w:val="1"/>
          <w:color w:val="667085"/>
          <w:sz w:val="19"/>
          <w:szCs w:val="19"/>
          <w:rtl w:val="0"/>
        </w:rPr>
        <w:t xml:space="preserve">Партнёр: ТОО «Электрокомплект» (ekt.kz).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72b4d"/>
          <w:sz w:val="29"/>
          <w:szCs w:val="29"/>
          <w:rtl w:val="0"/>
        </w:rPr>
        <w:t xml:space="preserve">Кейс. Автоматизация формирования заказов поставщикам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insideH w:color="e2e8f0" w:space="0" w:sz="4" w:val="single"/>
        </w:tblBorders>
        <w:tblLayout w:type="fixed"/>
        <w:tblLook w:val="0400"/>
      </w:tblPr>
      <w:tblGrid>
        <w:gridCol w:w="1944"/>
        <w:gridCol w:w="7416"/>
        <w:tblGridChange w:id="0">
          <w:tblGrid>
            <w:gridCol w:w="1944"/>
            <w:gridCol w:w="7416"/>
          </w:tblGrid>
        </w:tblGridChange>
      </w:tblGrid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1.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Автоматический расчёт заказов поставщикам для пополнения склада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2. Проблема и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Сейчас менеджер отдела закупа рассчитывает потребность в пополнении склада вручную, консолидируя данные в Excel. Из-за трудоёмкости такого детального анализа расчёт проводится нечасто и не в режиме реального времени, из-за чего возникают избыточные запасы по одним позициям и дефицит по другим, а разовые крупные заказы (в том числе продажи большого объёма одному клиенту) искажают расчёт регулярной потребности, что ведёт к лишним издержкам на хранение и упущенным продажам.</w:t>
            </w:r>
          </w:p>
          <w:p w:rsidR="00000000" w:rsidDel="00000000" w:rsidP="00000000" w:rsidRDefault="00000000" w:rsidRPr="00000000" w14:paraId="00000009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Ценность решения: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снижение издержек на избыточное хранение, сокращение случаев дефицита и упущенных продаж, повышение точности регулярных закупочных решений.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3.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Основной пользователь: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менеджер отдела закупа.</w:t>
            </w:r>
          </w:p>
          <w:p w:rsidR="00000000" w:rsidDel="00000000" w:rsidP="00000000" w:rsidRDefault="00000000" w:rsidRPr="00000000" w14:paraId="0000000C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Ключевой сценарий: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0"/>
                <w:szCs w:val="20"/>
                <w:rtl w:val="0"/>
              </w:rPr>
              <w:t xml:space="preserve">запускает расчёт по складу или категории → получает список рекомендованных заказов поставщикам с обоснованием по каждой позиции → проверяет, корректирует при необходимости → утверждает заказ.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4.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Разработать сервис, который на основе истории продаж, сезонности, устойчивого роста спроса, текущих остатков, информации по товарам в пути, категорий товаров, прогноза по приросту и оценки упущенного спроса в периоды отсутствия товара формирует рекомендованные заказы поставщикам.</w:t>
            </w:r>
          </w:p>
          <w:p w:rsidR="00000000" w:rsidDel="00000000" w:rsidP="00000000" w:rsidRDefault="00000000" w:rsidRPr="00000000" w14:paraId="0000000F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Сервис должен выявлять разовые крупные заказы (включая крупные продажи одному клиенту) и исключать их из расчёта регулярной потребности в запасах.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5. Вход → выход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Вход: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история продаж (дата, артикул, количество, обезличенный клиент, цена) за период, текущие остатки по складам, периоды отсутствия товара (stockout) по артикулам, справочник поставщиков и сроков поставки, материальная ведомость из 1С.</w:t>
            </w:r>
          </w:p>
          <w:p w:rsidR="00000000" w:rsidDel="00000000" w:rsidP="00000000" w:rsidRDefault="00000000" w:rsidRPr="00000000" w14:paraId="00000012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Выход: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список рекомендованных заказов (артикул, поставщик, рекомендуемое количество, обоснование, срочность) в виде таблицы/дашборда с возможностью экспорта.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6. Данные (если задача на основе данных)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Ссылка/способ доступа: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выгрузка истории продаж и остатков; партнёр предоставит отчёт V2 и данные по динамике продаж (образец предоставляется партнёром, полный набор и точная дата выдачи — по согласованию).</w:t>
            </w:r>
          </w:p>
          <w:p w:rsidR="00000000" w:rsidDel="00000000" w:rsidP="00000000" w:rsidRDefault="00000000" w:rsidRPr="00000000" w14:paraId="00000015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Поля и объём: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дата продажи, артикул, наименование, количество, цена, обезличенный ID клиента, склад, остаток на дату; история продаж за продолжительный период (порядок объёма уточняется партнёром).</w:t>
            </w:r>
          </w:p>
          <w:p w:rsidR="00000000" w:rsidDel="00000000" w:rsidP="00000000" w:rsidRDefault="00000000" w:rsidRPr="00000000" w14:paraId="00000016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Ограничения: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данные о клиентах должны быть обезличены; допустимо использование синтетических данных с реалистичным распределением для разработки и тестирования.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7.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1) Расчёт базовой потребности в пополнении по каждому артикулу с учётом всех предусмотренных данных (история продаж, текущие остатки, товары в пути, категории товаров, прогноз по приросту) — проверка: на тестовом наборе данных формируется корректный список позиций с рекомендуемым количеством, и расчёт не игнорирует ни один из переданных источников данных — изменение любого из них (например, объёма товаров в пути) отражается на итоговом результате.</w:t>
            </w:r>
          </w:p>
          <w:p w:rsidR="00000000" w:rsidDel="00000000" w:rsidP="00000000" w:rsidRDefault="00000000" w:rsidRPr="00000000" w14:paraId="00000019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2) Учёт сезонности и устойчивого роста спроса при прогнозировании — проверка: для товара с выраженной сезонностью прогноз отражает сезонный паттерн, а не просто среднее значение по всей истории.</w:t>
            </w:r>
          </w:p>
          <w:p w:rsidR="00000000" w:rsidDel="00000000" w:rsidP="00000000" w:rsidRDefault="00000000" w:rsidRPr="00000000" w14:paraId="0000001A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3) Оценка и компенсация упущенного спроса в периоды отсутствия товара — проверка: для артикула с зафиксированным stockout расчётная потребность скорректирована в большую сторону по сравнению с расчётом по «сырым» фактическим продажам.</w:t>
            </w:r>
          </w:p>
          <w:p w:rsidR="00000000" w:rsidDel="00000000" w:rsidP="00000000" w:rsidRDefault="00000000" w:rsidRPr="00000000" w14:paraId="0000001B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4) Выявление и исключение разовых крупных заказов, включая крупные продажи одному клиенту — проверка: искусственно добавленный в тестовые данные разовый крупный заказ не приводит к существенному росту рекомендуемого регулярного количества.</w:t>
            </w:r>
          </w:p>
          <w:p w:rsidR="00000000" w:rsidDel="00000000" w:rsidP="00000000" w:rsidRDefault="00000000" w:rsidRPr="00000000" w14:paraId="0000001C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5) Формирование итогового списка заказов, сгруппированного по поставщикам, с кратким обоснованием по каждой позиции — проверка: каждая строка выходного списка сопровождается объяснением, почему предложено именно такое количество, и список можно просмотреть в разбивке по каждому поставщику.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8. Опционально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Приоритизация позиций по риску дефицита; учёт минимальной партии заказа и условий конкретного поставщика; визуализация трендов спроса по категориям; автоматическая выгрузка/рассылка сформированного заказа поставщику.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9.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100"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Нельзя: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автоматически отправлять заказ поставщику без подтверждения ответственного сотрудника; использовать в расчётах неанонимизированные данные о клиентах.</w:t>
            </w:r>
          </w:p>
          <w:p w:rsidR="00000000" w:rsidDel="00000000" w:rsidP="00000000" w:rsidRDefault="00000000" w:rsidRPr="00000000" w14:paraId="00000021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d"/>
                <w:sz w:val="20"/>
                <w:szCs w:val="20"/>
                <w:rtl w:val="0"/>
              </w:rPr>
              <w:t xml:space="preserve">Обязательно учесть: </w:t>
            </w: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приватность данных о продажах и клиентах, объяснимость расчёта, устойчивость алгоритма к аномалиям и выбросам во входных данных, совместимость выходного формата с текущей учётной системой компании.</w:t>
            </w:r>
          </w:p>
        </w:tc>
      </w:tr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55eef"/>
                <w:sz w:val="20"/>
                <w:szCs w:val="20"/>
                <w:rtl w:val="0"/>
              </w:rPr>
              <w:t xml:space="preserve">10. Артефакты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rPr>
                <w:color w:val="172b4d"/>
                <w:sz w:val="20"/>
                <w:szCs w:val="20"/>
              </w:rPr>
            </w:pPr>
            <w:r w:rsidDel="00000000" w:rsidR="00000000" w:rsidRPr="00000000">
              <w:rPr>
                <w:color w:val="172b4d"/>
                <w:sz w:val="20"/>
                <w:szCs w:val="20"/>
                <w:rtl w:val="0"/>
              </w:rPr>
              <w:t xml:space="preserve">Репозиторий: да. README: да (методология расчёта, описание алгоритма исключения выбросов, инструкция запуска).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0"/>
        <w:keepLines w:val="0"/>
        <w:pageBreakBefore w:val="1"/>
        <w:spacing w:after="160" w:before="0" w:line="240" w:lineRule="auto"/>
        <w:rPr/>
      </w:pPr>
      <w:bookmarkStart w:colFirst="0" w:colLast="0" w:name="_cfarjhz6yo4c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