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Положение о функциях структурных подразделений</w:t>
      </w:r>
    </w:p>
    <w:p>
      <w:pPr>
        <w:pStyle w:val="Heading1"/>
      </w:pPr>
      <w:r>
        <w:t>1. Общие положения</w:t>
      </w:r>
    </w:p>
    <w:p>
      <w:pPr/>
      <w:r>
        <w:t>1.1. Настоящее Положение определяет состав подразделений и закреплённые за ними функции.</w:t>
      </w:r>
    </w:p>
    <w:p>
      <w:pPr/>
      <w:r>
        <w:t>1.2. Функции распространяются на все подразделения и процессы организации в пределах указанного предмета деятельности.</w:t>
      </w:r>
    </w:p>
    <w:p>
      <w:pPr>
        <w:pStyle w:val="Heading1"/>
      </w:pPr>
      <w:r>
        <w:t>2. Департамент комплаенс и внутреннего контроля</w:t>
      </w:r>
    </w:p>
    <w:p>
      <w:pPr/>
      <w:r>
        <w:t>2.1. Проводит мониторинг выполнения обязательств по договорам.</w:t>
      </w:r>
    </w:p>
    <w:p>
      <w:pPr/>
      <w:r>
        <w:t>2.2. Ведёт мониторинг выполнения корректирующих мероприятий.</w:t>
      </w:r>
    </w:p>
    <w:p>
      <w:pPr>
        <w:pStyle w:val="Heading1"/>
      </w:pPr>
      <w:r>
        <w:t>3. Департамент риск-менеджмента</w:t>
      </w:r>
    </w:p>
    <w:p>
      <w:pPr/>
      <w:r>
        <w:t>3.1. Выявляет и оценивает корпоративные риски.</w:t>
      </w:r>
    </w:p>
    <w:p>
      <w:pPr/>
      <w:r>
        <w:t>3.2. Контролирует выполнение мероприятий по управлению рисками.</w:t>
      </w:r>
    </w:p>
    <w:p>
      <w:pPr>
        <w:pStyle w:val="Heading1"/>
      </w:pPr>
      <w:r>
        <w:t>4. Департамент корпоративного управления</w:t>
      </w:r>
    </w:p>
    <w:p>
      <w:pPr/>
      <w:r>
        <w:t>4.1. Контролирует выполнение мероприятий по управлению рисками.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функциях структурных подразделений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