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810000" cy="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tor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140"/>
        <w:jc w:val="center"/>
      </w:pPr>
      <w:r>
        <w:rPr>
          <w:rFonts w:ascii="Arial" w:hAnsi="Arial"/>
          <w:b/>
          <w:color w:val="000000"/>
          <w:sz w:val="46"/>
        </w:rPr>
        <w:t>Архитектура и конфиденциальность ИИ Наставника</w:t>
      </w:r>
    </w:p>
    <w:p>
      <w:pPr>
        <w:spacing w:after="360"/>
        <w:jc w:val="center"/>
      </w:pPr>
      <w:r>
        <w:rPr>
          <w:rFonts w:ascii="Arial" w:hAnsi="Arial"/>
          <w:b w:val="0"/>
          <w:color w:val="4B5F56"/>
          <w:sz w:val="23"/>
        </w:rPr>
        <w:t>Технический обзор для Demo Day и пилотных партнёров</w:t>
      </w:r>
    </w:p>
    <w:p>
      <w:pPr>
        <w:spacing w:after="140" w:line="278" w:lineRule="auto"/>
      </w:pPr>
      <w:r>
        <w:rPr>
          <w:rFonts w:ascii="Arial" w:hAnsi="Arial"/>
          <w:b/>
          <w:color w:val="1E2F28"/>
          <w:sz w:val="20"/>
        </w:rPr>
        <w:t xml:space="preserve">Главный вывод. </w:t>
      </w:r>
      <w:r>
        <w:rPr>
          <w:rFonts w:ascii="Arial" w:hAnsi="Arial"/>
          <w:b w:val="0"/>
          <w:color w:val="1E2F28"/>
          <w:sz w:val="20"/>
        </w:rPr>
        <w:t>ИИ Наставник - браузерное расширение, которое объясняет элементы интерфейса и предлагает один безопасный следующий шаг. Архитектура построена вокруг принципа минимизации данных: помощник не совершает действия за человека и получает только ограниченные описатели видимых элементов, необходимые для ответа.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83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5102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Ключевая гарантия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0.24.20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Демонстрация, пилоты, техническая проверка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Пользователь сохраняет контроль: никаких автоматических кликов, отправки форм или платежей</w:t>
            </w:r>
          </w:p>
        </w:tc>
      </w:tr>
    </w:tbl>
    <w:p>
      <w:pPr>
        <w:spacing w:after="40"/>
      </w:pPr>
    </w:p>
    <w:p>
      <w:pPr>
        <w:spacing w:after="140" w:line="278" w:lineRule="auto"/>
      </w:pPr>
      <w:r>
        <w:rPr>
          <w:rFonts w:ascii="Arial" w:hAnsi="Arial"/>
          <w:b/>
          <w:color w:val="1E2F28"/>
          <w:sz w:val="20"/>
        </w:rPr>
        <w:t xml:space="preserve">Граница обещания. </w:t>
      </w:r>
      <w:r>
        <w:rPr>
          <w:rFonts w:ascii="Arial" w:hAnsi="Arial"/>
          <w:b w:val="0"/>
          <w:color w:val="1E2F28"/>
          <w:sz w:val="20"/>
        </w:rPr>
        <w:t>Документ описывает реализованную схему и её ограничения. Она снижает объём обрабатываемых данных, но не является обещанием абсолютной анонимности: на обычном сайте безопасная подпись элемента теоретически может содержать персональную информацию. Для реальных пилотов нужны учебные данные, отдельная privacy-проверка и согласованные домены.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1  Роли компонентов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19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62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не делает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Пользователь и сайт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Открывает панель, задаёт текстовый или голосовой вопрос, выбирает видимый элемент и сам подтверждает действие.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Не передаёт расширению право действовать от своего имени.</w:t>
            </w:r>
          </w:p>
        </w:tc>
      </w:tr>
      <w:tr>
        <w:tc>
          <w:tcPr>
            <w:tcW w:type="dxa" w:w="181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Chrome расширение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Показывает панель в Shadow DOM, локально фильтрует интерфейсные признаки, хранит краткую сессию вкладки и управляет записью.</w:t>
            </w:r>
          </w:p>
        </w:tc>
        <w:tc>
          <w:tcPr>
            <w:tcW w:type="dxa" w:w="362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Не читает полный HTML, текст документа, содержимое форм, cookies, history, clipboardRead или debugger.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Node.js backend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Проверяет pairing token и входные схемы, ограничивает запросы, отменяет устаревшие вызовы, держит короткий in-memory cache.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Не хранит постоянную историю задач, ответы или полный DOM.</w:t>
            </w:r>
          </w:p>
        </w:tc>
      </w:tr>
      <w:tr>
        <w:tc>
          <w:tcPr>
            <w:tcW w:type="dxa" w:w="181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Внешние сервисы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LLM формирует объяснение; Azure Speech обрабатывает явно запущенный голос; Google Safe Browsing проверяет хеш-префиксы URL.</w:t>
            </w:r>
          </w:p>
        </w:tc>
        <w:tc>
          <w:tcPr>
            <w:tcW w:type="dxa" w:w="362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Не получают ключей внутри пакета расширения или необработанный DOM.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Arial" w:hAnsi="Arial"/>
          <w:b/>
          <w:color w:val="000000"/>
          <w:sz w:val="23"/>
        </w:rPr>
        <w:t>Принцип работы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Модель предлагает только один проверяемый следующий шаг или просит открыть нужный раздел. Она не получает право нажимать кнопки, менять данные, отправлять формы или проводить платежи.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Для Word и Excel используются подготовленные каталоги команд. На остальных сайтах назначение элемента определяется моделью по текущим очищенным признакам, без словарей исключений по конкретным сайтам.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Ответ проходит строгую схему: backend отклоняет ответ с несуществующей целью, неверным форматом или неподходящим языком и может выполнить безопасную повторную генерацию.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2  Поток запроса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474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649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51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Защитный контроль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Наблюдение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Пользователь выбирает видимый элемент или нажимает «Изучить страницу». Расширение строит краткий снимок интерфейсных признаков.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Локальный фильтр исключает известные личные области, чувствительные поля, адреса и характерные личные маркеры.</w:t>
            </w:r>
          </w:p>
        </w:tc>
      </w:tr>
      <w:tr>
        <w:tc>
          <w:tcPr>
            <w:tcW w:type="dxa" w:w="147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Подготовка</w:t>
            </w:r>
          </w:p>
        </w:tc>
        <w:tc>
          <w:tcPr>
            <w:tcW w:type="dxa" w:w="4649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В запрос включаются язык, задача, UUID и ограниченный набор descriptors: тип, роль, очищенная подпись, состояние и структура.</w:t>
            </w:r>
          </w:p>
        </w:tc>
        <w:tc>
          <w:tcPr>
            <w:tcW w:type="dxa" w:w="351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До 18 описателей для обучения и до 36 для вопроса; полный DOM и снимки экрана не уходят.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Проверка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Backend проверяет источник, token, лимиты и JSON-схему. Запрос может быть отменён при изменении страницы или новой задаче.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Bearer pairing, allowlist схем, rate limits, отсечение поздних ответов.</w:t>
            </w:r>
          </w:p>
        </w:tc>
      </w:tr>
      <w:tr>
        <w:tc>
          <w:tcPr>
            <w:tcW w:type="dxa" w:w="1474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Ответ</w:t>
            </w:r>
          </w:p>
        </w:tc>
        <w:tc>
          <w:tcPr>
            <w:tcW w:type="dxa" w:w="4649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Пользователь получает объяснение и подсветку. Если переход нужен, помощник называет его, но пользователь нажимает сам.</w:t>
            </w:r>
          </w:p>
        </w:tc>
        <w:tc>
          <w:tcPr>
            <w:tcW w:type="dxa" w:w="351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Подсветка не перекрывает выбранный элемент; нет программного клика от имени агента.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3  Какие данные обрабатываются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5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082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Разрешено для функции</w:t>
            </w:r>
          </w:p>
        </w:tc>
        <w:tc>
          <w:tcPr>
            <w:tcW w:type="dxa" w:w="3798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Не читается и не отправляется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Контекст интерфейса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Тип control: button, link, input, select, checkbox; роль, очищенная доступная подпись, disabled/state и ограниченная структура.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Полный HTML, скрипты, стили, class/id, содержимое редактируемого документа и скриншоты.</w:t>
            </w:r>
          </w:p>
        </w:tc>
      </w:tr>
      <w:tr>
        <w:tc>
          <w:tcPr>
            <w:tcW w:type="dxa" w:w="17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Содержимое пользователя</w:t>
            </w:r>
          </w:p>
        </w:tc>
        <w:tc>
          <w:tcPr>
            <w:tcW w:type="dxa" w:w="408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Только текст вопроса, который пользователь сам вводит или подтверждает голосом.</w:t>
            </w:r>
          </w:p>
        </w:tc>
        <w:tc>
          <w:tcPr>
            <w:tcW w:type="dxa" w:w="379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Текст документов, ячеек Excel, чатов, письмо, содержимое форм, пароли, OTP и платёжные данные.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Локальное состояние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Язык, внешний вид, pairing token, прогресс урока Office и краткая сессия вкладки.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История посещений, cookies, identity, постоянный журнал наблюдаемых элементов.</w:t>
            </w:r>
          </w:p>
        </w:tc>
      </w:tr>
      <w:tr>
        <w:tc>
          <w:tcPr>
            <w:tcW w:type="dxa" w:w="17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Диагностика</w:t>
            </w:r>
          </w:p>
        </w:tc>
        <w:tc>
          <w:tcPr>
            <w:tcW w:type="dxa" w:w="408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UUID, язык, тип задачи, число элементов, длительность, cache hit и категория ошибки.</w:t>
            </w:r>
          </w:p>
        </w:tc>
        <w:tc>
          <w:tcPr>
            <w:tcW w:type="dxa" w:w="3798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Домены, подписи, ответы модели, ключи API и секреты.</w:t>
            </w:r>
          </w:p>
        </w:tc>
      </w:tr>
    </w:tbl>
    <w:p>
      <w:pPr>
        <w:spacing w:after="40"/>
      </w:pPr>
    </w:p>
    <w:p>
      <w:pPr>
        <w:spacing w:after="140" w:line="278" w:lineRule="auto"/>
      </w:pPr>
      <w:r>
        <w:rPr>
          <w:rFonts w:ascii="Arial" w:hAnsi="Arial"/>
          <w:b/>
          <w:color w:val="1E2F28"/>
          <w:sz w:val="20"/>
        </w:rPr>
        <w:t xml:space="preserve">Практическое ограничение. </w:t>
      </w:r>
      <w:r>
        <w:rPr>
          <w:rFonts w:ascii="Arial" w:hAnsi="Arial"/>
          <w:b w:val="0"/>
          <w:color w:val="1E2F28"/>
          <w:sz w:val="20"/>
        </w:rPr>
        <w:t>Фильтры эвристические. На произвольном сайте имя человека может оказаться в обычной кнопке, поэтому продукт не заявляет, что каждая подпись всегда является публичной. Для демонстрации и обучения рекомендуется использовать синтетические данные.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4  Хранение и жизненный цикл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419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хранится</w:t>
            </w:r>
          </w:p>
        </w:tc>
        <w:tc>
          <w:tcPr>
            <w:tcW w:type="dxa" w:w="3742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Срок и защита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Память вкладки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Временные DOM-ссылки и текущий снимок до 36 разрешённых элементов.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Только память текущей вкладки; не записывается на диск.</w:t>
            </w:r>
          </w:p>
        </w:tc>
      </w:tr>
      <w:tr>
        <w:tc>
          <w:tcPr>
            <w:tcW w:type="dxa" w:w="170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Хранилище расширения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Язык, прогресс Office, внешний вид и pairing token.</w:t>
            </w:r>
          </w:p>
        </w:tc>
        <w:tc>
          <w:tcPr>
            <w:tcW w:type="dxa" w:w="374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Token живёт в IndexedDB origin расширения; popup может удалить его, но не показывает обратно. Это не системное хранилище паролей.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Backend memory cache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До 64 безопасных подсказок: домен, разрешённые признаки и ответ.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До 10 минут; перезапуск backend очищает cache.</w:t>
            </w:r>
          </w:p>
        </w:tc>
      </w:tr>
      <w:tr>
        <w:tc>
          <w:tcPr>
            <w:tcW w:type="dxa" w:w="170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Backend secrets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Ключи провайдеров и серверные настройки.</w:t>
            </w:r>
          </w:p>
        </w:tc>
        <w:tc>
          <w:tcPr>
            <w:tcW w:type="dxa" w:w="3742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Только в .env.local на backend; ключи не входят в пакет расширения и не попадают в логи.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5  Отдельные маршруты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5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419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685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Контроль и границы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Текстовый вопрос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Расширение -&gt; backend -&gt; LLM -&gt; backend -&gt; панель.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Передаются только вопрос и краткие разрешённые descriptors; ответ проверяется схемой и языком.</w:t>
            </w:r>
          </w:p>
        </w:tc>
      </w:tr>
      <w:tr>
        <w:tc>
          <w:tcPr>
            <w:tcW w:type="dxa" w:w="17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Голосовой вопрос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Микрофон -&gt; Azure Speech to Text -&gt; текст -&gt; backend -&gt; LLM.</w:t>
            </w:r>
          </w:p>
        </w:tc>
        <w:tc>
          <w:tcPr>
            <w:tcW w:type="dxa" w:w="368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Запись запускает сам пользователь. WAV 16 kHz mono ограничен 55 сек.; аудио не хранится после распознавания.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Озвучивание ответа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Текст видимого ответа -&gt; speechSynthesis браузера.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Это клиентская функция; при отсутствии подходящего голоса показывается понятная ошибка.</w:t>
            </w:r>
          </w:p>
        </w:tc>
      </w:tr>
      <w:tr>
        <w:tc>
          <w:tcPr>
            <w:tcW w:type="dxa" w:w="17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Проверка риска сайта</w:t>
            </w:r>
          </w:p>
        </w:tc>
        <w:tc>
          <w:tcPr>
            <w:tcW w:type="dxa" w:w="419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URL текущей вкладки -&gt; backend -&gt; SHA-256 hash-prefix -&gt; Google Safe Browsing.</w:t>
            </w:r>
          </w:p>
        </w:tc>
        <w:tc>
          <w:tcPr>
            <w:tcW w:type="dxa" w:w="3685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Google получает только уникальные 4-байтовые префиксы хешей, а не URL. Полное совпадение проверяется локально на backend.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Arial" w:hAnsi="Arial"/>
          <w:b/>
          <w:color w:val="000000"/>
          <w:sz w:val="23"/>
        </w:rPr>
        <w:t>Проверка риска сайта</w:t>
      </w:r>
    </w:p>
    <w:p>
      <w:pPr>
        <w:spacing w:after="140" w:line="278" w:lineRule="auto"/>
      </w:pPr>
      <w:r>
        <w:rPr>
          <w:rFonts w:ascii="Arial" w:hAnsi="Arial"/>
          <w:b w:val="0"/>
          <w:color w:val="1E2F28"/>
          <w:sz w:val="20"/>
        </w:rPr>
        <w:t>Расширение запрашивает проверку при открытии панели наставника. Чистая страница не вызывает сообщение. При совпадении категорий MALWARE, SOCIAL_ENGINEERING или UNWANTED_SOFTWARE, либо при локальных признаках адреса, появляется небольшое закрываемое предупреждение рядом с иконкой агента. Оно не блокирует сайт, не закрывает вкладку и не является антивирусной гарантией.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Полный URL нужен backend только для нормализации и вычисления хешей. При удалённом backend адрес доходит до сервера по HTTPS, поэтому production-сервер должен контролироваться командой.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Ответ Google V5 декодируется локально только для полного хеша, категории угрозы и срока cache. URL и хеши не записываются в логи.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color w:val="1E2F28"/>
          <w:sz w:val="20"/>
        </w:rPr>
        <w:t>Локальные признаки - HTTP, числовой IP, нестандартный порт, международный домен или сложное имя - означают «нужна осторожность», но не доказывают мошенничество.</w:t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6  Контроль доступа и эксплуатация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8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Контроль</w:t>
            </w:r>
          </w:p>
        </w:tc>
        <w:tc>
          <w:tcPr>
            <w:tcW w:type="dxa" w:w="725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Реализация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Разрешения браузера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Доступ к HTTP/HTTPS страницам нужен для панели. Разрешения cookies, history, identity, debugger, downloads и clipboardRead не запрашиваются.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Подключение к backend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Pairing code создаёт bearer token. Управляющие сообщения принимает только popup того же расширения; «Забыть подключение» удаляет token и адрес backend.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Секреты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.env.local не включается в git и релизный ZIP. Диагностика показывает только configured/missing, без печати ключа.</w:t>
            </w:r>
          </w:p>
        </w:tc>
      </w:tr>
      <w:tr>
        <w:tc>
          <w:tcPr>
            <w:tcW w:type="dxa" w:w="238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Надёжность</w:t>
            </w:r>
          </w:p>
        </w:tc>
        <w:tc>
          <w:tcPr>
            <w:tcW w:type="dxa" w:w="725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Health endpoint прогревается перед демонстрацией; отмена задач предотвращает показ устаревшего ответа, но уже обработанные токены у провайдера могут учитываться по его условиям.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r>
        <w:rPr>
          <w:rFonts w:ascii="Arial" w:hAnsi="Arial"/>
          <w:b/>
          <w:color w:val="000000"/>
          <w:sz w:val="23"/>
        </w:rPr>
        <w:t>Целевая модель доступа для production</w:t>
      </w:r>
    </w:p>
    <w:p>
      <w:pPr>
        <w:spacing w:after="140" w:line="278" w:lineRule="auto"/>
      </w:pPr>
      <w:r>
        <w:rPr>
          <w:rFonts w:ascii="Arial" w:hAnsi="Arial"/>
          <w:b w:val="0"/>
          <w:color w:val="1E2F28"/>
          <w:sz w:val="20"/>
        </w:rPr>
        <w:t>Текущий pairing-token остаётся только для локальной разработки, хакатона и технического стенда. Для обычного пользователя планируется вход по номеру телефона или email с одноразовым кодом либо ограниченный режим без регистрации с небольшой квотой. Пользователь не должен вручную вводить LOCAL_ACCESS_TOKEN, адрес backend или ключ модели.</w:t>
      </w:r>
    </w:p>
    <w:p>
      <w:pPr>
        <w:spacing w:after="140" w:line="278" w:lineRule="auto"/>
      </w:pPr>
      <w:r>
        <w:rPr>
          <w:rFonts w:ascii="Arial" w:hAnsi="Arial"/>
          <w:b w:val="0"/>
          <w:color w:val="1E2F28"/>
          <w:sz w:val="20"/>
        </w:rPr>
        <w:t>Школы и другие учебные организации смогут выдавать код организации, invite-ссылку или QR-код с ограниченным сроком действия, числом активаций и отдельной квотой. Подтверждение статуса школьника, студента или пожилого пользователя рассматривается только через официальный eGov/ЭЦП-поток после отдельной юридической и privacy-проверки. ИИН не является паролем, не отправляется модели и не хранится в расширении.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7  Проверяемые ограничения и план пилота</w:t>
      </w:r>
    </w:p>
    <w:p>
      <w:pPr>
        <w:spacing w:after="140" w:line="278" w:lineRule="auto"/>
      </w:pPr>
      <w:r>
        <w:rPr>
          <w:rFonts w:ascii="Arial" w:hAnsi="Arial"/>
          <w:b/>
          <w:color w:val="1E2F28"/>
          <w:sz w:val="20"/>
        </w:rPr>
        <w:t xml:space="preserve">Цель пилота. </w:t>
      </w:r>
      <w:r>
        <w:rPr>
          <w:rFonts w:ascii="Arial" w:hAnsi="Arial"/>
          <w:b w:val="0"/>
          <w:color w:val="1E2F28"/>
          <w:sz w:val="20"/>
        </w:rPr>
        <w:t>Ниже - условия, которые важно проверить до внешнего пилота. Они переводят privacy-by-design из заявления в воспроизводимый набор проверок.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551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7087"/>
            <w:vAlign w:val="center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Критерий прохождения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Payload inspection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Тестовые маркеры пароля, OTP, текста письма и ячейки не появляются в payload, TTS или production-логах.</w:t>
            </w:r>
          </w:p>
        </w:tc>
      </w:tr>
      <w:tr>
        <w:tc>
          <w:tcPr>
            <w:tcW w:type="dxa" w:w="255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UI safety</w:t>
            </w:r>
          </w:p>
        </w:tc>
        <w:tc>
          <w:tcPr>
            <w:tcW w:type="dxa" w:w="708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Подсказка и coachmark не перекрывают целевой элемент; нажатие всегда остаётся действием пользователя.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Language and persistence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Новая установка открывается на казахском; выбор языка вручную сохраняется отдельно для панели и popup.</w:t>
            </w:r>
          </w:p>
        </w:tc>
      </w:tr>
      <w:tr>
        <w:tc>
          <w:tcPr>
            <w:tcW w:type="dxa" w:w="255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Voice consent</w:t>
            </w:r>
          </w:p>
        </w:tc>
        <w:tc>
          <w:tcPr>
            <w:tcW w:type="dxa" w:w="708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Браузерное разрешение на микрофон запрашивается только в пользовательском действии; остановка записи отправляет текст в существующий сценарий вопроса.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Safe Browsing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Чистый URL не показывает notice; тестовое совпадение показывает предупреждение без передачи URL в Google.</w:t>
            </w:r>
          </w:p>
        </w:tc>
      </w:tr>
      <w:tr>
        <w:tc>
          <w:tcPr>
            <w:tcW w:type="dxa" w:w="2551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Deployment</w:t>
            </w:r>
          </w:p>
        </w:tc>
        <w:tc>
          <w:tcPr>
            <w:tcW w:type="dxa" w:w="7087"/>
            <w:vAlign w:val="center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HTTPS backend, актуальные секреты, health check и ручной demo warm-up проверены на чистом профиле браузера.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Arial" w:hAnsi="Arial"/>
          <w:b/>
          <w:color w:val="000000"/>
          <w:sz w:val="30"/>
        </w:rPr>
        <w:t>Заключение</w:t>
      </w:r>
    </w:p>
    <w:p>
      <w:pPr>
        <w:spacing w:after="140" w:line="278" w:lineRule="auto"/>
      </w:pPr>
      <w:r>
        <w:rPr>
          <w:rFonts w:ascii="Arial" w:hAnsi="Arial"/>
          <w:b w:val="0"/>
          <w:color w:val="1E2F28"/>
          <w:sz w:val="20"/>
        </w:rPr>
        <w:t>Архитектура ИИ Наставника намеренно ограничивает возможности агента: он объясняет, но не действует; передаёт минимум интерфейсного контекста, а не страницу целиком; хранит краткое техническое состояние, а не историю пользователя. Такой подход делает продукт понятнее для начинающих пользователей и даёт команде проверяемую основу для пилотов.</w:t>
      </w:r>
    </w:p>
    <w:p>
      <w:pPr>
        <w:spacing w:before="160" w:after="0"/>
      </w:pPr>
      <w:r>
        <w:rPr>
          <w:rFonts w:ascii="Arial" w:hAnsi="Arial"/>
          <w:b/>
          <w:color w:val="1E2F28"/>
          <w:sz w:val="20"/>
        </w:rPr>
        <w:t xml:space="preserve">Следующий шаг: </w:t>
      </w:r>
      <w:r>
        <w:rPr>
          <w:rFonts w:ascii="Arial" w:hAnsi="Arial"/>
          <w:b w:val="0"/>
          <w:color w:val="1E2F28"/>
          <w:sz w:val="20"/>
        </w:rPr>
        <w:t>провести пилот на учебных данных, измерить долю успешно завершённых сценариев, число повторных вопросов и понятность предупреждений о риске.</w:t>
      </w:r>
    </w:p>
    <w:sectPr w:rsidR="00FC693F" w:rsidRPr="0006063C" w:rsidSect="00034616">
      <w:footerReference w:type="default" r:id="rId9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b w:val="0"/>
        <w:color w:val="64706A"/>
        <w:sz w:val="16"/>
      </w:rPr>
      <w:t>ИИ Наставник  |  Архитектура и конфиденциальность  |  Версия 0.24.20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конфиденциальность ИИ Наставника</dc:title>
  <dc:subject>Технический обзор</dc:subject>
  <dc:creator>HackAlem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