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проекте Граф денег</w:t>
      </w:r>
    </w:p>
    <w:p>
      <w:pPr>
        <w:pStyle w:val="Subtitle"/>
      </w:pPr>
      <w:r>
        <w:t>ScreenMentor</w:t>
      </w:r>
    </w:p>
    <w:p>
      <w:pPr>
        <w:pStyle w:val="Subtitle"/>
      </w:pPr>
      <w:r>
        <w:t>Анализ транзакционной сети и рабочее место аналитика</w:t>
      </w:r>
    </w:p>
    <w:p>
      <w:pPr>
        <w:pStyle w:val="Subtitle"/>
      </w:pPr>
      <w:r>
        <w:t>HackAlem AI · 23 сентября 2026 года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 descr="Логотип команды" title="Логотип команд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Назначение отчёта.</w:t>
      </w:r>
      <w:r>
        <w:rPr>
          <w:b w:val="0"/>
        </w:rPr>
        <w:t xml:space="preserve"> Представить жюри и владельцу задачи работающий прототип, объяснить аналитический подход и показать, как детали интерфейса, обработки данных и выгрузок поддерживают проверку результатов.</w:t>
      </w:r>
    </w:p>
    <w:p>
      <w:r>
        <w:rPr>
          <w:b w:val="0"/>
        </w:rPr>
        <w:t>«Граф денег» превращает три таблицы переводов в очередь проверки счетов, карту связей и объяснения с исходными операциями. Аналитик может проследить основание гипотезы, увидеть ограничения данных и сохранить результат для дальнейшей работы.</w:t>
      </w:r>
    </w:p>
    <w:p>
      <w:r>
        <w:rPr>
          <w:b/>
        </w:rPr>
        <w:t>Результат.</w:t>
      </w:r>
      <w:r>
        <w:rPr>
          <w:b w:val="0"/>
        </w:rPr>
        <w:t xml:space="preserve"> Основной сценарий реализован и проверен на полном наборе кейса. Выводы остаются гипотезами: проект помогает выбрать направление проверки и не устанавливает нарушение.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249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Счета</w:t>
            </w:r>
          </w:p>
        </w:tc>
        <w:tc>
          <w:tcPr>
            <w:tcW w:type="dxa" w:w="3249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Связи</w:t>
            </w:r>
          </w:p>
        </w:tc>
        <w:tc>
          <w:tcPr>
            <w:tcW w:type="dxa" w:w="3249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Операции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1F6F8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2 248</w:t>
            </w:r>
          </w:p>
        </w:tc>
        <w:tc>
          <w:tcPr>
            <w:tcW w:type="dxa" w:w="3249"/>
            <w:vAlign w:val="center"/>
            <w:shd w:fill="F1F6F8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3 119</w:t>
            </w:r>
          </w:p>
        </w:tc>
        <w:tc>
          <w:tcPr>
            <w:tcW w:type="dxa" w:w="3249"/>
            <w:vAlign w:val="center"/>
            <w:shd w:fill="F1F6F8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4 840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Полный расчёт с выгрузками — 0,966 секунды в одном локальном прогоне. Проверки Python — 35 из 35 пройдены. Эти показатели характеризуют реализацию и скорость на проверенном наборе, а не точность выявления нарушений.</w:t>
      </w:r>
    </w:p>
    <w:p>
      <w:r>
        <w:rPr>
          <w:b w:val="0"/>
        </w:rPr>
        <w:t>Метод 1.1.0 · функциональная версия 78fb39f · Windows · Python 3.12</w:t>
      </w:r>
    </w:p>
    <w:p>
      <w:r>
        <w:br w:type="page"/>
      </w:r>
    </w:p>
    <w:p>
      <w:pPr>
        <w:pStyle w:val="Heading1"/>
      </w:pPr>
      <w:r>
        <w:t>Задача пользователя и устройство решения</w:t>
      </w:r>
    </w:p>
    <w:p>
      <w:r>
        <w:rPr>
          <w:b w:val="0"/>
        </w:rPr>
        <w:t>По отдельным строкам переводов трудно понять, какие счета собирают средства, какие распределяют их дальше и кого следует проверить сначала. Простой рейтинг по обороту не объясняет положение счёта в сети и не учитывает неполноту наблюдения.</w:t>
      </w:r>
    </w:p>
    <w:p>
      <w:r>
        <w:rPr>
          <w:b w:val="0"/>
        </w:rPr>
        <w:t>Основной пользователь — AML-аналитик или специалист финансового мониторинга. Его результат работы в прототипе — обоснованный выбор счетов для дальнейшего анализа, проверенные ссылки на операции и список недостающих сведений.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34800"/>
            <wp:docPr id="2" name="Picture 2" descr="Схема решения" title="Схема реш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3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Файлы проверяются на согласованность. Затем рассчитываются структурные и временные признаки, гипотезы ролей, сообщества и приоритет. Интерфейс и выгрузки используют один результат расчёта. Дополнительный разбор цепочек и чувствительности вызывается отдельно и не меняет основной рейтинг.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4876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Python и библиотеки данных</w:t>
            </w:r>
          </w:p>
        </w:tc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Чтение Parquet, проверки и расчёт признаков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NetworkX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Направленный граф, центральности и сообщества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FastAPI и Uvicorn</w:t>
            </w:r>
          </w:p>
        </w:tc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Загрузка, поиск, карточки, разбор и экспорт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JavaScript и Cytoscape.js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Интерфейс и интерактивная карта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CSV XLSX HTML PNG</w:t>
            </w:r>
          </w:p>
        </w:tc>
        <w:tc>
          <w:tcPr>
            <w:tcW w:type="dxa" w:w="4876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Результаты для проверки и передачи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Языковая модель в работающем приложении не используется. Локальный помощник отвечает на четыре готовые темы по рассчитанным фактам. Codex использовался при разработке и тестировании; зависимости и использованные материалы раскрыты в README.</w:t>
      </w:r>
    </w:p>
    <w:p>
      <w:r>
        <w:br w:type="page"/>
      </w:r>
    </w:p>
    <w:p>
      <w:pPr>
        <w:pStyle w:val="Heading1"/>
      </w:pPr>
      <w:r>
        <w:t>Понятный интерфейс для последовательной проверки</w:t>
      </w:r>
    </w:p>
    <w:p>
      <w:r>
        <w:rPr>
          <w:b w:val="0"/>
        </w:rPr>
        <w:t xml:space="preserve">Экран построен вокруг трёх действий: </w:t>
      </w:r>
      <w:r>
        <w:rPr>
          <w:b/>
        </w:rPr>
        <w:t>выбрать счёт → проверить переводы → сохранить результат</w:t>
      </w:r>
      <w:r>
        <w:rPr>
          <w:b w:val="0"/>
        </w:rPr>
        <w:t>. На широком экране очередь, граф и карточка находятся рядом; на телефоне они доступны последовательно при прокрутке.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3" name="Picture 3" descr="Главный экран на учебном наборе" title="Главный экран на учебном набор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Иллюстрация интерфейса на синтетическом примере. Данные организатора в изображения отчёта не включены.</w:t>
      </w:r>
    </w:p>
    <w:p>
      <w:r>
        <w:rPr>
          <w:b w:val="0"/>
        </w:rPr>
        <w:t>В очереди видны полный идентификатор, предполагаемая роль, место и баллы. Поиск по полному номеру или части номера применяется ко всему набору. Фильтры по роли и группе помогают сузить список; счётчик различает найденные и показанные записи. Сброс фильтров не удаляет заметки.</w:t>
      </w:r>
    </w:p>
    <w:p>
      <w:r>
        <w:rPr>
          <w:b w:val="0"/>
        </w:rPr>
        <w:t>Карточка сначала объясняет, что обратило на себя внимание. Затем показывает наблюдаемые переводы, ограничения и следующую проверку. Формулы и альтернативные роли раскрываются отдельно: пользователь может понять результат без знания PageRank или Louvain.</w:t>
      </w:r>
    </w:p>
    <w:p>
      <w:r>
        <w:rPr>
          <w:b w:val="0"/>
        </w:rPr>
        <w:t>Название набора, период и время расчёта остаются на виду. Подсказки рядом со статистикой объясняют, почему сумма переводов не равна ущербу, а отсутствие исходящих на краю выгрузки не доказывает остановку денег.</w:t>
      </w:r>
    </w:p>
    <w:p>
      <w:r>
        <w:rPr>
          <w:b w:val="0"/>
        </w:rPr>
        <w:t>Логотип команды расположен в боковой панели и во вкладке браузера. Кнопки дополнены текстовыми названиями; важные состояния описываются словами. Управление вкладками разбора поддерживает стрелки, Home и End. Удобство для профессиональных аналитиков ещё требует отдельного пользовательского исследования.</w:t>
      </w:r>
    </w:p>
    <w:p>
      <w:r>
        <w:br w:type="page"/>
      </w:r>
    </w:p>
    <w:p>
      <w:pPr>
        <w:pStyle w:val="Heading1"/>
      </w:pPr>
      <w:r>
        <w:t>Навигация по карте связей</w:t>
      </w:r>
    </w:p>
    <w:p>
      <w:r>
        <w:rPr>
          <w:b w:val="0"/>
        </w:rPr>
        <w:t>Карта показывает направление переводов и предполагаемые роли. Под узлами по умолчанию видны окончания идентификаторов; совпадающие окончания автоматически удлиняются. Полный номер доступен при наведении и в карточке.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600000" cy="5350737"/>
            <wp:docPr id="4" name="Picture 4" descr="Карта и элементы навигации на учебном наборе" title="Карта и элементы навигации на учебном набор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5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Учебный пример. История просмотра обозначена отдельно от направления денежных переводов.</w:t>
      </w:r>
    </w:p>
    <w:p>
      <w:r>
        <w:rPr>
          <w:b w:val="0"/>
        </w:rPr>
        <w:t>Наведение выделяет ближайшие связи. «Откуда поступали» и «Куда отправляли» выбирают направление обхода; глубина ограничивается одним или двумя переходами. Сначала отображаются до 30 узлов, лимит можно увеличивать по 30 до 400. Непоказанные узлы остаются в расчёте.</w:t>
      </w:r>
    </w:p>
    <w:p>
      <w:r>
        <w:rPr>
          <w:b w:val="0"/>
        </w:rPr>
        <w:t>Кнопки возврата и перехода вперёд позволяют восстановить ранее открытый счёт. Последние три позиции истории доступны прямо над картой; общая история содержит до 30 переходов. История просмотра не является доказанным маршрутом средств.</w:t>
      </w:r>
    </w:p>
    <w:p>
      <w:r>
        <w:rPr>
          <w:b w:val="0"/>
        </w:rPr>
        <w:t>Колёсико и кнопки масштаба работают вместе с перетаскиванием. «Вписать граф» размещает уже показанные узлы внутри области карты. Это не полноэкранный режим. После просмотра отдельной цепочки кнопка возврата открывает обычное окружение счёта.</w:t>
      </w:r>
    </w:p>
    <w:p>
      <w:r>
        <w:br w:type="page"/>
      </w:r>
    </w:p>
    <w:p>
      <w:pPr>
        <w:pStyle w:val="Heading1"/>
      </w:pPr>
      <w:r>
        <w:t>Корректность и границы исходных данных</w:t>
      </w:r>
    </w:p>
    <w:p>
      <w:r>
        <w:rPr>
          <w:b w:val="0"/>
        </w:rPr>
        <w:t>Надёжность результата начинается с проверки входа. Проект сверяет схемы, типы, ссылки, уникальность счетов и агрегированных пар, даты, суммы и число переводов. Агрегаты сравниваются с отдельными операциями в целых тиынах.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Особенность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Решение в проекте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Длинные идентификаторы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Точные целые на сервере, строки в JSON и браузере, текстовые ячейки XLSX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Счета без связей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Все узлы берутся из nodes.parquet; 19 изолятов сохранены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Одинаковые строки операций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97 повторяющихся строк сохранены: ID платежа отсутствует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Обрыв на глубине 4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444 граничных узла отмечены; отсутствие исходящих не даёт им роль terminal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Неполные входящие у seed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Отношение отправленного к полученному не трактуется как полный баланс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Порог и период выгрузки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Переводы ниже 5 000 тенге и вне периода нельзя восстановить из этих данных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Номер исходной строки позволяет проверить конкретную операцию в конкретном файле. Контрольные суммы SHA-256 связывают результат с тремя входами. Это важно при повторном запуске и сравнении выгрузок: одинаковое имя файла не гарантирует одинаковое содержимое.</w:t>
      </w:r>
    </w:p>
    <w:p>
      <w:r>
        <w:rPr>
          <w:b w:val="0"/>
        </w:rPr>
        <w:t>В данных нет сведений о личности, остатках на счетах и точном времени внутри дня. Приложение не добавляет вымышленные клиентские атрибуты. Совокупный оборот отражает сумму операций, в которой одни средства могли учитываться на нескольких переходах.</w:t>
      </w:r>
    </w:p>
    <w:p>
      <w:r>
        <w:rPr>
          <w:b w:val="0"/>
        </w:rPr>
        <w:t>Проверки предотвращают известные ошибки обработки, но не подтверждают полноту исходной банковской выгрузки. Подсказки и справки сохраняют это различие, чтобы пользователь не воспринимал отсутствие данных как установленный факт.</w:t>
      </w:r>
    </w:p>
    <w:p>
      <w:r>
        <w:br w:type="page"/>
      </w:r>
    </w:p>
    <w:p>
      <w:pPr>
        <w:pStyle w:val="Heading1"/>
      </w:pPr>
      <w:r>
        <w:t>Объяснимые роли и проверка гипотез</w:t>
      </w:r>
    </w:p>
    <w:p>
      <w:r>
        <w:rPr>
          <w:b w:val="0"/>
        </w:rPr>
        <w:t>Каждый счёт получает роль из обязательного словаря, оценку выраженности признаков, группу, приоритет и текстовое основание. Формальные условия и пороги опубликованы в README. При недостатке признаков выбирается peripheral; это не означает отсутствие риска.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Какие признаки используются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Сбор средств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Несколько отправителей, стартовые ветви и входящие операции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Распределение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Число получателей и исходящих операций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Транзит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Соотношение потоков и отправления через 1–2 дня после поступлений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Получатель как гипотеза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Повторные поступления вне границы глубины при отсутствии наблюдаемых исходящих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Связующее звено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Достижимость из seed, связи разных групп и положение в графе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Недостаточно признаков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Ни одна из остальных оценок не достигла порога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Приоритет объединяет положение среди связей, стартовые ветви, оборот и признаки роли. На сайте видны четыре вклада. Ранжирование помогает организовать работу; оно не является вероятностью нарушения.</w:t>
      </w:r>
    </w:p>
    <w:p>
      <w:r>
        <w:rPr>
          <w:b/>
        </w:rPr>
        <w:t>Проверка времени.</w:t>
      </w:r>
      <w:r>
        <w:rPr>
          <w:b w:val="0"/>
        </w:rPr>
        <w:t xml:space="preserve"> Для выбранного пути система ищет подходящую последовательность дат отдельных операций. Различаются строго возрастающие даты, неопределённость порядка в один день и несовместимость дат. Даже допустимая последовательность не доказывает прохождение одних и тех же денег.</w:t>
      </w:r>
    </w:p>
    <w:p>
      <w:r>
        <w:rPr>
          <w:b/>
        </w:rPr>
        <w:t>Проверка чувствительности.</w:t>
      </w:r>
      <w:r>
        <w:rPr>
          <w:b w:val="0"/>
        </w:rPr>
        <w:t xml:space="preserve"> Восемь сценариев меняют веса по одному на ±20% с нормировкой. Пользователь видит диапазон места и попадание в топ-20, а также сравнение с рейтингами по обороту и числу связей. Основной результат остаётся прежним.</w:t>
      </w:r>
    </w:p>
    <w:p>
      <w:r>
        <w:rPr>
          <w:b w:val="0"/>
        </w:rPr>
        <w:t>На ранее проверенном наборе состав топ-20 совпал во всех восьми сценариях; пересечение с топом по обороту составило 7 из 20, по числу связей — 13 из 20. Это характеристика чувствительности и различия списков, не доказательство большей точности.</w:t>
      </w:r>
    </w:p>
    <w:p>
      <w:r>
        <w:br w:type="page"/>
      </w:r>
    </w:p>
    <w:p>
      <w:pPr>
        <w:pStyle w:val="Heading1"/>
      </w:pPr>
      <w:r>
        <w:t>Выгрузки для Excel и передачи результата</w:t>
      </w:r>
    </w:p>
    <w:p>
      <w:r>
        <w:rPr>
          <w:b w:val="0"/>
        </w:rPr>
        <w:t>Кнопка «Скачать результаты» открывает выбор формата. Для обычной работы в Excel предназначен results.xlsx. Три конкурсных CSV сохраняют фиксированные схемы для автоматической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Содержимое и особенности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XLSX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Приоритеты, все счета, сообщества и сведения о выгрузке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nodes_roles.csv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Все 2 248 счетов с ролями, оценками, группами и основаниями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clusters.csv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91 группа с размером, seed, внутренним оборотом и гипотезой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top_nodes.csv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100 приоритетных счетов с объяснением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manifest.json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Период, хеши, предупреждения, время и параметры метода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HTML справка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Выбранный счёт, граф, источники, ограничения и дальнейшие действия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PNG карты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Видимая область с контекстом выбранного счёта и легендой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Оформление XLSX.</w:t>
      </w:r>
      <w:r>
        <w:rPr>
          <w:b w:val="0"/>
        </w:rPr>
        <w:t xml:space="preserve"> Текст центрирован по горизонтали и вертикали, ячейки имеют границы, заголовки выделены тёмной заливкой. Первая строка закреплена; на листах результатов есть фильтры. Ширины столбцов заданы по назначению, длинные объяснения переносятся.</w:t>
      </w:r>
    </w:p>
    <w:p>
      <w:r>
        <w:rPr>
          <w:b/>
        </w:rPr>
        <w:t>Точность XLSX.</w:t>
      </w:r>
      <w:r>
        <w:rPr>
          <w:b w:val="0"/>
        </w:rPr>
        <w:t xml:space="preserve"> Идентификаторы записаны текстом, чтобы Excel не округлял длинные номера. Оценки, количества и суммы сохраняются числами; суммы с более чем 15 значащими цифрами — текстом ради точности. Строки, похожие на формулы, не превращаются в исполняемые формулы.</w:t>
      </w:r>
    </w:p>
    <w:p>
      <w:r>
        <w:rPr>
          <w:b/>
        </w:rPr>
        <w:t>Особенности CSV.</w:t>
      </w:r>
      <w:r>
        <w:rPr>
          <w:b w:val="0"/>
        </w:rPr>
        <w:t xml:space="preserve"> UTF-8 с BOM сохраняет русские тексты при корректном чтении. Однако CSV не хранит форматирование и типы ячеек: обычное открытие в Excel может округлить ID. Поэтому инструкция рекомендует XLSX или явный импорт идентификаторов как текста.</w:t>
      </w:r>
    </w:p>
    <w:p>
      <w:r>
        <w:rPr>
          <w:b w:val="0"/>
        </w:rPr>
        <w:t>Фильтры интерфейса не ограничивают полные выгрузки. Лист приоритетов содержит до 100 счетов; в интерфейсе баллы показаны до 100, в файлах оценки — от 0 до 1. Группы в интерфейсе начинаются с 1, cluster_id в файлах — с 0.</w:t>
      </w:r>
    </w:p>
    <w:p>
      <w:r>
        <w:br w:type="page"/>
      </w:r>
    </w:p>
    <w:p>
      <w:pPr>
        <w:pStyle w:val="Heading1"/>
      </w:pPr>
      <w:r>
        <w:t>Инструменты ежедневной работы и обучение</w:t>
      </w:r>
    </w:p>
    <w:p>
      <w:r>
        <w:rPr>
          <w:b w:val="0"/>
        </w:rPr>
        <w:t>Избранное и заметки позволяют продолжить проверку позднее. Для счёта можно записать комментарий до 4 000 символов и этап «Проверить», «Нужны данные» или «Просмотрен». Сохранение автоматическое с подтверждением или предупреждением об ошибке.</w:t>
      </w:r>
    </w:p>
    <w:p>
      <w:r>
        <w:rPr>
          <w:b w:val="0"/>
        </w:rPr>
        <w:t>Сравнение двух счетов объединяет роли, места, суммы, признаки и ограничения в одной таблице. Показатели берутся из готового расчёта; сравнение не меняет рейтинг и не выводит подозрительность из одного большого оборота.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Деталь поведения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Для чего нужна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Разделение заметок по хешам входов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Одинаковые ID в разных наборах не смешивают записи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Восстановление фильтров и выбранного счёта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Обновление страницы не требует повторять навигацию, пока запуск доступен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Предупреждение об отказе хранилища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Пользователь понимает, что временный черновик нужно скопировать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Индикатор загрузки и контроль запросов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Старый ответ не подменяет сведения о вновь выбранном счёте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Учебный набор в новой вкладке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Знакомство с продуктом не заменяет текущую рабочую выгрузку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Инструкция и подсказки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Термины, действия и причины ограничений объясняются на месте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Учебный сценарий состоит из пяти шагов: поступления от стартовых счетов, цепочка и даты, исходная операция, граница наблюдения и сохранение справки. Его можно завершить и продолжить самостоятельное изучение.</w:t>
      </w:r>
    </w:p>
    <w:p>
      <w:r>
        <w:rPr>
          <w:b w:val="0"/>
        </w:rPr>
        <w:t>Заметки хранятся только в данном браузере по данному адресу. Они не синхронизируются с телефоном, не отправляются серверу и не входят в аналитические выгрузки. Очистка браузера может удалить их. Масштаб и положение карты, отдельная цепочка и вкладка разбора после перезагрузки не сохраняются.</w:t>
      </w:r>
    </w:p>
    <w:p>
      <w:r>
        <w:rPr>
          <w:b w:val="0"/>
        </w:rPr>
        <w:t>PNG сохраняет текущий вид карты; HTML-справку можно открыть без сервера и напечатать в PDF. Эти форматы дополняют таблицы, но не заменяют исходные операции при проверке гипотезы.</w:t>
      </w:r>
    </w:p>
    <w:p>
      <w:r>
        <w:br w:type="page"/>
      </w:r>
    </w:p>
    <w:p>
      <w:pPr>
        <w:pStyle w:val="Heading1"/>
      </w:pPr>
      <w:r>
        <w:t>Проверки качества и воспроизводимость</w:t>
      </w:r>
    </w:p>
    <w:p>
      <w:r>
        <w:rPr>
          <w:b w:val="0"/>
        </w:rPr>
        <w:t>Результат можно получить одной командой pipeline после установки зависимостей, без ручного редактирования данных. Версии библиотек зафиксированы. Для первичного знакомства доступен встроенный синтетический набор; закрытый комплект организатора не включается в Git.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Подтверждённый результат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Python тесты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35 пройдены; данные, API, роли, цепочки, экспорт и изоляция запусков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Проверка конкурсных CSV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2 248, 91 и 100 строк; обязательные поля заполнены; оценки в диапазоне 0–1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Длина evidence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Максимум 127 символов при ограничении 200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Локальный полный прогон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0,966 секунды с созданием выгрузок, включая XLSX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Браузерные проверки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Пять сценариев для основных функций и ширин экрана 390–1600 px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Excel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Ранее проверено открытие и сохранение 2 439 строк результатов без изменения значений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Регрессия рабочего места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На наборе кейса и демо CSV совпали побайтно с версией до улучшений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Тесты отдельно проверяют изоляты, граничные узлы, длинные ID, кириллицу, повторяющиеся операции и временные последовательности. Для интерфейса проверяются поиск, источники, экспорт, возврат по карте, фильтры направлений, заметки, сравнение и учебный сценарий.</w:t>
      </w:r>
    </w:p>
    <w:p>
      <w:r>
        <w:rPr>
          <w:b/>
        </w:rPr>
        <w:t>Пределы доказательств.</w:t>
      </w:r>
      <w:r>
        <w:rPr>
          <w:b w:val="0"/>
        </w:rPr>
        <w:t xml:space="preserve"> Размеченных ролей нет, поэтому accuracy и F1 не заявляются. Исследование с AML-аналитиками и замер экономии времени ещё не проводились. Успешные тесты не означают отсутствие любых ошибок на неизвестных входах.</w:t>
      </w:r>
    </w:p>
    <w:p>
      <w:r>
        <w:rPr>
          <w:b w:val="0"/>
        </w:rPr>
        <w:t>Проверенная среда — Windows и Python 3.12. Docker-конфигурация подготовлена, но сборка контейнера здесь не проверялась. Лимиты входа — 20 000 узлов, 100 000 рёбер и 200 000 операций; скорость на этих предельных размерах не подтверждена.</w:t>
      </w:r>
    </w:p>
    <w:p>
      <w:r>
        <w:br w:type="page"/>
      </w:r>
    </w:p>
    <w:p>
      <w:pPr>
        <w:pStyle w:val="Heading1"/>
      </w:pPr>
      <w:r>
        <w:t>Соответствие задаче и дальнейшее развитие</w:t>
      </w:r>
    </w:p>
    <w:p>
      <w:r>
        <w:rPr>
          <w:b w:val="0"/>
        </w:rPr>
        <w:t>Пять обязательных функций кейса реализованы: воспроизводимый расчёт, роли и основания для всех узлов, формальные критерии, сообщества, приоритетный список с визуализацией. Дополнительно доступны временная проверка маршрутов, работа с границами данных, справка, чувствительность приоритета и инструменты аналитика.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20" w:type="dxa"/>
          <w:right w:w="12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Область оценки</w:t>
            </w:r>
          </w:p>
        </w:tc>
        <w:tc>
          <w:tcPr>
            <w:tcW w:type="dxa" w:w="6917"/>
            <w:vAlign w:val="center"/>
            <w:shd w:fill="193D53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Что можно показать проверяющему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Работоспособность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Живой запуск и три CSV из исходных Parquet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Технический подход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Схему решения, правила, тесты и связанный сценарий от факта до источника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Документация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README, инструкцию на сайте и полный обзор деталей реализации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Практическая ценность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Разбор 2–3 счетов и результат для дальнейшего запроса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Развитие</w:t>
            </w:r>
          </w:p>
        </w:tc>
        <w:tc>
          <w:tcPr>
            <w:tcW w:type="dxa" w:w="6917"/>
            <w:vAlign w:val="center"/>
            <w:shd w:fill="F1F6F8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9"/>
              </w:rPr>
              <w:t>План экспертной проверки, масштабирования и командной работы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Ближайший следующий этап — проверить гипотезы и понятность интерфейса с экспертом: одинаковые задания вручную и в приложении, время поиска основания, правильность ссылок и обоснованность выбранных счетов. После такой проверки можно уточнять пороги и измерять пользу.</w:t>
      </w:r>
    </w:p>
    <w:p>
      <w:r>
        <w:rPr>
          <w:b w:val="0"/>
        </w:rPr>
        <w:t>Для промышленного развития потребуются серверное хранение заметок, индивидуальные права доступа, аудит действий, интеграции и фоновые расчёты. Для миллиона узлов нужны колоночное хранилище, предрасчёт признаков и сообществ, серверные выборки окружения и стабильная пагинация. Текущий NetworkX в памяти такой масштаб не заявляет.</w:t>
      </w:r>
    </w:p>
    <w:p>
      <w:r>
        <w:rPr>
          <w:b/>
        </w:rPr>
        <w:t>Перед сдачей.</w:t>
      </w:r>
      <w:r>
        <w:rPr>
          <w:b w:val="0"/>
        </w:rPr>
        <w:t xml:space="preserve"> Необходимо проверить доступ жюри к актуальной версии репозитория и развёрнутому приложению, передачу трёх конкурсных файлов, историю прогресса и регламент демонстрации. Наличие функций не гарантирует максимальный балл: оценка зависит от проверяемости и защиты.</w:t>
      </w:r>
    </w:p>
    <w:p>
      <w:r>
        <w:rPr>
          <w:b/>
        </w:rPr>
        <w:t>Материалы проекта.</w:t>
      </w:r>
      <w:r>
        <w:rPr>
          <w:b w:val="0"/>
        </w:rPr>
        <w:t xml:space="preserve"> README.md — запуск, метод и ограничения. USER_GUIDE.md — пошаговая инструкция. PROJECT_FEATURES.md — полный обзор деталей. FOR_JUDGES.md — краткое объяснение. DEMO_SCRIPT.md — сценарий защиты. Код функциональной версии: 78fb39f в ветке codex/graph-money.</w:t>
      </w:r>
    </w:p>
    <w:p>
      <w:r>
        <w:rPr>
          <w:b w:val="0"/>
          <w:sz w:val="16"/>
        </w:rPr>
        <w:t>Репозиторий команды: https://github.com/BAITC-Hacks/hack-dea84e5c-screenmentor</w:t>
      </w:r>
    </w:p>
    <w:p>
      <w:r>
        <w:rPr>
          <w:b w:val="0"/>
          <w:sz w:val="16"/>
        </w:rPr>
        <w:t>Кейс организатора: https://docs.google.com/document/d/1JPLU-G6R25Ge2hVaY2J9cqvrx7FGExj87XKwJPaMz3o/preview</w:t>
      </w:r>
    </w:p>
    <w:sectPr w:rsidR="00FC693F" w:rsidRPr="0006063C" w:rsidSect="00034616">
      <w:footerReference w:type="default" r:id="rId9"/>
      <w:pgSz w:w="11906" w:h="16838"/>
      <w:pgMar w:top="935" w:right="1077" w:bottom="935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581"/>
        <w:sz w:val="16"/>
      </w:rPr>
      <w:t xml:space="preserve">ScreenMentor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203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1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8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проекте Граф денег</dc:title>
  <dc:subject>Функции, удобство, данные, результаты и проверка прототипа</dc:subject>
  <dc:creator>ScreenMentor</dc:creator>
  <cp:keywords>HackAlem AI, Граф денег, ScreenMentor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