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sz w:val="28"/>
          <w:szCs w:val="28"/>
        </w:rPr>
        <w:t xml:space="preserve">Казанский национальный исследовательский технический университет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им. А.Н. Туполева – КАИ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по домашнему заданию № 5</w:t>
      </w:r>
    </w:p>
    <w:p>
      <w:pPr>
        <w:spacing w:after="200" w:before="0"/>
        <w:jc w:val="center"/>
      </w:pPr>
      <w:r>
        <w:rPr>
          <w:b/>
          <w:bCs/>
          <w:sz w:val="30"/>
          <w:szCs w:val="30"/>
        </w:rPr>
        <w:t xml:space="preserve">«Разработка Backend и интеграция с AI-агентом»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Дисциплина: «Методы искусственного интеллекта»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Выполнил:</w:t>
      </w:r>
      <w:r>
        <w:rPr>
          <w:sz w:val="28"/>
          <w:szCs w:val="28"/>
        </w:rPr>
        <w:t xml:space="preserve"> Творогов Д.Н.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Группа:</w:t>
      </w:r>
      <w:r>
        <w:rPr>
          <w:sz w:val="28"/>
          <w:szCs w:val="28"/>
        </w:rPr>
        <w:t xml:space="preserve"> 4481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Проверил:</w:t>
      </w:r>
      <w:r>
        <w:rPr>
          <w:sz w:val="28"/>
          <w:szCs w:val="28"/>
        </w:rPr>
        <w:t xml:space="preserve"> Тутубалин</w:t>
      </w:r>
    </w:p>
    <w:p>
      <w:pPr>
        <w:spacing w:before="2600"/>
        <w:jc w:val="center"/>
      </w:pPr>
      <w:r>
        <w:rPr>
          <w:sz w:val="28"/>
          <w:szCs w:val="28"/>
        </w:rPr>
        <w:t xml:space="preserve">Казань 2026</w:t>
      </w:r>
    </w:p>
    <w:p>
      <w:r>
        <w:br w:type="page"/>
      </w:r>
    </w:p>
    <w:p>
      <w:pPr>
        <w:pStyle w:val="Heading1"/>
        <w:keepNext/>
      </w:pPr>
      <w:r>
        <w:t xml:space="preserve">1. Цель работы</w:t>
      </w:r>
    </w:p>
    <w:p>
      <w:pPr>
        <w:spacing w:after="120" w:line="300"/>
        <w:ind w:firstLine="709"/>
        <w:jc w:val="both"/>
      </w:pPr>
      <w:r>
        <w:t xml:space="preserve">Спроектировать базу данных и серверную часть приложения «ПоРовну» с помощью AI-агента, подключить к ней фронтенд из ДЗ4, проверить API автотестами и запросами к живому серверу, провести AI-ревью схемы, проанализировать логи с помощью AI и оформить документацию бэкенда.</w:t>
      </w:r>
    </w:p>
    <w:p>
      <w:pPr>
        <w:pStyle w:val="Heading1"/>
        <w:keepNext/>
      </w:pPr>
      <w:r>
        <w:t xml:space="preserve">2. Выбор технологии</w:t>
      </w:r>
    </w:p>
    <w:p>
      <w:pPr>
        <w:spacing w:after="120" w:line="300"/>
        <w:ind w:firstLine="709"/>
        <w:jc w:val="both"/>
      </w:pPr>
      <w:r>
        <w:t xml:space="preserve">Бэкенд — </w:t>
      </w:r>
      <w:r>
        <w:rPr>
          <w:b/>
          <w:bCs/>
        </w:rPr>
        <w:t xml:space="preserve">Supabase</w:t>
      </w:r>
      <w:r>
        <w:t xml:space="preserve">: PostgreSQL, Auth (вход по email и паролю) и автоматический REST-API PostgREST. Своего сервера нет: фронтенд обращается к Supabase напрямую через </w:t>
      </w:r>
      <w:r>
        <w:rPr>
          <w:rFonts w:ascii="Consolas" w:cs="Consolas" w:eastAsia="Consolas" w:hAnsi="Consolas"/>
          <w:sz w:val="23"/>
          <w:szCs w:val="23"/>
        </w:rPr>
        <w:t xml:space="preserve">supabase-js</w:t>
      </w:r>
      <w:r>
        <w:t xml:space="preserve">, а все права проверяет сама база — политики RLS, права на колонки, триггеры и серверные функции (RPC). Supabase был заложен в ТЗ ещё в ДЗ3.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1 — Компоненты бэкенда</w:t>
      </w:r>
    </w:p>
    <w:tbl>
      <w:tblPr>
        <w:tblW w:type="dxa" w:w="9354"/>
        <w:tblLayout w:type="fixed"/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PostgreSQL в Supabase, 5 таблиц, 5 миграций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Supabase Auth: email и пароль, JWT; профиль создаёт триггер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API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PostgREST: REST для таблиц, RPC для 7 функций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Защита данных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RLS на всех таблицах, права на колонки, security definer с search_path = ''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Клиент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@supabase/supabase-js 2, типы БД, перевод ошибок в тексты ТЗ, JSON-журнал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Тесты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PGlite (PostgreSQL в WebAssembly) в Vitest; e2e-скрипт для живого API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</w:pPr>
      <w:r>
        <w:t xml:space="preserve">3. Ход выполнения работы</w:t>
      </w:r>
    </w:p>
    <w:p>
      <w:pPr>
        <w:pStyle w:val="Heading2"/>
        <w:keepNext/>
      </w:pPr>
      <w:r>
        <w:t xml:space="preserve">3.1. Организация работы</w:t>
      </w:r>
    </w:p>
    <w:p>
      <w:pPr>
        <w:spacing w:after="120" w:line="300"/>
        <w:ind w:firstLine="709"/>
        <w:jc w:val="both"/>
      </w:pPr>
      <w:r>
        <w:t xml:space="preserve">Как и в ДЗ4, работали два агента Claude Code. </w:t>
      </w:r>
      <w:r>
        <w:rPr>
          <w:b/>
          <w:bCs/>
        </w:rPr>
        <w:t xml:space="preserve">Облачный агент</w:t>
      </w:r>
      <w:r>
        <w:t xml:space="preserve"> проектировал схему, писал миграции, клиент API и тесты, проверял миграции на PGlite и отправлял запросы к живому проекту Supabase. </w:t>
      </w:r>
      <w:r>
        <w:rPr>
          <w:b/>
          <w:bCs/>
        </w:rPr>
        <w:t xml:space="preserve">Агент на моём ПК</w:t>
      </w:r>
      <w:r>
        <w:t xml:space="preserve"> по готовым промптам проверил проект на Windows, снял панель Supabase и логи и провёл независимое AI-ревью схемы. Сам я создал проект в Supabase, выключил подтверждение email и применял миграции в SQL Editor. Секретный ключ и пароль базы агентам не передавались: использовался только публичный publishable-ключ.</w:t>
      </w:r>
    </w:p>
    <w:p>
      <w:pPr>
        <w:pStyle w:val="Heading2"/>
        <w:keepNext/>
      </w:pPr>
      <w:r>
        <w:t xml:space="preserve">3.2. Проектирование базы данных (Шаг 1)</w:t>
      </w:r>
    </w:p>
    <w:p>
      <w:pPr>
        <w:keepNext/>
        <w:spacing w:after="120" w:line="300"/>
        <w:ind w:firstLine="709"/>
        <w:jc w:val="both"/>
      </w:pPr>
      <w:r>
        <w:t xml:space="preserve">Требования к данным взяты из ТЗ ДЗ3 (раздел 3 и 3.1). Схему агент сгенерировал по RTCF-промпту:</w:t>
      </w:r>
    </w:p>
    <w:tbl>
      <w:tblPr>
        <w:tblW w:type="dxa" w:w="9354"/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архитектор баз данных PostgreSQL с опытом в Supabase (Auth, PostgREST, RLS).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спроектируй схему БД для MVP «ПоРовну» по ТЗ (разделы 3 и 3.1): таблицы, связи,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поля и типы, ограничения, индексы; политики RLS для ролей anon и authenticated;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серверные функции (RPC) для операций, которые меняют несколько таблиц или требуют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обхода RLS; триггер создания профиля при регистрации. Разбей результат на миграции.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деньги — bigint в копейках; деление расхода — алгоритм наибольших остатков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 порядком вступления (как splitByWeights во фронтенде); вышедшие участники остаются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в истории; фронтенд обращается к БД напрямую, поэтому права проверяет только база.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ER-диаграмма (mermaid), 4 SQL-миграции, таблица «требование ТЗ → объект БД»,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список решений с обоснованием.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2 — Таблицы</w:t>
      </w:r>
    </w:p>
    <w:tbl>
      <w:tblPr>
        <w:tblW w:type="dxa" w:w="9354"/>
        <w:tblLayout w:type="fixed"/>
      </w:tblPr>
      <w:tblGrid>
        <w:gridCol w:w="1800"/>
        <w:gridCol w:w="7554"/>
      </w:tblGrid>
      <w:tr>
        <w:trPr>
          <w:cantSplit/>
          <w:tblHeader/>
        </w:trPr>
        <w:tc>
          <w:tcPr>
            <w:tcW w:type="dxa" w:w="1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7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Назначение и ключевые ограничения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profiles</w:t>
            </w:r>
          </w:p>
        </w:tc>
        <w:tc>
          <w:tcPr>
            <w:tcW w:type="dxa" w:w="7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профиль = auth.users; имя 1–40; создаётся триггером при регистрации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groups</w:t>
            </w:r>
          </w:p>
        </w:tc>
        <w:tc>
          <w:tcPr>
            <w:tcW w:type="dxa" w:w="7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название 1–50, эмодзи, владелец, invite_token, hidden_at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members</w:t>
            </w:r>
          </w:p>
        </w:tc>
        <w:tc>
          <w:tcPr>
            <w:tcW w:type="dxa" w:w="7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PK (group_id, user_id), joined_at, left_at — мягкое удаление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expenses</w:t>
            </w:r>
          </w:p>
        </w:tc>
        <w:tc>
          <w:tcPr>
            <w:tcW w:type="dxa" w:w="7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сумма 1…10⁸ копеек, плательщик и автор — составные FK на members, split jsonb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transfers</w:t>
            </w:r>
          </w:p>
        </w:tc>
        <w:tc>
          <w:tcPr>
            <w:tcW w:type="dxa" w:w="7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from ≠ to, сумма &gt; 0, оба — участники группы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3 — Главные решения</w:t>
      </w:r>
    </w:p>
    <w:tbl>
      <w:tblPr>
        <w:tblW w:type="dxa" w:w="9354"/>
        <w:tblLayout w:type="fixed"/>
      </w:tblPr>
      <w:tblGrid>
        <w:gridCol w:w="4200"/>
        <w:gridCol w:w="5154"/>
      </w:tblGrid>
      <w:tr>
        <w:trPr>
          <w:cantSplit/>
          <w:tblHeader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5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Составные внешние ключи (group_id, payer_id) → members</w:t>
            </w:r>
          </w:p>
        </w:tc>
        <w:tc>
          <w:tcPr>
            <w:tcW w:type="dxa" w:w="5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плательщик не может оказаться не из этой группы даже при ошибке клиента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Расчёт долей и балансов продублирован в SQL</w:t>
            </w:r>
          </w:p>
        </w:tc>
        <w:tc>
          <w:tcPr>
            <w:tcW w:type="dxa" w:w="5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выход только при нулевом балансе должна проверять база; совпадение с TypeScript проверяет тест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RPC с security definer для create_group, join_group, leave_group</w:t>
            </w:r>
          </w:p>
        </w:tc>
        <w:tc>
          <w:tcPr>
            <w:tcW w:type="dxa" w:w="5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операции над несколькими таблицами; гостю нужно превью группы по ссылке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Коды ошибок PT401/403/404/409 и текст в hint</w:t>
            </w:r>
          </w:p>
        </w:tc>
        <w:tc>
          <w:tcPr>
            <w:tcW w:type="dxa" w:w="5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PostgREST отдаёт верный HTTP-статус, клиент показывает текст из ТЗ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Вышедший участник теряет доступ к группе</w:t>
            </w:r>
          </w:p>
        </w:tc>
        <w:tc>
          <w:tcPr>
            <w:tcW w:type="dxa" w:w="51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расходилось с ТЗ 3.1, но так согласовано с AC-11.1; ТЗ обновлено до 1.2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3.3. Проверка схемы автотестами</w:t>
      </w:r>
    </w:p>
    <w:p>
      <w:pPr>
        <w:spacing w:after="120" w:line="300"/>
        <w:ind w:firstLine="709"/>
        <w:jc w:val="both"/>
      </w:pPr>
      <w:r>
        <w:t xml:space="preserve">Чтобы проверять миграции без сервера, агент собрал стенд на </w:t>
      </w:r>
      <w:r>
        <w:rPr>
          <w:b/>
          <w:bCs/>
        </w:rPr>
        <w:t xml:space="preserve">PGlite</w:t>
      </w:r>
      <w:r>
        <w:t xml:space="preserve"> — PostgreSQL, скомпилированный в WebAssembly, — с заглушкой схемы </w:t>
      </w:r>
      <w:r>
        <w:rPr>
          <w:rFonts w:ascii="Consolas" w:cs="Consolas" w:eastAsia="Consolas" w:hAnsi="Consolas"/>
          <w:sz w:val="23"/>
          <w:szCs w:val="23"/>
        </w:rPr>
        <w:t xml:space="preserve">auth</w:t>
      </w:r>
      <w:r>
        <w:t xml:space="preserve"> и ролями Supabase. Тесты выполняют запросы от имени гостя, участника и постороннего. Они сразу нашли две ошибки в сгенерированном SQL: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4 — Ошибки, найденные тестами БД</w:t>
      </w:r>
    </w:p>
    <w:tbl>
      <w:tblPr>
        <w:tblW w:type="dxa" w:w="9354"/>
        <w:tblLayout w:type="fixed"/>
      </w:tblPr>
      <w:tblGrid>
        <w:gridCol w:w="600"/>
        <w:gridCol w:w="5400"/>
        <w:gridCol w:w="3354"/>
      </w:tblGrid>
      <w:tr>
        <w:trPr>
          <w:cantSplit/>
          <w:tblHeader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Балансы расходились на 1 копейку: sum(bigint) в PostgreSQL возвращает numeric, деление стало дробным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явное приведение суммы весов к bigint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Посторонний получал «ошибку валидации» вместо отказа в доступе: BEFORE-триггер срабатывает раньше проверки RLS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триггер сначала проверяет участие и отвечает 42501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3.4. Развёртывание и интеграция с фронтендом</w:t>
      </w:r>
    </w:p>
    <w:p>
      <w:pPr>
        <w:spacing w:after="120" w:line="300"/>
        <w:ind w:firstLine="709"/>
        <w:jc w:val="both"/>
      </w:pPr>
      <w:r>
        <w:t xml:space="preserve">Миграции собраны в </w:t>
      </w:r>
      <w:r>
        <w:rPr>
          <w:rFonts w:ascii="Consolas" w:cs="Consolas" w:eastAsia="Consolas" w:hAnsi="Consolas"/>
          <w:sz w:val="23"/>
          <w:szCs w:val="23"/>
        </w:rPr>
        <w:t xml:space="preserve">supabase/deploy.sql</w:t>
      </w:r>
      <w:r>
        <w:t xml:space="preserve"> и выполнены в SQL Editor. Фронтенд из ДЗ4 подключён без переписывания экранов. В ДЗ4 контракт API был вынесен в </w:t>
      </w:r>
      <w:r>
        <w:rPr>
          <w:rFonts w:ascii="Consolas" w:cs="Consolas" w:eastAsia="Consolas" w:hAnsi="Consolas"/>
          <w:sz w:val="23"/>
          <w:szCs w:val="23"/>
        </w:rPr>
        <w:t xml:space="preserve">types/api.ts</w:t>
      </w:r>
      <w:r>
        <w:t xml:space="preserve">, поэтому mock-API заменился реализацией на </w:t>
      </w:r>
      <w:r>
        <w:rPr>
          <w:rFonts w:ascii="Consolas" w:cs="Consolas" w:eastAsia="Consolas" w:hAnsi="Consolas"/>
          <w:sz w:val="23"/>
          <w:szCs w:val="23"/>
        </w:rPr>
        <w:t xml:space="preserve">supabase-js</w:t>
      </w:r>
      <w:r>
        <w:t xml:space="preserve"> с тем же интерфейсом. Mock остался для автотестов и демо, а выбор делается по переменным </w:t>
      </w:r>
      <w:r>
        <w:rPr>
          <w:rFonts w:ascii="Consolas" w:cs="Consolas" w:eastAsia="Consolas" w:hAnsi="Consolas"/>
          <w:sz w:val="23"/>
          <w:szCs w:val="23"/>
        </w:rPr>
        <w:t xml:space="preserve">VITE_SUPABASE_URL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VITE_SUPABASE_ANON_KEY</w:t>
      </w:r>
      <w:r>
        <w:t xml:space="preserve"> в </w:t>
      </w:r>
      <w:r>
        <w:rPr>
          <w:rFonts w:ascii="Consolas" w:cs="Consolas" w:eastAsia="Consolas" w:hAnsi="Consolas"/>
          <w:sz w:val="23"/>
          <w:szCs w:val="23"/>
        </w:rPr>
        <w:t xml:space="preserve">.env.local</w:t>
      </w:r>
      <w:r>
        <w:t xml:space="preserve">.</w:t>
      </w:r>
    </w:p>
    <w:p>
      <w:pPr>
        <w:spacing w:after="120" w:line="300"/>
        <w:ind w:firstLine="709"/>
        <w:jc w:val="both"/>
      </w:pPr>
      <w:r>
        <w:t xml:space="preserve">Добавлены экраны входа и регистрации, защищённые маршруты, экран приглашения с превью группы для гостя, перевод кодов ошибок Supabase в тексты ТЗ (ERR-3…ERR-11) и JSON-журнал запросов без токенов и паролей.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72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Вход в приложение на Supabase: форма и ошибка неверного пароля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90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2 — Группа «Поездка в Казань» с данными из Supabase, 1280 px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55789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78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3 — Телефон: вход, лента расходов и балансы на живом Supabase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8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_sup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4 — Проверка на ПК: приложение в Chrome под демо-пользователем Борей</w:t>
      </w:r>
    </w:p>
    <w:p>
      <w:pPr>
        <w:pStyle w:val="Heading2"/>
        <w:keepNext/>
      </w:pPr>
      <w:r>
        <w:t xml:space="preserve">3.5. Тестирование API</w:t>
      </w:r>
    </w:p>
    <w:p>
      <w:pPr>
        <w:spacing w:after="120" w:line="300"/>
        <w:ind w:firstLine="709"/>
        <w:jc w:val="both"/>
      </w:pPr>
      <w:r>
        <w:t xml:space="preserve">Скрипт </w:t>
      </w:r>
      <w:r>
        <w:rPr>
          <w:rFonts w:ascii="Consolas" w:cs="Consolas" w:eastAsia="Consolas" w:hAnsi="Consolas"/>
          <w:sz w:val="23"/>
          <w:szCs w:val="23"/>
        </w:rPr>
        <w:t xml:space="preserve">npm run test:e2e</w:t>
      </w:r>
      <w:r>
        <w:t xml:space="preserve"> создаёт новых пользователей и проходит все операции через настоящий API Supabase: регистрацию, создание группы, вступление по ссылке, CRUD расходов и переводов, балансы, RPC и отказы в доступе. Каждая проверка записывается в </w:t>
      </w:r>
      <w:r>
        <w:rPr>
          <w:rFonts w:ascii="Consolas" w:cs="Consolas" w:eastAsia="Consolas" w:hAnsi="Consolas"/>
          <w:sz w:val="23"/>
          <w:szCs w:val="23"/>
        </w:rPr>
        <w:t xml:space="preserve">api_tests/e2e_results.md</w:t>
      </w:r>
      <w:r>
        <w:t xml:space="preserve"> вместе с запросом и HTTP-статусом.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5 — Проверки e2e (34)</w:t>
      </w:r>
    </w:p>
    <w:tbl>
      <w:tblPr>
        <w:tblW w:type="dxa" w:w="9354"/>
        <w:tblLayout w:type="fixed"/>
      </w:tblPr>
      <w:tblGrid>
        <w:gridCol w:w="1900"/>
        <w:gridCol w:w="4900"/>
        <w:gridCol w:w="2554"/>
      </w:tblGrid>
      <w:tr>
        <w:trPr>
          <w:cantSplit/>
          <w:tblHeader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Что проверяется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Ожидаемый ответ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регистрация 4 пользователей, профиль через триггер; поддельный токен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200; 401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CRUD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создание, чтение, изменение, удаление расходов и переводов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201 / 200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Бизнес-правила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балансы как в AC-07.1 до копейки; выход с долгом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сумма 0; 409 balance_not_zero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сумма 0, пустой список участников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400, код 23514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Права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чужой расход, чужая группа, гость, перевод за других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0 строк / 403 / 401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После ревью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email других, подмена created_at, служебные функции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42501 / 404 PGRST202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CORS</w:t>
            </w:r>
          </w:p>
        </w:tc>
        <w:tc>
          <w:tcPr>
            <w:tcW w:type="dxa" w:w="4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preflight с чужого origin</w:t>
            </w:r>
          </w:p>
        </w:tc>
        <w:tc>
          <w:tcPr>
            <w:tcW w:type="dxa" w:w="2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разрешён, защита на RLS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89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2e_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5 — Проверка API с ПК до AI-ревью: 31 / 31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2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b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6 — Таблицы в Supabase Table Editor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h_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7 — Пользователи в Supabase Auth: демо-аккаунты и пользователи e2e-прогонов</w:t>
      </w:r>
    </w:p>
    <w:p>
      <w:pPr>
        <w:pStyle w:val="Heading2"/>
        <w:keepNext/>
      </w:pPr>
      <w:r>
        <w:t xml:space="preserve">3.6. AI-ревью схемы БД</w:t>
      </w:r>
    </w:p>
    <w:p>
      <w:pPr>
        <w:spacing w:after="120" w:line="300"/>
        <w:ind w:firstLine="709"/>
        <w:jc w:val="both"/>
      </w:pPr>
      <w:r>
        <w:t xml:space="preserve">Независимый агент на ПК проверил миграции и тесты в режиме только чтения: файлы менять и команды запускать ему было запрещено. Он сверял схему с ТЗ и с фронтендом. Оценка — </w:t>
      </w:r>
      <w:r>
        <w:rPr>
          <w:b/>
          <w:bCs/>
        </w:rPr>
        <w:t xml:space="preserve">7 / 10, 16 находок</w:t>
      </w:r>
      <w:r>
        <w:t xml:space="preserve">. Защиту от посторонних он признал надёжной, расчёт в SQL совпадает с TypeScript. Главная претензия: тесты проверяют задуманное, но почти не проверяют запреты.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6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b_review_ru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8 — Запуск AI-ревью схемы на ПК: оценка 7 / 10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6 — Главные находки и исправления (миграция 5)</w:t>
      </w:r>
    </w:p>
    <w:tbl>
      <w:tblPr>
        <w:tblW w:type="dxa" w:w="9354"/>
        <w:tblLayout w:type="fixed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Находка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Вышедший плательщик не учитывался: на него можно было «повесить» долг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проверка включает плательщика; тест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Гонка: выход из группы одновременно с новым расходом даёт выход с долгом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advisory-блокировка группы при записи, вступлении и выходе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Email виден всем участникам общих групп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SELECT только по колонкам id, name, created_at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При вставке можно подменить created_at и id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права INSERT только на нужные колонки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Служебные функции доступны как /rest/v1/rpc/*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перенесены в схему private, которую API не публикует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Неверный split даёт непонятные ошибки 22P02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CHECK формы и понятная ошибка invalid_split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Итог по 16 находкам: 12 исправлено, 1 частично, 1 записана в ТЗ как решение, 2 отложены в ДЗ6 с обоснованием (производительность </w:t>
      </w:r>
      <w:r>
        <w:rPr>
          <w:rFonts w:ascii="Consolas" w:cs="Consolas" w:eastAsia="Consolas" w:hAnsi="Consolas"/>
          <w:sz w:val="23"/>
          <w:szCs w:val="23"/>
        </w:rPr>
        <w:t xml:space="preserve">my_groups</w:t>
      </w:r>
      <w:r>
        <w:t xml:space="preserve"> и защита от одновременной правки). Добавлено 12 тестов БД. Миграцию 5 я применил в SQL Editor, после этого e2e — </w:t>
      </w:r>
      <w:r>
        <w:rPr>
          <w:b/>
          <w:bCs/>
        </w:rPr>
        <w:t xml:space="preserve">34 / 34</w:t>
      </w:r>
      <w:r>
        <w:t xml:space="preserve">. Разбор каждой находки — </w:t>
      </w:r>
      <w:r>
        <w:rPr>
          <w:rFonts w:ascii="Consolas" w:cs="Consolas" w:eastAsia="Consolas" w:hAnsi="Consolas"/>
          <w:sz w:val="23"/>
          <w:szCs w:val="23"/>
        </w:rPr>
        <w:t xml:space="preserve">ai_db_review_response.md</w:t>
      </w:r>
      <w:r>
        <w:t xml:space="preserve">.</w:t>
      </w:r>
    </w:p>
    <w:p>
      <w:pPr>
        <w:pStyle w:val="Heading2"/>
        <w:keepNext/>
      </w:pPr>
      <w:r>
        <w:t xml:space="preserve">3.7. Анализ логов с помощью AI (Шаги 7–8)</w:t>
      </w:r>
    </w:p>
    <w:p>
      <w:pPr>
        <w:spacing w:after="120" w:line="300"/>
        <w:ind w:firstLine="709"/>
        <w:jc w:val="both"/>
      </w:pPr>
      <w:r>
        <w:t xml:space="preserve">Логи собраны из трёх источников: API Gateway и Postgres в панели Supabase и JSON-журнал клиента. Агент разобрал их по RTCF-промпту с заданием отличать ошибки от сработавшей защиты.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lo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9 — Supabase → Logs → API Gateway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stgres_lo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10 — Supabase → Logs → Postgres: ошибки из негативных проверок с текстами для пользователя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7 — Результат анализа</w:t>
      </w:r>
    </w:p>
    <w:tbl>
      <w:tblPr>
        <w:tblW w:type="dxa" w:w="9354"/>
        <w:tblLayout w:type="fixed"/>
      </w:tblPr>
      <w:tblGrid>
        <w:gridCol w:w="4400"/>
        <w:gridCol w:w="4954"/>
      </w:tblGrid>
      <w:tr>
        <w:trPr>
          <w:cantSplit/>
          <w:tblHeader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Что в логах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13 ответов 4xx за прогон e2e, 0 ответов 5xx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все ожидаемы: негативные проверки прав, CHECK, RPC и входа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permission denied + совет PostgREST «GRANT SELECT … TO anon»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совет выполнять нельзя: это открыло бы данные гостям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36 строк FATAL password authentication failed for user "postgres" в первые минуты проекта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подбор пароля ботами; защищает длинный случайный пароль; нужен алерт (ДЗ6)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relation already exists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повторный запуск deploy.sql; в файл добавлено предупреждение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каждый запрос клиента в журнале дважды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React.StrictMode в режиме разработки; в production — один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Security Advisor: 12 предупреждений</w:t>
            </w:r>
          </w:p>
        </w:tc>
        <w:tc>
          <w:tcPr>
            <w:tcW w:type="dxa" w:w="49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 про служебные функции — исправлены; остальные — RPC, которые должен вызывать клиент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curity_advis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11 — Security Advisor до миграции 5: 12 предупреждений</w:t>
      </w:r>
    </w:p>
    <w:p>
      <w:pPr>
        <w:spacing w:after="120" w:line="300"/>
        <w:ind w:firstLine="709"/>
        <w:jc w:val="both"/>
      </w:pPr>
      <w:r>
        <w:t xml:space="preserve">Для повторного использования составлен справочник </w:t>
      </w:r>
      <w:r>
        <w:rPr>
          <w:rFonts w:ascii="Consolas" w:cs="Consolas" w:eastAsia="Consolas" w:hAnsi="Consolas"/>
          <w:sz w:val="23"/>
          <w:szCs w:val="23"/>
        </w:rPr>
        <w:t xml:space="preserve">backend_diagnostics.md</w:t>
      </w:r>
      <w:r>
        <w:t xml:space="preserve">: 10 частых проблем Supabase (пустой ответ из-за RLS, 401/403, 23514, PGRST202, повторный деплой, подтверждение email, расхождение на копейку, «CORS», производительность). Для каждой — команда проверки и готовый промпт для агента.</w:t>
      </w:r>
    </w:p>
    <w:p>
      <w:pPr>
        <w:pStyle w:val="Heading2"/>
        <w:keepNext/>
      </w:pPr>
      <w:r>
        <w:t xml:space="preserve">3.8. Документация</w:t>
      </w:r>
    </w:p>
    <w:p>
      <w:pPr>
        <w:spacing w:after="120" w:line="300"/>
        <w:ind w:firstLine="709"/>
        <w:jc w:val="both"/>
      </w:pPr>
      <w:r>
        <w:rPr>
          <w:rFonts w:ascii="Consolas" w:cs="Consolas" w:eastAsia="Consolas" w:hAnsi="Consolas"/>
          <w:sz w:val="23"/>
          <w:szCs w:val="23"/>
        </w:rPr>
        <w:t xml:space="preserve">backend_documentation.md</w:t>
      </w:r>
      <w:r>
        <w:t xml:space="preserve"> описывает архитектуру и развёртывание: новый проект, обновление миграцией, переменные окружения и секреты. Там же API с примерами </w:t>
      </w:r>
      <w:r>
        <w:rPr>
          <w:rFonts w:ascii="Consolas" w:cs="Consolas" w:eastAsia="Consolas" w:hAnsi="Consolas"/>
          <w:sz w:val="23"/>
          <w:szCs w:val="23"/>
        </w:rPr>
        <w:t xml:space="preserve">curl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supabase-js</w:t>
      </w:r>
      <w:r>
        <w:t xml:space="preserve"> для Auth, таблиц и RPC, таблица ошибок с HTTP-статусами, CORS, угрозы и защита, роль AI-агента на каждом шаге. </w:t>
      </w:r>
      <w:r>
        <w:rPr>
          <w:rFonts w:ascii="Consolas" w:cs="Consolas" w:eastAsia="Consolas" w:hAnsi="Consolas"/>
          <w:sz w:val="23"/>
          <w:szCs w:val="23"/>
        </w:rPr>
        <w:t xml:space="preserve">README.md</w:t>
      </w:r>
      <w:r>
        <w:t xml:space="preserve"> дополнен настройкой Supabase, командами и демо-входом, ТЗ ДЗ3 обновлено до версии 1.2.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66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sts_bui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12 — Проверка на ПК (Windows) до AI-ревью: 190 тестов и сборка</w:t>
      </w:r>
    </w:p>
    <w:p>
      <w:pPr>
        <w:pStyle w:val="Heading1"/>
        <w:keepNext/>
      </w:pPr>
      <w:r>
        <w:t xml:space="preserve">4. Сложности и их решение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Облачная среда не ходит в интернет напрямую.</w:t>
      </w:r>
      <w:r>
        <w:t xml:space="preserve"> Node-скриптам включён системный прокси (</w:t>
      </w:r>
      <w:r>
        <w:rPr>
          <w:rFonts w:ascii="Consolas" w:cs="Consolas" w:eastAsia="Consolas" w:hAnsi="Consolas"/>
          <w:sz w:val="23"/>
          <w:szCs w:val="23"/>
        </w:rPr>
        <w:t xml:space="preserve">NODE_USE_ENV_PROXY=1</w:t>
      </w:r>
      <w:r>
        <w:t xml:space="preserve">). Браузер для скриншотов получает ответы Supabase через Node (</w:t>
      </w:r>
      <w:r>
        <w:rPr>
          <w:rFonts w:ascii="Consolas" w:cs="Consolas" w:eastAsia="Consolas" w:hAnsi="Consolas"/>
          <w:sz w:val="23"/>
          <w:szCs w:val="23"/>
        </w:rPr>
        <w:t xml:space="preserve">context.route</w:t>
      </w:r>
      <w:r>
        <w:t xml:space="preserve">), чтобы localhost не шёл через прокси.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Ошибки в SQL, сгенерированном агентом.</w:t>
      </w:r>
      <w:r>
        <w:t xml:space="preserve"> Округление numeric и порядок «триггер → RLS» нашли только тесты на настоящем PostgreSQL. Решение — стенд PGlite, который запускается вместе с </w:t>
      </w:r>
      <w:r>
        <w:rPr>
          <w:rFonts w:ascii="Consolas" w:cs="Consolas" w:eastAsia="Consolas" w:hAnsi="Consolas"/>
          <w:sz w:val="23"/>
          <w:szCs w:val="23"/>
        </w:rPr>
        <w:t xml:space="preserve">npm 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Применённые миграции нельзя переписать.</w:t>
      </w:r>
      <w:r>
        <w:t xml:space="preserve"> Исправления по ревью оформлены отдельной миграцией 5, применена только она, а не весь deploy.sql.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Секреты.</w:t>
      </w:r>
      <w:r>
        <w:t xml:space="preserve"> Агентам передавался только publishable-ключ; </w:t>
      </w:r>
      <w:r>
        <w:rPr>
          <w:rFonts w:ascii="Consolas" w:cs="Consolas" w:eastAsia="Consolas" w:hAnsi="Consolas"/>
          <w:sz w:val="23"/>
          <w:szCs w:val="23"/>
        </w:rPr>
        <w:t xml:space="preserve">.env.local</w:t>
      </w:r>
      <w:r>
        <w:t xml:space="preserve"> в </w:t>
      </w:r>
      <w:r>
        <w:rPr>
          <w:rFonts w:ascii="Consolas" w:cs="Consolas" w:eastAsia="Consolas" w:hAnsi="Consolas"/>
          <w:sz w:val="23"/>
          <w:szCs w:val="23"/>
        </w:rPr>
        <w:t xml:space="preserve">.gitignore</w:t>
      </w:r>
      <w:r>
        <w:t xml:space="preserve">; пароль базы и secret-ключ остались только у меня.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Длинные промпты для ПК обрезались в CMD.</w:t>
      </w:r>
      <w:r>
        <w:t xml:space="preserve"> Промпты сокращены, шаги вынесены в скрипты </w:t>
      </w:r>
      <w:r>
        <w:rPr>
          <w:rFonts w:ascii="Consolas" w:cs="Consolas" w:eastAsia="Consolas" w:hAnsi="Consolas"/>
          <w:sz w:val="23"/>
          <w:szCs w:val="23"/>
        </w:rPr>
        <w:t xml:space="preserve">review/*.cmd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*.ps1</w:t>
      </w:r>
      <w:r>
        <w:t xml:space="preserve">.</w:t>
      </w:r>
    </w:p>
    <w:p>
      <w:pPr>
        <w:pStyle w:val="Heading1"/>
        <w:keepNext/>
      </w:pPr>
      <w:r>
        <w:t xml:space="preserve">5. Выводы</w:t>
      </w:r>
    </w:p>
    <w:p>
      <w:pPr>
        <w:spacing w:after="120" w:line="300"/>
        <w:ind w:firstLine="709"/>
        <w:jc w:val="both"/>
      </w:pPr>
      <w:r>
        <w:t xml:space="preserve">1. Бэкенд «ПоРовну» на Supabase реализован и развёрнут: 5 таблиц, 12 политик RLS, 7 RPC, триггеры бизнес-правил. Фронтенд из ДЗ4 работает с ним на телефоне и на десктопе.</w:t>
      </w:r>
    </w:p>
    <w:p>
      <w:pPr>
        <w:spacing w:after="120" w:line="300"/>
        <w:ind w:firstLine="709"/>
        <w:jc w:val="both"/>
      </w:pPr>
      <w:r>
        <w:t xml:space="preserve">2. Для схемы, сгенерированной AI, автотесты на настоящей СУБД обязательны: агент пишет правдоподобный SQL, но тонкости PostgreSQL (типы агрегатов, порядок триггеров и RLS) проверяет только запуск.</w:t>
      </w:r>
    </w:p>
    <w:p>
      <w:pPr>
        <w:spacing w:after="120" w:line="300"/>
        <w:ind w:firstLine="709"/>
        <w:jc w:val="both"/>
      </w:pPr>
      <w:r>
        <w:t xml:space="preserve">3. Независимое AI-ревью нашло то, что пропустили 24 теста автора: тесты проверяли задуманное, а ревьюер искал обходы. Связка «агент пишет — тесты проверяют — второй агент ищет дыры — человек решает» дала 12 исправлений за одну итерацию.</w:t>
      </w:r>
    </w:p>
    <w:p>
      <w:pPr>
        <w:spacing w:after="120" w:line="300"/>
        <w:ind w:firstLine="709"/>
        <w:jc w:val="both"/>
      </w:pPr>
      <w:r>
        <w:t xml:space="preserve">4. При анализе логов AI полезен как классификатор «ожидаемо / проблема». Но советы из самих логов (GRANT для anon) нужно проверять: они могут ослабить защиту.</w:t>
      </w:r>
    </w:p>
    <w:p>
      <w:pPr>
        <w:pStyle w:val="Heading1"/>
        <w:keepNext/>
      </w:pPr>
      <w:r>
        <w:t xml:space="preserve">6. Состав сдаваемых материалов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8 — Файлы в папке ДЗ5 репозитория github.com/BALANAR073/MII</w:t>
      </w:r>
    </w:p>
    <w:tbl>
      <w:tblPr>
        <w:tblW w:type="dxa" w:w="9354"/>
        <w:tblLayout w:type="fixed"/>
      </w:tblPr>
      <w:tblGrid>
        <w:gridCol w:w="3800"/>
        <w:gridCol w:w="5554"/>
      </w:tblGrid>
      <w:tr>
        <w:trPr>
          <w:cantSplit/>
          <w:tblHeader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poravnu/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приложение с Supabase, README.md, .env.example, CLAUDE.md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poravnu/supabase/migrations, deploy.sql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 миграций и файл развёртывания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poravnu/supabase/tests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36 тестов БД на PGlite (всего 202 теста)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poravnu/scripts/e2e-supabase.mjs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e2e-проверка API и демо-данные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db_design.md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проектирование БД, промпт, ER-диаграмма, решения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ai_db_review.md, ai_db_review_response.md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AI-ревью схемы и разбор находок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api_tests/e2e_results.md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34 проверки живого API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logs_analysis.md, supabase_logs/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анализ логов с помощью AI, выписка из панели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backend_diagnostics.md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10 частых проблем: команды и промпты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backend_documentation.md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архитектура, развёртывание, API с примерами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review/, screenshots/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скрипты для ПК, скриншоты приложения, панели и проверок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ДЗ5_отчёт.docx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настоящий отчёт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ДЗ2 — Создание системы правил и промпт-шаблонов</dc:title>
  <dc:creator>Творогов Д.Н.</dc:creator>
  <cp:lastModifiedBy>Un-named</cp:lastModifiedBy>
  <cp:revision>1</cp:revision>
  <dcterms:created xsi:type="dcterms:W3CDTF">2026-10-15T20:55:27.366Z</dcterms:created>
  <dcterms:modified xsi:type="dcterms:W3CDTF">2026-10-15T20:55:27.367Z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