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0999" w14:textId="77BC0511" w:rsidR="009A0DDD" w:rsidRDefault="00000000" w:rsidP="009A04DB">
      <w:pPr>
        <w:spacing w:before="200" w:after="200" w:line="360" w:lineRule="auto"/>
        <w:ind w:left="-360" w:right="-360"/>
        <w:jc w:val="center"/>
        <w:rPr>
          <w:rFonts w:eastAsia="Google Sans"/>
          <w:b/>
          <w:color w:val="3C4043"/>
          <w:sz w:val="36"/>
          <w:szCs w:val="36"/>
        </w:rPr>
      </w:pPr>
      <w:r w:rsidRPr="009A04DB">
        <w:rPr>
          <w:rFonts w:eastAsia="Google Sans"/>
          <w:b/>
          <w:color w:val="3C4043"/>
          <w:sz w:val="36"/>
          <w:szCs w:val="36"/>
        </w:rPr>
        <w:t>Incident report analysis</w:t>
      </w:r>
    </w:p>
    <w:p w14:paraId="4CFC76D9" w14:textId="5D014E1A" w:rsidR="009A04DB" w:rsidRDefault="009A04DB" w:rsidP="009A04DB">
      <w:pPr>
        <w:spacing w:before="200" w:after="200" w:line="360" w:lineRule="auto"/>
        <w:ind w:left="-360" w:right="-360"/>
        <w:jc w:val="center"/>
        <w:rPr>
          <w:rFonts w:eastAsia="Google Sans"/>
          <w:bCs/>
          <w:color w:val="3C4043"/>
        </w:rPr>
      </w:pPr>
      <w:r w:rsidRPr="009A04DB">
        <w:rPr>
          <w:rFonts w:eastAsia="Google Sans"/>
          <w:bCs/>
          <w:color w:val="3C4043"/>
        </w:rPr>
        <w:t>Applying the NIST Cybersecurity Framework</w:t>
      </w:r>
    </w:p>
    <w:p w14:paraId="49504D81" w14:textId="2E68E20E" w:rsidR="00862C38" w:rsidRPr="009A04DB" w:rsidRDefault="00862C38" w:rsidP="00862C38">
      <w:pPr>
        <w:spacing w:before="200" w:after="200" w:line="360" w:lineRule="auto"/>
        <w:ind w:left="-360" w:right="-360"/>
        <w:jc w:val="both"/>
        <w:rPr>
          <w:rFonts w:eastAsia="Google Sans"/>
          <w:bCs/>
          <w:color w:val="3C4043"/>
        </w:rPr>
      </w:pPr>
      <w:r w:rsidRPr="00862C38">
        <w:rPr>
          <w:rFonts w:eastAsia="Google Sans"/>
          <w:b/>
          <w:bCs/>
          <w:color w:val="3C4043"/>
        </w:rPr>
        <w:t>Disclaimer:</w:t>
      </w:r>
      <w:r w:rsidRPr="00862C38">
        <w:rPr>
          <w:rFonts w:eastAsia="Google Sans"/>
          <w:bCs/>
          <w:color w:val="3C4043"/>
        </w:rPr>
        <w:t xml:space="preserve"> This project is entirely </w:t>
      </w:r>
      <w:r w:rsidRPr="00862C38">
        <w:rPr>
          <w:rFonts w:eastAsia="Google Sans"/>
          <w:b/>
          <w:bCs/>
          <w:color w:val="3C4043"/>
        </w:rPr>
        <w:t>fictional</w:t>
      </w:r>
      <w:r w:rsidRPr="00862C38">
        <w:rPr>
          <w:rFonts w:eastAsia="Google Sans"/>
          <w:bCs/>
          <w:color w:val="3C4043"/>
        </w:rPr>
        <w:t xml:space="preserve">. It was developed as a simulated exercise to demonstrate the practical application of the </w:t>
      </w:r>
      <w:r w:rsidRPr="00862C38">
        <w:rPr>
          <w:rFonts w:eastAsia="Google Sans"/>
          <w:b/>
          <w:bCs/>
          <w:color w:val="3C4043"/>
        </w:rPr>
        <w:t>NIST Cybersecurity Framework</w:t>
      </w:r>
      <w:r w:rsidRPr="00862C38">
        <w:rPr>
          <w:rFonts w:eastAsia="Google Sans"/>
          <w:bCs/>
          <w:color w:val="3C4043"/>
        </w:rPr>
        <w:t xml:space="preserve"> and my proficiency in incident response procedures. No real company data or proprietary information was used.</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9A0DDD" w:rsidRPr="009A04DB" w14:paraId="79394051" w14:textId="77777777">
        <w:trPr>
          <w:trHeight w:val="420"/>
        </w:trPr>
        <w:tc>
          <w:tcPr>
            <w:tcW w:w="2055" w:type="dxa"/>
            <w:tcMar>
              <w:top w:w="100" w:type="dxa"/>
              <w:left w:w="100" w:type="dxa"/>
              <w:bottom w:w="100" w:type="dxa"/>
              <w:right w:w="100" w:type="dxa"/>
            </w:tcMar>
          </w:tcPr>
          <w:p w14:paraId="298C19AF" w14:textId="77777777" w:rsidR="009A0DDD" w:rsidRPr="009A04DB" w:rsidRDefault="00000000">
            <w:pPr>
              <w:widowControl w:val="0"/>
              <w:spacing w:line="360" w:lineRule="auto"/>
              <w:rPr>
                <w:rFonts w:eastAsia="Google Sans"/>
              </w:rPr>
            </w:pPr>
            <w:r w:rsidRPr="009A04DB">
              <w:rPr>
                <w:rFonts w:eastAsia="Google Sans"/>
                <w:b/>
              </w:rPr>
              <w:t>Summary</w:t>
            </w:r>
          </w:p>
        </w:tc>
        <w:tc>
          <w:tcPr>
            <w:tcW w:w="8025" w:type="dxa"/>
            <w:tcMar>
              <w:top w:w="100" w:type="dxa"/>
              <w:left w:w="100" w:type="dxa"/>
              <w:bottom w:w="100" w:type="dxa"/>
              <w:right w:w="100" w:type="dxa"/>
            </w:tcMar>
          </w:tcPr>
          <w:p w14:paraId="7EC22603" w14:textId="1C40B04C" w:rsidR="00F30A2B" w:rsidRPr="009A04DB" w:rsidRDefault="0074217A" w:rsidP="00A34C80">
            <w:pPr>
              <w:widowControl w:val="0"/>
              <w:spacing w:line="480" w:lineRule="auto"/>
              <w:jc w:val="both"/>
              <w:rPr>
                <w:rFonts w:eastAsia="Google Sans"/>
              </w:rPr>
            </w:pPr>
            <w:r w:rsidRPr="009A04DB">
              <w:rPr>
                <w:rFonts w:eastAsia="Google Sans"/>
              </w:rPr>
              <w:t>The company experienced a security incident when all the network services un</w:t>
            </w:r>
            <w:r w:rsidR="00862C38">
              <w:rPr>
                <w:rFonts w:eastAsia="Google Sans"/>
              </w:rPr>
              <w:t>e</w:t>
            </w:r>
            <w:r w:rsidRPr="009A04DB">
              <w:rPr>
                <w:rFonts w:eastAsia="Google Sans"/>
              </w:rPr>
              <w:t>xpectedly became unresponsive. The cybersecurity team determined that the disruption was caused by a Distributed Denial of Service (DDoS) attack involving a flood of ICMP packets. In response, the team blocked the malicious traffic and temporarily disabled non-essential network services to ensure that critical services could be restored.</w:t>
            </w:r>
          </w:p>
        </w:tc>
      </w:tr>
      <w:tr w:rsidR="009A0DDD" w:rsidRPr="009A04DB" w14:paraId="75CEBB14" w14:textId="77777777">
        <w:trPr>
          <w:trHeight w:val="420"/>
        </w:trPr>
        <w:tc>
          <w:tcPr>
            <w:tcW w:w="2055" w:type="dxa"/>
            <w:tcMar>
              <w:top w:w="100" w:type="dxa"/>
              <w:left w:w="100" w:type="dxa"/>
              <w:bottom w:w="100" w:type="dxa"/>
              <w:right w:w="100" w:type="dxa"/>
            </w:tcMar>
          </w:tcPr>
          <w:p w14:paraId="24654DC0" w14:textId="77777777" w:rsidR="009A0DDD" w:rsidRPr="009A04DB" w:rsidRDefault="00000000">
            <w:pPr>
              <w:widowControl w:val="0"/>
              <w:spacing w:line="360" w:lineRule="auto"/>
              <w:rPr>
                <w:rFonts w:eastAsia="Google Sans"/>
              </w:rPr>
            </w:pPr>
            <w:r w:rsidRPr="009A04DB">
              <w:rPr>
                <w:rFonts w:eastAsia="Google Sans"/>
              </w:rPr>
              <w:t>Identify</w:t>
            </w:r>
          </w:p>
        </w:tc>
        <w:tc>
          <w:tcPr>
            <w:tcW w:w="8025" w:type="dxa"/>
            <w:tcMar>
              <w:top w:w="100" w:type="dxa"/>
              <w:left w:w="100" w:type="dxa"/>
              <w:bottom w:w="100" w:type="dxa"/>
              <w:right w:w="100" w:type="dxa"/>
            </w:tcMar>
          </w:tcPr>
          <w:p w14:paraId="5D648EFF" w14:textId="19E1F611" w:rsidR="009A0DDD" w:rsidRPr="009A04DB" w:rsidRDefault="0074217A" w:rsidP="00A34C80">
            <w:pPr>
              <w:widowControl w:val="0"/>
              <w:spacing w:line="480" w:lineRule="auto"/>
              <w:jc w:val="both"/>
              <w:rPr>
                <w:rFonts w:eastAsia="Google Sans"/>
              </w:rPr>
            </w:pPr>
            <w:r w:rsidRPr="009A04DB">
              <w:rPr>
                <w:rFonts w:eastAsia="Google Sans"/>
              </w:rPr>
              <w:t xml:space="preserve">A malicious actor or attacker flooded the company’s network with ICMP packets, which is an ICMP flood attack. </w:t>
            </w:r>
            <w:r w:rsidR="00667205" w:rsidRPr="009A04DB">
              <w:rPr>
                <w:rFonts w:eastAsia="Google Sans"/>
              </w:rPr>
              <w:t>All critical services need to be restored and secure; they need to return to their normal function.</w:t>
            </w:r>
          </w:p>
        </w:tc>
      </w:tr>
      <w:tr w:rsidR="009A0DDD" w:rsidRPr="009A04DB" w14:paraId="0ED0D39E" w14:textId="77777777">
        <w:trPr>
          <w:trHeight w:val="420"/>
        </w:trPr>
        <w:tc>
          <w:tcPr>
            <w:tcW w:w="2055" w:type="dxa"/>
            <w:tcMar>
              <w:top w:w="100" w:type="dxa"/>
              <w:left w:w="100" w:type="dxa"/>
              <w:bottom w:w="100" w:type="dxa"/>
              <w:right w:w="100" w:type="dxa"/>
            </w:tcMar>
          </w:tcPr>
          <w:p w14:paraId="16EBE46E" w14:textId="77777777" w:rsidR="009A0DDD" w:rsidRPr="009A04DB" w:rsidRDefault="00000000">
            <w:pPr>
              <w:widowControl w:val="0"/>
              <w:spacing w:line="360" w:lineRule="auto"/>
              <w:rPr>
                <w:rFonts w:eastAsia="Google Sans"/>
              </w:rPr>
            </w:pPr>
            <w:r w:rsidRPr="009A04DB">
              <w:rPr>
                <w:rFonts w:eastAsia="Google Sans"/>
              </w:rPr>
              <w:t>Protect</w:t>
            </w:r>
          </w:p>
        </w:tc>
        <w:tc>
          <w:tcPr>
            <w:tcW w:w="8025" w:type="dxa"/>
            <w:tcMar>
              <w:top w:w="100" w:type="dxa"/>
              <w:left w:w="100" w:type="dxa"/>
              <w:bottom w:w="100" w:type="dxa"/>
              <w:right w:w="100" w:type="dxa"/>
            </w:tcMar>
          </w:tcPr>
          <w:p w14:paraId="72A714AB" w14:textId="3C7C086E" w:rsidR="009A0DDD" w:rsidRPr="009A04DB" w:rsidRDefault="00667205" w:rsidP="00A34C80">
            <w:pPr>
              <w:widowControl w:val="0"/>
              <w:spacing w:line="480" w:lineRule="auto"/>
              <w:jc w:val="both"/>
              <w:rPr>
                <w:rFonts w:eastAsia="Google Sans"/>
                <w:bCs/>
              </w:rPr>
            </w:pPr>
            <w:r w:rsidRPr="009A04DB">
              <w:rPr>
                <w:rFonts w:eastAsia="Google Sans"/>
                <w:bCs/>
              </w:rPr>
              <w:t>The cybersecurity team implemented a new firewall rule to limit the rate of incoming ICMP packets and an IDS/IPS system to filter out some ICMP traffic based on suspicious characteristics.</w:t>
            </w:r>
          </w:p>
        </w:tc>
      </w:tr>
      <w:tr w:rsidR="009A0DDD" w:rsidRPr="009A04DB" w14:paraId="0791AC28" w14:textId="77777777">
        <w:trPr>
          <w:trHeight w:val="630"/>
        </w:trPr>
        <w:tc>
          <w:tcPr>
            <w:tcW w:w="2055" w:type="dxa"/>
            <w:tcMar>
              <w:top w:w="100" w:type="dxa"/>
              <w:left w:w="100" w:type="dxa"/>
              <w:bottom w:w="100" w:type="dxa"/>
              <w:right w:w="100" w:type="dxa"/>
            </w:tcMar>
          </w:tcPr>
          <w:p w14:paraId="7C5312A9" w14:textId="77777777" w:rsidR="009A0DDD" w:rsidRPr="009A04DB" w:rsidRDefault="00000000">
            <w:pPr>
              <w:widowControl w:val="0"/>
              <w:spacing w:line="360" w:lineRule="auto"/>
              <w:rPr>
                <w:rFonts w:eastAsia="Google Sans"/>
              </w:rPr>
            </w:pPr>
            <w:r w:rsidRPr="009A04DB">
              <w:rPr>
                <w:rFonts w:eastAsia="Google Sans"/>
              </w:rPr>
              <w:t>Detect</w:t>
            </w:r>
          </w:p>
        </w:tc>
        <w:tc>
          <w:tcPr>
            <w:tcW w:w="8025" w:type="dxa"/>
            <w:tcMar>
              <w:top w:w="100" w:type="dxa"/>
              <w:left w:w="100" w:type="dxa"/>
              <w:bottom w:w="100" w:type="dxa"/>
              <w:right w:w="100" w:type="dxa"/>
            </w:tcMar>
          </w:tcPr>
          <w:p w14:paraId="19FFDB6D" w14:textId="76AD9DFA" w:rsidR="009A0DDD" w:rsidRPr="009A04DB" w:rsidRDefault="00667205" w:rsidP="00A34C80">
            <w:pPr>
              <w:widowControl w:val="0"/>
              <w:spacing w:line="480" w:lineRule="auto"/>
              <w:jc w:val="both"/>
              <w:rPr>
                <w:rFonts w:eastAsia="Google Sans"/>
              </w:rPr>
            </w:pPr>
            <w:r w:rsidRPr="009A04DB">
              <w:rPr>
                <w:rFonts w:eastAsia="Google Sans"/>
              </w:rPr>
              <w:t>The cybersecurity team configured source IP address verification on the firewall to check for spoofed IP addresses on incoming ICMP packets and implemented network monitoring software to detect abnormal traffic patterns.</w:t>
            </w:r>
          </w:p>
        </w:tc>
      </w:tr>
      <w:tr w:rsidR="009A0DDD" w:rsidRPr="009A04DB" w14:paraId="6A610263" w14:textId="77777777">
        <w:trPr>
          <w:trHeight w:val="420"/>
        </w:trPr>
        <w:tc>
          <w:tcPr>
            <w:tcW w:w="2055" w:type="dxa"/>
            <w:tcMar>
              <w:top w:w="100" w:type="dxa"/>
              <w:left w:w="100" w:type="dxa"/>
              <w:bottom w:w="100" w:type="dxa"/>
              <w:right w:w="100" w:type="dxa"/>
            </w:tcMar>
          </w:tcPr>
          <w:p w14:paraId="7A863FE9" w14:textId="77777777" w:rsidR="009A0DDD" w:rsidRPr="009A04DB" w:rsidRDefault="00000000">
            <w:pPr>
              <w:widowControl w:val="0"/>
              <w:spacing w:line="360" w:lineRule="auto"/>
              <w:rPr>
                <w:rFonts w:eastAsia="Google Sans"/>
              </w:rPr>
            </w:pPr>
            <w:r w:rsidRPr="009A04DB">
              <w:rPr>
                <w:rFonts w:eastAsia="Google Sans"/>
              </w:rPr>
              <w:t>Respond</w:t>
            </w:r>
          </w:p>
        </w:tc>
        <w:tc>
          <w:tcPr>
            <w:tcW w:w="8025" w:type="dxa"/>
            <w:tcMar>
              <w:top w:w="100" w:type="dxa"/>
              <w:left w:w="100" w:type="dxa"/>
              <w:bottom w:w="100" w:type="dxa"/>
              <w:right w:w="100" w:type="dxa"/>
            </w:tcMar>
          </w:tcPr>
          <w:p w14:paraId="0B4ED57E" w14:textId="59736C62" w:rsidR="009A0DDD" w:rsidRPr="009A04DB" w:rsidRDefault="00637F0F" w:rsidP="00A34C80">
            <w:pPr>
              <w:widowControl w:val="0"/>
              <w:spacing w:line="480" w:lineRule="auto"/>
              <w:jc w:val="both"/>
              <w:rPr>
                <w:rFonts w:eastAsia="Google Sans"/>
              </w:rPr>
            </w:pPr>
            <w:r w:rsidRPr="009A04DB">
              <w:rPr>
                <w:rFonts w:eastAsia="Google Sans"/>
              </w:rPr>
              <w:t>The cybersecurity team will isolate all the affected systems and devices</w:t>
            </w:r>
            <w:r w:rsidR="00A752D0" w:rsidRPr="009A04DB">
              <w:rPr>
                <w:rFonts w:eastAsia="Google Sans"/>
              </w:rPr>
              <w:t xml:space="preserve">, also they will work on restoring the critical systems and services that were affected by the </w:t>
            </w:r>
            <w:r w:rsidR="00A752D0" w:rsidRPr="009A04DB">
              <w:rPr>
                <w:rFonts w:eastAsia="Google Sans"/>
              </w:rPr>
              <w:lastRenderedPageBreak/>
              <w:t xml:space="preserve">distruption. The team will analyze and monitor the network logs to check if there’s suspicious activity. </w:t>
            </w:r>
          </w:p>
        </w:tc>
      </w:tr>
      <w:tr w:rsidR="009A0DDD" w:rsidRPr="009A04DB" w14:paraId="377ECBB3" w14:textId="77777777">
        <w:trPr>
          <w:trHeight w:val="420"/>
        </w:trPr>
        <w:tc>
          <w:tcPr>
            <w:tcW w:w="2055" w:type="dxa"/>
            <w:tcMar>
              <w:top w:w="100" w:type="dxa"/>
              <w:left w:w="100" w:type="dxa"/>
              <w:bottom w:w="100" w:type="dxa"/>
              <w:right w:w="100" w:type="dxa"/>
            </w:tcMar>
          </w:tcPr>
          <w:p w14:paraId="26A571F9" w14:textId="77777777" w:rsidR="009A0DDD" w:rsidRPr="009A04DB" w:rsidRDefault="00000000">
            <w:pPr>
              <w:widowControl w:val="0"/>
              <w:spacing w:line="360" w:lineRule="auto"/>
              <w:rPr>
                <w:rFonts w:eastAsia="Google Sans"/>
              </w:rPr>
            </w:pPr>
            <w:r w:rsidRPr="009A04DB">
              <w:rPr>
                <w:rFonts w:eastAsia="Google Sans"/>
              </w:rPr>
              <w:lastRenderedPageBreak/>
              <w:t>Recover</w:t>
            </w:r>
          </w:p>
        </w:tc>
        <w:tc>
          <w:tcPr>
            <w:tcW w:w="8025" w:type="dxa"/>
            <w:tcMar>
              <w:top w:w="100" w:type="dxa"/>
              <w:left w:w="100" w:type="dxa"/>
              <w:bottom w:w="100" w:type="dxa"/>
              <w:right w:w="100" w:type="dxa"/>
            </w:tcMar>
          </w:tcPr>
          <w:p w14:paraId="3412276A" w14:textId="34DF44DB" w:rsidR="009A0DDD" w:rsidRPr="009A04DB" w:rsidRDefault="00A752D0" w:rsidP="00A34C80">
            <w:pPr>
              <w:widowControl w:val="0"/>
              <w:spacing w:line="480" w:lineRule="auto"/>
              <w:jc w:val="both"/>
              <w:rPr>
                <w:rFonts w:eastAsia="Google Sans"/>
              </w:rPr>
            </w:pPr>
            <w:r w:rsidRPr="009A04DB">
              <w:rPr>
                <w:rFonts w:eastAsia="Google Sans"/>
              </w:rPr>
              <w:t xml:space="preserve">The cybersecurity team will restore the network services to its normal functioning state. As they implemented a new rule to the firewall, this will prevent suspicious ICMP packets by blocking it from the firewall. </w:t>
            </w:r>
          </w:p>
        </w:tc>
      </w:tr>
    </w:tbl>
    <w:p w14:paraId="165962BA" w14:textId="77777777" w:rsidR="009A0DDD" w:rsidRPr="009A04DB" w:rsidRDefault="009A0DDD">
      <w:pPr>
        <w:spacing w:after="200" w:line="360" w:lineRule="auto"/>
        <w:ind w:left="-360" w:right="-360"/>
        <w:rPr>
          <w:rFonts w:eastAsia="Google Sans"/>
        </w:rPr>
      </w:pPr>
    </w:p>
    <w:p w14:paraId="7E2D4518" w14:textId="77777777" w:rsidR="009A0DDD" w:rsidRPr="009A04DB" w:rsidRDefault="00000000">
      <w:pPr>
        <w:spacing w:after="200" w:line="360" w:lineRule="auto"/>
        <w:ind w:left="-360" w:right="-360"/>
        <w:rPr>
          <w:rFonts w:eastAsia="Google Sans"/>
        </w:rPr>
      </w:pPr>
      <w:r>
        <w:pict w14:anchorId="4FF1AE5C">
          <v:rect id="_x0000_i1025" style="width:0;height:1.5pt" o:hralign="center" o:hrstd="t" o:hr="t" fillcolor="#a0a0a0" stroked="f"/>
        </w:pict>
      </w:r>
    </w:p>
    <w:p w14:paraId="29C0AD85" w14:textId="77777777" w:rsidR="009A0DDD" w:rsidRPr="009A04DB" w:rsidRDefault="009A0DDD">
      <w:pPr>
        <w:spacing w:line="360" w:lineRule="auto"/>
        <w:ind w:left="-360" w:right="-360"/>
        <w:rPr>
          <w:rFonts w:eastAsia="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9A0DDD" w:rsidRPr="009A04DB" w14:paraId="6BD7EDCA" w14:textId="77777777">
        <w:tc>
          <w:tcPr>
            <w:tcW w:w="10080" w:type="dxa"/>
            <w:tcMar>
              <w:top w:w="100" w:type="dxa"/>
              <w:left w:w="100" w:type="dxa"/>
              <w:bottom w:w="100" w:type="dxa"/>
              <w:right w:w="100" w:type="dxa"/>
            </w:tcMar>
          </w:tcPr>
          <w:p w14:paraId="27DED1C0" w14:textId="77777777" w:rsidR="009A0DDD" w:rsidRDefault="00000000" w:rsidP="00A34C80">
            <w:pPr>
              <w:widowControl w:val="0"/>
              <w:pBdr>
                <w:top w:val="nil"/>
                <w:left w:val="nil"/>
                <w:bottom w:val="nil"/>
                <w:right w:val="nil"/>
                <w:between w:val="nil"/>
              </w:pBdr>
              <w:spacing w:line="480" w:lineRule="auto"/>
              <w:jc w:val="both"/>
              <w:rPr>
                <w:rFonts w:eastAsia="Google Sans"/>
              </w:rPr>
            </w:pPr>
            <w:r w:rsidRPr="009A04DB">
              <w:rPr>
                <w:rFonts w:eastAsia="Google Sans"/>
              </w:rPr>
              <w:t>Reflections/Notes:</w:t>
            </w:r>
            <w:r w:rsidR="00A34C80">
              <w:rPr>
                <w:rFonts w:eastAsia="Google Sans"/>
              </w:rPr>
              <w:t xml:space="preserve"> </w:t>
            </w:r>
            <w:r w:rsidR="00A34C80" w:rsidRPr="00A34C80">
              <w:rPr>
                <w:rFonts w:eastAsia="Google Sans"/>
              </w:rPr>
              <w:t>This project allowed me to practice the structural application of the NIST Cybersecurity Framework to a specific network disruption. By analyzing a Distributed Denial of Service (DDoS) attack, specifically an ICMP flood, I learned how to balance immediate mitigation with long-term detection strategies.</w:t>
            </w:r>
            <w:r w:rsidR="00A34C80">
              <w:rPr>
                <w:rFonts w:eastAsia="Google Sans"/>
              </w:rPr>
              <w:t xml:space="preserve"> </w:t>
            </w:r>
          </w:p>
          <w:p w14:paraId="2645B22A" w14:textId="220A62DA" w:rsidR="00A34C80" w:rsidRDefault="00A34C80" w:rsidP="00A34C80">
            <w:pPr>
              <w:widowControl w:val="0"/>
              <w:pBdr>
                <w:top w:val="nil"/>
                <w:left w:val="nil"/>
                <w:bottom w:val="nil"/>
                <w:right w:val="nil"/>
                <w:between w:val="nil"/>
              </w:pBdr>
              <w:spacing w:line="480" w:lineRule="auto"/>
              <w:jc w:val="both"/>
              <w:rPr>
                <w:rFonts w:eastAsia="Google Sans"/>
              </w:rPr>
            </w:pPr>
            <w:r w:rsidRPr="00A34C80">
              <w:rPr>
                <w:rFonts w:eastAsia="Google Sans"/>
              </w:rPr>
              <w:t>Key takeaways from this exercise include:</w:t>
            </w:r>
          </w:p>
          <w:p w14:paraId="6EA1110A" w14:textId="2EEF6209" w:rsidR="00A34C80" w:rsidRDefault="00A34C80" w:rsidP="00A34C80">
            <w:pPr>
              <w:pStyle w:val="ListParagraph"/>
              <w:widowControl w:val="0"/>
              <w:numPr>
                <w:ilvl w:val="0"/>
                <w:numId w:val="1"/>
              </w:numPr>
              <w:pBdr>
                <w:top w:val="nil"/>
                <w:left w:val="nil"/>
                <w:bottom w:val="nil"/>
                <w:right w:val="nil"/>
                <w:between w:val="nil"/>
              </w:pBdr>
              <w:spacing w:line="480" w:lineRule="auto"/>
              <w:jc w:val="both"/>
              <w:rPr>
                <w:rFonts w:eastAsia="Google Sans"/>
              </w:rPr>
            </w:pPr>
            <w:r w:rsidRPr="00A34C80">
              <w:rPr>
                <w:rFonts w:eastAsia="Google Sans"/>
                <w:b/>
                <w:bCs/>
              </w:rPr>
              <w:t>The Importance of Defense in Depth:</w:t>
            </w:r>
            <w:r w:rsidRPr="00A34C80">
              <w:rPr>
                <w:rFonts w:eastAsia="Google Sans"/>
              </w:rPr>
              <w:t xml:space="preserve"> While blocking malicious traffic was the immediate response, implementing IDS/IPS filtering and source IP address verification provides a multi-layered defense to prevent future occurrences.</w:t>
            </w:r>
          </w:p>
          <w:p w14:paraId="1F8C7F66" w14:textId="72CE651E" w:rsidR="00A34C80" w:rsidRDefault="00A34C80" w:rsidP="00A34C80">
            <w:pPr>
              <w:pStyle w:val="ListParagraph"/>
              <w:widowControl w:val="0"/>
              <w:numPr>
                <w:ilvl w:val="0"/>
                <w:numId w:val="1"/>
              </w:numPr>
              <w:pBdr>
                <w:top w:val="nil"/>
                <w:left w:val="nil"/>
                <w:bottom w:val="nil"/>
                <w:right w:val="nil"/>
                <w:between w:val="nil"/>
              </w:pBdr>
              <w:spacing w:line="480" w:lineRule="auto"/>
              <w:jc w:val="both"/>
              <w:rPr>
                <w:rFonts w:eastAsia="Google Sans"/>
              </w:rPr>
            </w:pPr>
            <w:r w:rsidRPr="00A34C80">
              <w:rPr>
                <w:rFonts w:eastAsia="Google Sans"/>
                <w:b/>
                <w:bCs/>
              </w:rPr>
              <w:t>Operational Continuity:</w:t>
            </w:r>
            <w:r w:rsidRPr="00A34C80">
              <w:rPr>
                <w:rFonts w:eastAsia="Google Sans"/>
              </w:rPr>
              <w:t xml:space="preserve"> The incident highlighted that the primary goal during the 'Identify' phase is ensuring critical services return to normal function as quickly as possible.</w:t>
            </w:r>
          </w:p>
          <w:p w14:paraId="262EED23" w14:textId="5CCCE157" w:rsidR="00A34C80" w:rsidRDefault="00A34C80" w:rsidP="00A34C80">
            <w:pPr>
              <w:pStyle w:val="ListParagraph"/>
              <w:widowControl w:val="0"/>
              <w:numPr>
                <w:ilvl w:val="0"/>
                <w:numId w:val="1"/>
              </w:numPr>
              <w:pBdr>
                <w:top w:val="nil"/>
                <w:left w:val="nil"/>
                <w:bottom w:val="nil"/>
                <w:right w:val="nil"/>
                <w:between w:val="nil"/>
              </w:pBdr>
              <w:spacing w:line="480" w:lineRule="auto"/>
              <w:jc w:val="both"/>
              <w:rPr>
                <w:rFonts w:eastAsia="Google Sans"/>
              </w:rPr>
            </w:pPr>
            <w:r w:rsidRPr="00A34C80">
              <w:rPr>
                <w:rFonts w:eastAsia="Google Sans"/>
                <w:b/>
                <w:bCs/>
              </w:rPr>
              <w:t>Proactive Monitoring:</w:t>
            </w:r>
            <w:r w:rsidRPr="00A34C80">
              <w:rPr>
                <w:rFonts w:eastAsia="Google Sans"/>
              </w:rPr>
              <w:t xml:space="preserve"> Implementing network monitoring software is essential for detecting 'abnormal traffic patterns' before they escalate into a total service outage.</w:t>
            </w:r>
          </w:p>
          <w:p w14:paraId="695D0611" w14:textId="11B013FA" w:rsidR="00A34C80" w:rsidRPr="00A34C80" w:rsidRDefault="00A34C80" w:rsidP="00A34C80">
            <w:pPr>
              <w:pStyle w:val="ListParagraph"/>
              <w:widowControl w:val="0"/>
              <w:numPr>
                <w:ilvl w:val="0"/>
                <w:numId w:val="1"/>
              </w:numPr>
              <w:pBdr>
                <w:top w:val="nil"/>
                <w:left w:val="nil"/>
                <w:bottom w:val="nil"/>
                <w:right w:val="nil"/>
                <w:between w:val="nil"/>
              </w:pBdr>
              <w:spacing w:line="480" w:lineRule="auto"/>
              <w:jc w:val="both"/>
              <w:rPr>
                <w:rFonts w:eastAsia="Google Sans"/>
              </w:rPr>
            </w:pPr>
            <w:r w:rsidRPr="00A34C80">
              <w:rPr>
                <w:rFonts w:eastAsia="Google Sans"/>
                <w:b/>
                <w:bCs/>
              </w:rPr>
              <w:t>Policy Refinement:</w:t>
            </w:r>
            <w:r w:rsidRPr="00A34C80">
              <w:rPr>
                <w:rFonts w:eastAsia="Google Sans"/>
              </w:rPr>
              <w:t xml:space="preserve"> The 'Recover' phase isn't just about restoring service; it’s about updating firewall rules to ensure the network is more resilient than it was before the attack."</w:t>
            </w:r>
          </w:p>
          <w:p w14:paraId="61556579" w14:textId="77777777" w:rsidR="00A34C80" w:rsidRDefault="00A34C80" w:rsidP="00A34C80">
            <w:pPr>
              <w:widowControl w:val="0"/>
              <w:pBdr>
                <w:top w:val="nil"/>
                <w:left w:val="nil"/>
                <w:bottom w:val="nil"/>
                <w:right w:val="nil"/>
                <w:between w:val="nil"/>
              </w:pBdr>
              <w:spacing w:line="240" w:lineRule="auto"/>
              <w:jc w:val="both"/>
              <w:rPr>
                <w:rFonts w:eastAsia="Google Sans"/>
              </w:rPr>
            </w:pPr>
          </w:p>
          <w:p w14:paraId="5FCD8E46" w14:textId="19523763" w:rsidR="00A34C80" w:rsidRPr="009A04DB" w:rsidRDefault="00A34C80" w:rsidP="00A34C80">
            <w:pPr>
              <w:widowControl w:val="0"/>
              <w:pBdr>
                <w:top w:val="nil"/>
                <w:left w:val="nil"/>
                <w:bottom w:val="nil"/>
                <w:right w:val="nil"/>
                <w:between w:val="nil"/>
              </w:pBdr>
              <w:spacing w:line="240" w:lineRule="auto"/>
              <w:jc w:val="both"/>
              <w:rPr>
                <w:rFonts w:eastAsia="Google Sans"/>
              </w:rPr>
            </w:pPr>
          </w:p>
        </w:tc>
      </w:tr>
    </w:tbl>
    <w:p w14:paraId="55CA60D5" w14:textId="77777777" w:rsidR="009A0DDD" w:rsidRPr="009A04DB" w:rsidRDefault="009A0DDD">
      <w:pPr>
        <w:spacing w:line="360" w:lineRule="auto"/>
        <w:ind w:left="-360" w:right="-360"/>
        <w:rPr>
          <w:rFonts w:eastAsia="Google Sans"/>
        </w:rPr>
      </w:pPr>
    </w:p>
    <w:sectPr w:rsidR="009A0DDD" w:rsidRPr="009A04D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A5E4" w14:textId="77777777" w:rsidR="00FC7FE9" w:rsidRDefault="00FC7FE9">
      <w:pPr>
        <w:spacing w:line="240" w:lineRule="auto"/>
      </w:pPr>
      <w:r>
        <w:separator/>
      </w:r>
    </w:p>
  </w:endnote>
  <w:endnote w:type="continuationSeparator" w:id="0">
    <w:p w14:paraId="4B15E1B9" w14:textId="77777777" w:rsidR="00FC7FE9" w:rsidRDefault="00FC7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93286CCD-59FE-482D-B579-CA52DF54B638}"/>
    <w:embedBold r:id="rId2" w:fontKey="{F75DCA7E-ABA4-4927-AC7B-60A1EE5FD036}"/>
  </w:font>
  <w:font w:name="Calibri">
    <w:panose1 w:val="020F0502020204030204"/>
    <w:charset w:val="00"/>
    <w:family w:val="swiss"/>
    <w:pitch w:val="variable"/>
    <w:sig w:usb0="E4002EFF" w:usb1="C200247B" w:usb2="00000009" w:usb3="00000000" w:csb0="000001FF" w:csb1="00000000"/>
    <w:embedRegular r:id="rId3" w:fontKey="{80E6D32C-1CA7-40F5-9546-8FC0662A32BB}"/>
  </w:font>
  <w:font w:name="Cambria">
    <w:panose1 w:val="02040503050406030204"/>
    <w:charset w:val="00"/>
    <w:family w:val="roman"/>
    <w:pitch w:val="variable"/>
    <w:sig w:usb0="E00006FF" w:usb1="420024FF" w:usb2="02000000" w:usb3="00000000" w:csb0="0000019F" w:csb1="00000000"/>
    <w:embedRegular r:id="rId4" w:fontKey="{97E5F69B-370A-4953-BAD0-1805EA70CA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BF25" w14:textId="77777777" w:rsidR="00FC7FE9" w:rsidRDefault="00FC7FE9">
      <w:pPr>
        <w:spacing w:line="240" w:lineRule="auto"/>
      </w:pPr>
      <w:r>
        <w:separator/>
      </w:r>
    </w:p>
  </w:footnote>
  <w:footnote w:type="continuationSeparator" w:id="0">
    <w:p w14:paraId="0D501A72" w14:textId="77777777" w:rsidR="00FC7FE9" w:rsidRDefault="00FC7F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D4DE0"/>
    <w:multiLevelType w:val="hybridMultilevel"/>
    <w:tmpl w:val="AF56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30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DD"/>
    <w:rsid w:val="0009730C"/>
    <w:rsid w:val="001645E7"/>
    <w:rsid w:val="00173020"/>
    <w:rsid w:val="00174852"/>
    <w:rsid w:val="00302B0C"/>
    <w:rsid w:val="00637F0F"/>
    <w:rsid w:val="00667205"/>
    <w:rsid w:val="006E5BAA"/>
    <w:rsid w:val="0074217A"/>
    <w:rsid w:val="00824F1B"/>
    <w:rsid w:val="00862C38"/>
    <w:rsid w:val="009A04DB"/>
    <w:rsid w:val="009A0DDD"/>
    <w:rsid w:val="00A00E04"/>
    <w:rsid w:val="00A34C80"/>
    <w:rsid w:val="00A752D0"/>
    <w:rsid w:val="00A8015E"/>
    <w:rsid w:val="00B23FC5"/>
    <w:rsid w:val="00BB4FD8"/>
    <w:rsid w:val="00BF3687"/>
    <w:rsid w:val="00C8459E"/>
    <w:rsid w:val="00D16EB7"/>
    <w:rsid w:val="00D30614"/>
    <w:rsid w:val="00F30A2B"/>
    <w:rsid w:val="00FA24D6"/>
    <w:rsid w:val="00FC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640A"/>
  <w15:docId w15:val="{2A286BAD-6183-4E6F-A284-4DF88940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A04DB"/>
    <w:pPr>
      <w:tabs>
        <w:tab w:val="center" w:pos="4680"/>
        <w:tab w:val="right" w:pos="9360"/>
      </w:tabs>
      <w:spacing w:line="240" w:lineRule="auto"/>
    </w:pPr>
  </w:style>
  <w:style w:type="character" w:customStyle="1" w:styleId="HeaderChar">
    <w:name w:val="Header Char"/>
    <w:basedOn w:val="DefaultParagraphFont"/>
    <w:link w:val="Header"/>
    <w:uiPriority w:val="99"/>
    <w:rsid w:val="009A04DB"/>
  </w:style>
  <w:style w:type="paragraph" w:styleId="Footer">
    <w:name w:val="footer"/>
    <w:basedOn w:val="Normal"/>
    <w:link w:val="FooterChar"/>
    <w:uiPriority w:val="99"/>
    <w:unhideWhenUsed/>
    <w:rsid w:val="009A04DB"/>
    <w:pPr>
      <w:tabs>
        <w:tab w:val="center" w:pos="4680"/>
        <w:tab w:val="right" w:pos="9360"/>
      </w:tabs>
      <w:spacing w:line="240" w:lineRule="auto"/>
    </w:pPr>
  </w:style>
  <w:style w:type="character" w:customStyle="1" w:styleId="FooterChar">
    <w:name w:val="Footer Char"/>
    <w:basedOn w:val="DefaultParagraphFont"/>
    <w:link w:val="Footer"/>
    <w:uiPriority w:val="99"/>
    <w:rsid w:val="009A04DB"/>
  </w:style>
  <w:style w:type="paragraph" w:styleId="ListParagraph">
    <w:name w:val="List Paragraph"/>
    <w:basedOn w:val="Normal"/>
    <w:uiPriority w:val="34"/>
    <w:qFormat/>
    <w:rsid w:val="00A34C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Eliza Lasala</cp:lastModifiedBy>
  <cp:revision>7</cp:revision>
  <dcterms:created xsi:type="dcterms:W3CDTF">2025-08-20T13:24:00Z</dcterms:created>
  <dcterms:modified xsi:type="dcterms:W3CDTF">2025-12-16T14:44:00Z</dcterms:modified>
</cp:coreProperties>
</file>