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68AE" w14:textId="3ECE75FB" w:rsidR="00585560" w:rsidRPr="00585560" w:rsidRDefault="00585560" w:rsidP="0058556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091E42"/>
          <w:sz w:val="21"/>
          <w:szCs w:val="21"/>
          <w:u w:val="single"/>
        </w:rPr>
      </w:pPr>
      <w:r w:rsidRPr="00585560">
        <w:rPr>
          <w:rStyle w:val="Strong"/>
          <w:rFonts w:ascii="Segoe UI" w:hAnsi="Segoe UI" w:cs="Segoe UI"/>
          <w:color w:val="091E42"/>
          <w:sz w:val="21"/>
          <w:szCs w:val="21"/>
          <w:u w:val="single"/>
        </w:rPr>
        <w:t>Replican de datos del proyecto DOMBDI-31 implementado el 28 de marzo del 2022</w:t>
      </w:r>
    </w:p>
    <w:p w14:paraId="4F7FEA38" w14:textId="02CC0F43" w:rsidR="00585560" w:rsidRDefault="00585560" w:rsidP="0058556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091E42"/>
          <w:sz w:val="21"/>
          <w:szCs w:val="21"/>
        </w:rPr>
      </w:pPr>
    </w:p>
    <w:p w14:paraId="69721F81" w14:textId="0E32C514" w:rsidR="00585560" w:rsidRDefault="00585560" w:rsidP="0058556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091E42"/>
          <w:sz w:val="21"/>
          <w:szCs w:val="21"/>
        </w:rPr>
      </w:pPr>
      <w:r w:rsidRPr="00585560">
        <w:rPr>
          <w:rStyle w:val="Strong"/>
          <w:rFonts w:ascii="Segoe UI" w:hAnsi="Segoe UI" w:cs="Segoe UI"/>
          <w:color w:val="091E42"/>
          <w:sz w:val="21"/>
          <w:szCs w:val="21"/>
        </w:rPr>
        <w:drawing>
          <wp:inline distT="0" distB="0" distL="0" distR="0" wp14:anchorId="4CBF4E15" wp14:editId="456F21F8">
            <wp:extent cx="3771900" cy="335868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4278" cy="336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B83B" w14:textId="77777777" w:rsidR="00585560" w:rsidRDefault="00585560" w:rsidP="0058556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091E42"/>
          <w:sz w:val="21"/>
          <w:szCs w:val="21"/>
        </w:rPr>
      </w:pPr>
    </w:p>
    <w:p w14:paraId="228AE87A" w14:textId="6D6ED21F" w:rsidR="00585560" w:rsidRDefault="00585560" w:rsidP="00585560">
      <w:pPr>
        <w:pStyle w:val="NoSpacing"/>
      </w:pPr>
      <w:proofErr w:type="spellStart"/>
      <w:r>
        <w:rPr>
          <w:rStyle w:val="Strong"/>
          <w:rFonts w:ascii="Segoe UI" w:hAnsi="Segoe UI" w:cs="Segoe UI"/>
          <w:color w:val="091E42"/>
          <w:sz w:val="21"/>
          <w:szCs w:val="21"/>
        </w:rPr>
        <w:t>SDM_Cumplimiento_Actualiza_Fecha_Ultima_Transaccion</w:t>
      </w:r>
      <w:proofErr w:type="spellEnd"/>
    </w:p>
    <w:p w14:paraId="46056464" w14:textId="77777777" w:rsidR="00585560" w:rsidRPr="00585560" w:rsidRDefault="00585560" w:rsidP="00585560">
      <w:pPr>
        <w:pStyle w:val="NoSpacing"/>
        <w:rPr>
          <w:lang w:val="en-US"/>
        </w:rPr>
      </w:pPr>
      <w:r w:rsidRPr="00585560">
        <w:rPr>
          <w:lang w:val="en-US"/>
        </w:rPr>
        <w:t xml:space="preserve">SP: </w:t>
      </w:r>
      <w:proofErr w:type="spellStart"/>
      <w:r w:rsidRPr="00585560">
        <w:rPr>
          <w:lang w:val="en-US"/>
        </w:rPr>
        <w:t>SDM_Set_Fecha_Ult_Transaccion</w:t>
      </w:r>
      <w:proofErr w:type="spellEnd"/>
    </w:p>
    <w:p w14:paraId="57E92286" w14:textId="77777777" w:rsidR="00585560" w:rsidRDefault="00585560" w:rsidP="00585560">
      <w:pPr>
        <w:pStyle w:val="NoSpacing"/>
      </w:pPr>
      <w:proofErr w:type="spellStart"/>
      <w:r>
        <w:rPr>
          <w:rStyle w:val="Strong"/>
          <w:rFonts w:ascii="Segoe UI" w:hAnsi="Segoe UI" w:cs="Segoe UI"/>
          <w:color w:val="091E42"/>
          <w:sz w:val="21"/>
          <w:szCs w:val="21"/>
        </w:rPr>
        <w:t>SDM_Cumplimiento_Carga_Apertura_Cuentas</w:t>
      </w:r>
      <w:proofErr w:type="spellEnd"/>
    </w:p>
    <w:p w14:paraId="25DE527C" w14:textId="77777777" w:rsidR="00585560" w:rsidRDefault="00585560" w:rsidP="00585560">
      <w:pPr>
        <w:pStyle w:val="NoSpacing"/>
      </w:pPr>
      <w:r>
        <w:t xml:space="preserve">SP: </w:t>
      </w:r>
      <w:proofErr w:type="spellStart"/>
      <w:r>
        <w:t>SDM_Cumplimiento_Carga_Apertura_Cuentas</w:t>
      </w:r>
      <w:proofErr w:type="spellEnd"/>
    </w:p>
    <w:p w14:paraId="5D0F36C9" w14:textId="77777777" w:rsidR="00585560" w:rsidRDefault="00585560" w:rsidP="00585560">
      <w:pPr>
        <w:pStyle w:val="NoSpacing"/>
      </w:pPr>
      <w:proofErr w:type="spellStart"/>
      <w:r>
        <w:rPr>
          <w:rStyle w:val="Strong"/>
          <w:rFonts w:ascii="Segoe UI" w:hAnsi="Segoe UI" w:cs="Segoe UI"/>
          <w:color w:val="091E42"/>
          <w:sz w:val="21"/>
          <w:szCs w:val="21"/>
        </w:rPr>
        <w:t>SDM_Cumplimiento_Carga_Cliente_Cuenta</w:t>
      </w:r>
      <w:proofErr w:type="spellEnd"/>
    </w:p>
    <w:p w14:paraId="2BB5B1C2" w14:textId="77777777" w:rsidR="00585560" w:rsidRDefault="00585560" w:rsidP="00585560">
      <w:pPr>
        <w:pStyle w:val="NoSpacing"/>
      </w:pPr>
      <w:r>
        <w:t xml:space="preserve">ETL: </w:t>
      </w:r>
      <w:proofErr w:type="spellStart"/>
      <w:r>
        <w:t>IS_BDI_Cuenta_Bancaria.dtsx</w:t>
      </w:r>
      <w:proofErr w:type="spellEnd"/>
    </w:p>
    <w:p w14:paraId="7471392A" w14:textId="77777777" w:rsidR="00585560" w:rsidRDefault="00585560" w:rsidP="00585560">
      <w:pPr>
        <w:pStyle w:val="NoSpacing"/>
      </w:pPr>
      <w:r>
        <w:t xml:space="preserve">ETL: </w:t>
      </w:r>
      <w:proofErr w:type="spellStart"/>
      <w:r>
        <w:t>IS_BDI_Cliente.dtsx</w:t>
      </w:r>
      <w:proofErr w:type="spellEnd"/>
    </w:p>
    <w:p w14:paraId="36AAEA5B" w14:textId="77777777" w:rsidR="00585560" w:rsidRDefault="00585560" w:rsidP="00585560">
      <w:pPr>
        <w:pStyle w:val="NoSpacing"/>
      </w:pPr>
      <w:r>
        <w:t xml:space="preserve">TSQL: </w:t>
      </w:r>
      <w:proofErr w:type="spellStart"/>
      <w:r>
        <w:t>Actualiza_UEN</w:t>
      </w:r>
      <w:proofErr w:type="spellEnd"/>
    </w:p>
    <w:p w14:paraId="55ED86B0" w14:textId="77777777" w:rsidR="00585560" w:rsidRDefault="00585560" w:rsidP="00585560">
      <w:pPr>
        <w:pStyle w:val="NoSpacing"/>
      </w:pPr>
      <w:proofErr w:type="spellStart"/>
      <w:r>
        <w:rPr>
          <w:rStyle w:val="Strong"/>
          <w:rFonts w:ascii="Segoe UI" w:hAnsi="Segoe UI" w:cs="Segoe UI"/>
          <w:color w:val="091E42"/>
          <w:sz w:val="21"/>
          <w:szCs w:val="21"/>
        </w:rPr>
        <w:t>SDM_Cumplimiento_Carga_Maestros</w:t>
      </w:r>
      <w:proofErr w:type="spellEnd"/>
    </w:p>
    <w:p w14:paraId="145501C8" w14:textId="77777777" w:rsidR="00585560" w:rsidRDefault="00585560" w:rsidP="00585560">
      <w:pPr>
        <w:pStyle w:val="NoSpacing"/>
      </w:pPr>
      <w:r>
        <w:t xml:space="preserve">ETL: </w:t>
      </w:r>
      <w:proofErr w:type="spellStart"/>
      <w:r>
        <w:t>IS_BDI_Maestros.dtsx</w:t>
      </w:r>
      <w:proofErr w:type="spellEnd"/>
    </w:p>
    <w:p w14:paraId="1C320217" w14:textId="77777777" w:rsidR="00585560" w:rsidRDefault="00585560" w:rsidP="00585560">
      <w:pPr>
        <w:pStyle w:val="NoSpacing"/>
      </w:pPr>
      <w:proofErr w:type="spellStart"/>
      <w:r>
        <w:rPr>
          <w:rStyle w:val="Strong"/>
          <w:rFonts w:ascii="Segoe UI" w:hAnsi="Segoe UI" w:cs="Segoe UI"/>
          <w:color w:val="091E42"/>
          <w:sz w:val="21"/>
          <w:szCs w:val="21"/>
        </w:rPr>
        <w:t>SDM_Cumplimiento_Carga_Transacciones</w:t>
      </w:r>
      <w:proofErr w:type="spellEnd"/>
    </w:p>
    <w:p w14:paraId="4586FB2E" w14:textId="77777777" w:rsidR="00585560" w:rsidRPr="00585560" w:rsidRDefault="00585560" w:rsidP="00585560">
      <w:pPr>
        <w:pStyle w:val="NoSpacing"/>
        <w:rPr>
          <w:lang w:val="en-US"/>
        </w:rPr>
      </w:pPr>
      <w:r w:rsidRPr="00585560">
        <w:rPr>
          <w:lang w:val="en-US"/>
        </w:rPr>
        <w:t xml:space="preserve">ETL: </w:t>
      </w:r>
      <w:proofErr w:type="spellStart"/>
      <w:r w:rsidRPr="00585560">
        <w:rPr>
          <w:lang w:val="en-US"/>
        </w:rPr>
        <w:t>IS_BDI_Transacciones.dtsx</w:t>
      </w:r>
      <w:proofErr w:type="spellEnd"/>
    </w:p>
    <w:p w14:paraId="665EF0D8" w14:textId="77777777" w:rsidR="00585560" w:rsidRPr="00585560" w:rsidRDefault="00585560" w:rsidP="00585560">
      <w:pPr>
        <w:pStyle w:val="NoSpacing"/>
        <w:rPr>
          <w:lang w:val="en-US"/>
        </w:rPr>
      </w:pPr>
      <w:proofErr w:type="spellStart"/>
      <w:r w:rsidRPr="00585560">
        <w:rPr>
          <w:rStyle w:val="Strong"/>
          <w:rFonts w:ascii="Segoe UI" w:hAnsi="Segoe UI" w:cs="Segoe UI"/>
          <w:color w:val="091E42"/>
          <w:sz w:val="21"/>
          <w:szCs w:val="21"/>
          <w:lang w:val="en-US"/>
        </w:rPr>
        <w:t>SDM_Fraude_Carga_TH_Sentinel_NG</w:t>
      </w:r>
      <w:proofErr w:type="spellEnd"/>
    </w:p>
    <w:p w14:paraId="634A8634" w14:textId="77777777" w:rsidR="00585560" w:rsidRPr="00585560" w:rsidRDefault="00585560" w:rsidP="00585560">
      <w:pPr>
        <w:pStyle w:val="NoSpacing"/>
        <w:rPr>
          <w:lang w:val="en-US"/>
        </w:rPr>
      </w:pPr>
      <w:r w:rsidRPr="00585560">
        <w:rPr>
          <w:lang w:val="en-US"/>
        </w:rPr>
        <w:t>ETL: Carga_TH_BDI_NG_01.dtsx</w:t>
      </w:r>
    </w:p>
    <w:p w14:paraId="3D0B5CC5" w14:textId="77777777" w:rsidR="00585560" w:rsidRDefault="00585560" w:rsidP="00585560">
      <w:pPr>
        <w:pStyle w:val="NoSpacing"/>
      </w:pPr>
      <w:r>
        <w:t xml:space="preserve">SP: </w:t>
      </w:r>
      <w:proofErr w:type="spellStart"/>
      <w:r>
        <w:t>SDM_Fraude_Carga_tarjetahabiente</w:t>
      </w:r>
      <w:proofErr w:type="spellEnd"/>
    </w:p>
    <w:p w14:paraId="77F2D046" w14:textId="77777777" w:rsidR="00585560" w:rsidRDefault="00585560" w:rsidP="00585560">
      <w:pPr>
        <w:pStyle w:val="NoSpacing"/>
      </w:pPr>
      <w:r>
        <w:t xml:space="preserve">SP: </w:t>
      </w:r>
      <w:proofErr w:type="spellStart"/>
      <w:r>
        <w:t>SDM_Fraude_Carga_Sdm_CUSTOMER</w:t>
      </w:r>
      <w:proofErr w:type="spellEnd"/>
    </w:p>
    <w:p w14:paraId="392CFE0C" w14:textId="77777777" w:rsidR="00585560" w:rsidRDefault="00585560" w:rsidP="00585560">
      <w:pPr>
        <w:pStyle w:val="NoSpacing"/>
      </w:pPr>
      <w:r>
        <w:t xml:space="preserve">SP: </w:t>
      </w:r>
      <w:proofErr w:type="spellStart"/>
      <w:r>
        <w:t>SDM_Fraude_Carga_ObjectiveLocation</w:t>
      </w:r>
      <w:proofErr w:type="spellEnd"/>
    </w:p>
    <w:p w14:paraId="0E1AEC80" w14:textId="77777777" w:rsidR="00585560" w:rsidRDefault="00585560" w:rsidP="00585560">
      <w:pPr>
        <w:pStyle w:val="NoSpacing"/>
      </w:pPr>
      <w:proofErr w:type="spellStart"/>
      <w:r>
        <w:rPr>
          <w:rStyle w:val="Strong"/>
          <w:rFonts w:ascii="Segoe UI" w:hAnsi="Segoe UI" w:cs="Segoe UI"/>
          <w:color w:val="091E42"/>
          <w:sz w:val="21"/>
          <w:szCs w:val="21"/>
        </w:rPr>
        <w:t>SDM_Fraude_Carga_Trx_Credito</w:t>
      </w:r>
      <w:proofErr w:type="spellEnd"/>
    </w:p>
    <w:p w14:paraId="39EFB1AF" w14:textId="77777777" w:rsidR="00585560" w:rsidRDefault="00585560" w:rsidP="00585560">
      <w:pPr>
        <w:pStyle w:val="NoSpacing"/>
      </w:pPr>
      <w:r>
        <w:t xml:space="preserve">SP: </w:t>
      </w:r>
      <w:proofErr w:type="spellStart"/>
      <w:r>
        <w:t>SDM_Fraude_Carga_Trans_Credito</w:t>
      </w:r>
      <w:proofErr w:type="spellEnd"/>
    </w:p>
    <w:p w14:paraId="3B804F7B" w14:textId="77777777" w:rsidR="00585560" w:rsidRDefault="00585560" w:rsidP="00585560">
      <w:pPr>
        <w:pStyle w:val="NoSpacing"/>
      </w:pPr>
      <w:proofErr w:type="spellStart"/>
      <w:r>
        <w:rPr>
          <w:rStyle w:val="Strong"/>
          <w:rFonts w:ascii="Segoe UI" w:hAnsi="Segoe UI" w:cs="Segoe UI"/>
          <w:color w:val="091E42"/>
          <w:sz w:val="21"/>
          <w:szCs w:val="21"/>
        </w:rPr>
        <w:t>SDM_Fraude_Carga_Trx_Debido</w:t>
      </w:r>
      <w:proofErr w:type="spellEnd"/>
    </w:p>
    <w:p w14:paraId="4475F168" w14:textId="77777777" w:rsidR="00585560" w:rsidRPr="00585560" w:rsidRDefault="00585560" w:rsidP="00585560">
      <w:pPr>
        <w:pStyle w:val="NoSpacing"/>
        <w:rPr>
          <w:lang w:val="en-US"/>
        </w:rPr>
      </w:pPr>
      <w:r w:rsidRPr="00585560">
        <w:rPr>
          <w:lang w:val="en-US"/>
        </w:rPr>
        <w:t xml:space="preserve">ETL: </w:t>
      </w:r>
      <w:proofErr w:type="spellStart"/>
      <w:r w:rsidRPr="00585560">
        <w:rPr>
          <w:lang w:val="en-US"/>
        </w:rPr>
        <w:t>IS_BDI_Trans_Debito.dtsx</w:t>
      </w:r>
      <w:proofErr w:type="spellEnd"/>
    </w:p>
    <w:p w14:paraId="43961A4F" w14:textId="707C1BF1" w:rsidR="00585560" w:rsidRDefault="00585560" w:rsidP="00585560">
      <w:pPr>
        <w:pStyle w:val="NoSpacing"/>
      </w:pPr>
      <w:r>
        <w:t xml:space="preserve">SP: </w:t>
      </w:r>
      <w:proofErr w:type="spellStart"/>
      <w:r>
        <w:t>SDM_Fraude_Carga_Trans_Debito</w:t>
      </w:r>
      <w:proofErr w:type="spellEnd"/>
    </w:p>
    <w:p w14:paraId="68D5552B" w14:textId="0673304F" w:rsidR="00DB141F" w:rsidRPr="00585560" w:rsidRDefault="00585560" w:rsidP="00585560">
      <w:pPr>
        <w:pStyle w:val="NoSpacing"/>
        <w:rPr>
          <w:lang w:val="en-US"/>
        </w:rPr>
      </w:pPr>
      <w:r w:rsidRPr="00585560">
        <w:rPr>
          <w:b/>
          <w:bCs/>
          <w:lang w:val="en-US"/>
        </w:rPr>
        <w:t>ETL: SEN_Transaction_Historic_ST0</w:t>
      </w:r>
      <w:r w:rsidRPr="00585560">
        <w:rPr>
          <w:b/>
          <w:bCs/>
          <w:lang w:val="en-US"/>
        </w:rPr>
        <w:t>6</w:t>
      </w:r>
      <w:r w:rsidRPr="00585560">
        <w:rPr>
          <w:b/>
          <w:bCs/>
          <w:lang w:val="en-US"/>
        </w:rPr>
        <w:br/>
      </w:r>
      <w:r w:rsidRPr="00585560">
        <w:rPr>
          <w:b/>
          <w:bCs/>
          <w:lang w:val="en-US"/>
        </w:rPr>
        <w:t xml:space="preserve">ETL: </w:t>
      </w:r>
      <w:r w:rsidRPr="00585560">
        <w:rPr>
          <w:b/>
          <w:bCs/>
          <w:lang w:val="en-US"/>
        </w:rPr>
        <w:t>SEN_Transaction_Historic</w:t>
      </w:r>
      <w:r w:rsidRPr="00585560">
        <w:rPr>
          <w:b/>
          <w:bCs/>
          <w:lang w:val="en-US"/>
        </w:rPr>
        <w:t>_ST07</w:t>
      </w:r>
      <w:r w:rsidRPr="00585560">
        <w:rPr>
          <w:b/>
          <w:bCs/>
          <w:lang w:val="en-US"/>
        </w:rPr>
        <w:br/>
      </w:r>
    </w:p>
    <w:sectPr w:rsidR="00DB141F" w:rsidRPr="00585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60"/>
    <w:rsid w:val="003B6A25"/>
    <w:rsid w:val="00585560"/>
    <w:rsid w:val="009B0F16"/>
    <w:rsid w:val="00DB141F"/>
    <w:rsid w:val="00DD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F6B79"/>
  <w15:chartTrackingRefBased/>
  <w15:docId w15:val="{AFE0EFAA-8EB9-42AF-9BD1-3277C19D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585560"/>
    <w:rPr>
      <w:b/>
      <w:bCs/>
    </w:rPr>
  </w:style>
  <w:style w:type="paragraph" w:styleId="NoSpacing">
    <w:name w:val="No Spacing"/>
    <w:uiPriority w:val="1"/>
    <w:qFormat/>
    <w:rsid w:val="005855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Quintero</dc:creator>
  <cp:keywords/>
  <dc:description/>
  <cp:lastModifiedBy>Kevin Quintero</cp:lastModifiedBy>
  <cp:revision>4</cp:revision>
  <dcterms:created xsi:type="dcterms:W3CDTF">2023-03-17T18:28:00Z</dcterms:created>
  <dcterms:modified xsi:type="dcterms:W3CDTF">2023-03-17T22:07:00Z</dcterms:modified>
</cp:coreProperties>
</file>