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Global Drone Networks and Low-Altitude Logistics Industry Report</w:t>
      </w:r>
    </w:p>
    <w:p>
      <w:pPr>
        <w:pStyle w:val="Subtitle"/>
      </w:pPr>
      <w:r>
        <w:t>From flight permissions to dependable delivery networks</w:t>
      </w:r>
    </w:p>
    <w:p>
      <w:pPr>
        <w:spacing w:line="240" w:lineRule="auto" w:after="80"/>
      </w:pPr>
      <w:r>
        <w:drawing>
          <wp:inline xmlns:a="http://schemas.openxmlformats.org/drawingml/2006/main" xmlns:pic="http://schemas.openxmlformats.org/drawingml/2006/picture">
            <wp:extent cx="6120000" cy="3436438"/>
            <wp:docPr id="1" name="Picture 1" descr="A DJI FlyCart 100 cargo drone carries a cardboard package on lifting straps above water, with cranes and shipping containers at a port in the background."/>
            <wp:cNvGraphicFramePr>
              <a:graphicFrameLocks noChangeAspect="1"/>
            </wp:cNvGraphicFramePr>
            <a:graphic>
              <a:graphicData uri="http://schemas.openxmlformats.org/drawingml/2006/picture">
                <pic:pic>
                  <pic:nvPicPr>
                    <pic:cNvPr id="0" name="cover-original.jpg"/>
                    <pic:cNvPicPr/>
                  </pic:nvPicPr>
                  <pic:blipFill>
                    <a:blip r:embed="rId10"/>
                    <a:stretch>
                      <a:fillRect/>
                    </a:stretch>
                  </pic:blipFill>
                  <pic:spPr>
                    <a:xfrm>
                      <a:off x="0" y="0"/>
                      <a:ext cx="6120000" cy="3436438"/>
                    </a:xfrm>
                    <a:prstGeom prst="rect"/>
                  </pic:spPr>
                </pic:pic>
              </a:graphicData>
            </a:graphic>
          </wp:inline>
        </w:drawing>
      </w:r>
    </w:p>
    <w:p>
      <w:pPr>
        <w:pStyle w:val="Caption"/>
        <w:keepNext w:val="0"/>
      </w:pPr>
      <w:r>
        <w:t>DJI FlyCart 100 carrying a suspended package near a container terminal, in the manufacturer's official media photograph. The image illustrates a cargo-drone application; it does not establish a commercial route or delivery volume. Photo courtesy of DJI Europe, via Mynewsdesk. Media Use licence; reproduced unmodified. [P01]</w:t>
      </w:r>
    </w:p>
    <w:p>
      <w:r>
        <w:rPr>
          <w:sz w:val="20"/>
        </w:rPr>
        <w:t>Public information through 19 October 2026. Global scope, with China, the United States and Europe examined in depth. Cargo aircraft, delivery operations, landing and charging facilities, communications, navigation, surveillance and airspace coordination form the core. Passenger eVTOL, military aircraft and consumer photography are adjacent context. “Low-altitude logistics” is an analytical scope here, not a uniform international legal altitude category.</w:t>
      </w:r>
    </w:p>
    <w:p>
      <w:r>
        <w:rPr>
          <w:sz w:val="20"/>
        </w:rPr>
        <w:t>The industry's commercial test is whether aircraft, ground facilities, permissions and demand can work together repeatedly at an acceptable cost. This report separates completed deliveries from flights, operating sites from planned sites, and service contribution from company profit. Disclosed company activity is presented with its original period and geography. It does not establish a global revenue total or a supplier-share ranking.</w:t>
      </w:r>
    </w:p>
    <w:p>
      <w:pPr>
        <w:pStyle w:val="Heading1"/>
      </w:pPr>
      <w:r>
        <w:t>Part 1: Industry Story</w:t>
      </w:r>
    </w:p>
    <w:p>
      <w:pPr>
        <w:pStyle w:val="Heading2"/>
      </w:pPr>
      <w:r>
        <w:t>1. A blood order explains the value of a network</w:t>
      </w:r>
    </w:p>
    <w:p>
      <w:r>
        <w:t xml:space="preserve">Rwanda began working with Zipline on blood deliveries in 2016. A subsequent study examined 12,733 blood-product orders delivered between March 2017 and December 2019 to 20 facilities; 43% were emergency orders. Mean drone delivery time, including preparation and packaging, was 49.6 minutes. The study associated the intervention with a 67% reduction in blood-product expirations at 12 months. It was observational: road travel times were estimated, and neither patient outcomes nor cost effectiveness was established. </w:t>
      </w:r>
      <w:hyperlink w:anchor="ev_en_G15">
        <w:r>
          <w:rPr>
            <w:color w:val="0E8F8A"/>
          </w:rPr>
          <w:t>[G15]</w:t>
        </w:r>
      </w:hyperlink>
      <w:r/>
    </w:p>
    <w:p>
      <w:r>
        <w:t>The useful change was broader than flying over a difficult road. A central stock of short-lived products could respond to requests from multiple hospitals. Hospitals could obtain particular blood components when needed rather than hold every possible item locally. The commercial lesson is an author inference: time savings can have value through inventory, availability and emergency response, even where the flight itself is expensive. That value depends on the commodity and the alternative service.</w:t>
      </w:r>
    </w:p>
    <w:p>
      <w:r>
        <w:t xml:space="preserve">Retail delivery tests another form of coordination. In September 2026, Meituan disclosed more than one million cumulative commercial orders and the launch of a second systematic city network in Shanghai's West Bund, following Shenzhen. Its announcement indicates a move from individual routes toward connected ground facilities and dispatch. It does not disclose an audited network profit. </w:t>
      </w:r>
      <w:hyperlink w:anchor="ev_en_C08">
        <w:r>
          <w:rPr>
            <w:color w:val="0E8F8A"/>
          </w:rPr>
          <w:t>[C08]</w:t>
        </w:r>
      </w:hyperlink>
      <w:r/>
    </w:p>
    <w:p>
      <w:pPr>
        <w:pStyle w:val="Heading2"/>
      </w:pPr>
      <w:r>
        <w:t>2. What makes these operations a network?</w:t>
      </w:r>
    </w:p>
    <w:p>
      <w:r>
        <w:t>For this report, a drone network has five connected layers: a customer ordering system; physical collection and delivery points; aircraft and charging or battery handling; flight planning and airspace coordination; and people and software responsible for exceptions. This is an analytical framework, not a claim that every operator has the same architecture.</w:t>
      </w:r>
    </w:p>
    <w:p>
      <w:r>
        <w:t>A successful flight is one event within that system. A parcel may still wait for picking, loading, an available aircraft, clearance, suitable weather or a recipient. The service succeeds when the right goods reach the right destination reliably and the operator can account for the full cost. This distinction links the industry's history to its present business models.</w:t>
      </w:r>
    </w:p>
    <w:p>
      <w:pPr>
        <w:pStyle w:val="Heading1"/>
      </w:pPr>
      <w:r>
        <w:t>Part 2: Industry History</w:t>
      </w:r>
    </w:p>
    <w:p>
      <w:pPr>
        <w:pStyle w:val="Heading2"/>
      </w:pPr>
      <w:r>
        <w:t>1. From a controlled task to a continuing service</w:t>
      </w:r>
    </w:p>
    <w:p>
      <w:r>
        <w:t xml:space="preserve">The 2016 Rwanda deployment showed the importance of an institutional customer, defined delivery points and a central fulfilment system. It was a particular medical supply chain, not proof that every household delivery would be economical. The later independent study provided evidence for delivery time and wastage within that setting. </w:t>
      </w:r>
      <w:hyperlink w:anchor="ev_en_G15">
        <w:r>
          <w:rPr>
            <w:color w:val="0E8F8A"/>
          </w:rPr>
          <w:t>[G15]</w:t>
        </w:r>
      </w:hyperlink>
      <w:r/>
    </w:p>
    <w:p>
      <w:r>
        <w:t xml:space="preserve">In the United States, Part 107 created a framework for small unmanned-aircraft operations, while package delivery developed through additional permissions and air-carrier certification. The FAA records Wing's Part 135 certification in April 2019 and UPS Flight Forward's in September 2019. Aircraft certification, operating authority and permission for a specific operation remain distinct steps. </w:t>
      </w:r>
      <w:hyperlink w:anchor="ev_en_G01">
        <w:r>
          <w:rPr>
            <w:color w:val="0E8F8A"/>
          </w:rPr>
          <w:t>[G01]</w:t>
        </w:r>
      </w:hyperlink>
      <w:r/>
    </w:p>
    <w:p>
      <w:pPr>
        <w:pStyle w:val="Heading2"/>
      </w:pPr>
      <w:r>
        <w:t>2. Europe develops risk categories and shared-airspace services</w:t>
      </w:r>
    </w:p>
    <w:p>
      <w:r>
        <w:t xml:space="preserve">Europe's framework separates open, specific and certified operations by risk. Operations that cannot meet the open-category conditions commonly require a specific-category authorisation or another applicable route. “Specific” does not mean that every aircraft must follow the same type-certification path. </w:t>
      </w:r>
      <w:hyperlink w:anchor="ev_en_G06">
        <w:r>
          <w:rPr>
            <w:color w:val="0E8F8A"/>
          </w:rPr>
          <w:t>[G06]</w:t>
        </w:r>
      </w:hyperlink>
      <w:r/>
    </w:p>
    <w:p>
      <w:r>
        <w:t xml:space="preserve">The U-space regulatory package became applicable on 26 January 2023. It establishes services and responsibilities within designated U-space airspace, rather than making every European area available for routine delivery. In May 2025, EASA announced its first U-space service-provider certificate, for ANRA Technologies. A service-provider certificate concerns the provider's functions; it is not a logistics operator's blanket flight approval. </w:t>
      </w:r>
      <w:hyperlink w:anchor="ev_en_G04">
        <w:r>
          <w:rPr>
            <w:color w:val="0E8F8A"/>
          </w:rPr>
          <w:t>[G04]</w:t>
        </w:r>
      </w:hyperlink>
      <w:r/>
      <w:hyperlink w:anchor="ev_en_G05">
        <w:r>
          <w:rPr>
            <w:color w:val="0E8F8A"/>
          </w:rPr>
          <w:t>[G05]</w:t>
        </w:r>
      </w:hyperlink>
      <w:r/>
    </w:p>
    <w:p>
      <w:pPr>
        <w:pStyle w:val="Heading2"/>
      </w:pPr>
      <w:r>
        <w:t>3. China puts operations within a national framework</w:t>
      </w:r>
    </w:p>
    <w:p>
      <w:r>
        <w:t xml:space="preserve">China's Interim Regulations on the Flight Administration of Unmanned Aircraft took effect on 1 January 2024. They define aircraft categories and responsibilities for registration, operators, controlled airspace and flight activities. CCAR-92 is the associated civil operating-safety framework. The practical route depends on aircraft class, activity and operating conditions; the phrase “low-altitude economy” does not itself confer a right to fly. </w:t>
      </w:r>
      <w:hyperlink w:anchor="ev_en_C02">
        <w:r>
          <w:rPr>
            <w:color w:val="0E8F8A"/>
          </w:rPr>
          <w:t>[C02]</w:t>
        </w:r>
      </w:hyperlink>
      <w:r/>
      <w:hyperlink w:anchor="ev_en_C04">
        <w:r>
          <w:rPr>
            <w:color w:val="0E8F8A"/>
          </w:rPr>
          <w:t>[C04]</w:t>
        </w:r>
      </w:hyperlink>
      <w:r/>
    </w:p>
    <w:p>
      <w:r>
        <w:t xml:space="preserve">The revised Civil Aviation Law took effect on 1 July 2026. It embeds unmanned-aircraft airworthiness requirements and unique product identification in the law while retaining prescribed exemptions and the relationship with special drone rules. It should not be read as requiring the same type certificate for every small aircraft. China also published an October 2026 data-interface standard for the national management platform and service-provider systems; the publication is a standardisation milestone, not evidence that all providers have completed integration. </w:t>
      </w:r>
      <w:hyperlink w:anchor="ev_en_C03">
        <w:r>
          <w:rPr>
            <w:color w:val="0E8F8A"/>
          </w:rPr>
          <w:t>[C03]</w:t>
        </w:r>
      </w:hyperlink>
      <w:r/>
      <w:hyperlink w:anchor="ev_en_C06">
        <w:r>
          <w:rPr>
            <w:color w:val="0E8F8A"/>
          </w:rPr>
          <w:t>[C06]</w:t>
        </w:r>
      </w:hyperlink>
      <w:r/>
    </w:p>
    <w:p>
      <w:r>
        <w:t xml:space="preserve">Physical networks have developed alongside the rules. Meituan's 2026 M-Port 3 announcement describes a compact ground facility and a service-provider programme. Fengyi's disclosed Greater Bay Area network illustrates parcel consolidation across repeated routes. These are different operating designs, rather than successive stages that every company must follow. </w:t>
      </w:r>
      <w:hyperlink w:anchor="ev_en_C07">
        <w:r>
          <w:rPr>
            <w:color w:val="0E8F8A"/>
          </w:rPr>
          <w:t>[C07]</w:t>
        </w:r>
      </w:hyperlink>
      <w:r/>
      <w:hyperlink w:anchor="ev_en_C09">
        <w:r>
          <w:rPr>
            <w:color w:val="0E8F8A"/>
          </w:rPr>
          <w:t>[C09]</w:t>
        </w:r>
      </w:hyperlink>
      <w:r/>
    </w:p>
    <w:p>
      <w:pPr>
        <w:pStyle w:val="Heading2"/>
      </w:pPr>
      <w:r>
        <w:t>4. The next constraint is coordination at scale</w:t>
      </w:r>
    </w:p>
    <w:p>
      <w:r>
        <w:t xml:space="preserve">NASA's December 2024 account of Dallas operations described multiple operators sharing approved airspace through service-provider coordination. This was a bounded implementation, not a universal traffic-management service. Its importance is that independent networks must exchange enough intent information to avoid incompatible plans. </w:t>
      </w:r>
      <w:hyperlink w:anchor="ev_en_T01">
        <w:r>
          <w:rPr>
            <w:color w:val="0E8F8A"/>
          </w:rPr>
          <w:t>[T01]</w:t>
        </w:r>
      </w:hyperlink>
      <w:r/>
    </w:p>
    <w:p>
      <w:r>
        <w:t xml:space="preserve">The FAA proposed a broader beyond-visual-line-of-sight framework in August 2025. A September 2026 TSA notice still described agencies as finalising the work. This report treats the examined Part 108 material as a proposal, not an effective final rule. Meanwhile, operations continue under their applicable approvals and conditions. </w:t>
      </w:r>
      <w:hyperlink w:anchor="ev_en_G02">
        <w:r>
          <w:rPr>
            <w:color w:val="0E8F8A"/>
          </w:rPr>
          <w:t>[G02]</w:t>
        </w:r>
      </w:hyperlink>
      <w:r/>
      <w:hyperlink w:anchor="ev_en_G03">
        <w:r>
          <w:rPr>
            <w:color w:val="0E8F8A"/>
          </w:rPr>
          <w:t>[G03]</w:t>
        </w:r>
      </w:hyperlink>
      <w:r/>
    </w:p>
    <w:p>
      <w:r>
        <w:t>This history explains the industry's mixed maturity. A company may have an aircraft design, another may have commercial demand, and a third may provide airspace services. Regular delivery requires these capabilities to coincide at the same location. Progress in one layer does not automatically remove constraints in the others.</w:t>
      </w:r>
    </w:p>
    <w:p>
      <w:pPr>
        <w:pStyle w:val="Heading1"/>
      </w:pPr>
      <w:r>
        <w:t>Part 3: Market Landscape</w:t>
      </w:r>
    </w:p>
    <w:p>
      <w:pPr>
        <w:pStyle w:val="Heading2"/>
      </w:pPr>
      <w:r>
        <w:t>1. Define the product before measuring the market</w:t>
      </w:r>
    </w:p>
    <w:p>
      <w:r>
        <w:t>At least four markets sit within the broad label. Retail and food delivery transport small, urgent baskets to a pickup point or customer. Medical logistics moves blood products, medicines or specimens within a controlled chain of custody. Parcel and industrial cargo operations consolidate goods between facilities or cross difficult terrain. Infrastructure and software suppliers sell aircraft, ground equipment, integration or coordination services to the operators.</w:t>
      </w:r>
    </w:p>
    <w:p>
      <w:r>
        <w:t>These markets have different customers and denominators. Aircraft sales measure equipment demand. Delivery fees measure transport service. A government infrastructure contract can include construction and software. Adding these revenues can count the same final demand more than once. A consumer basket's value is not the operator's logistics revenue. This report therefore uses disclosed operating evidence and defined business segments rather than a blended global market-size estimate.</w:t>
      </w:r>
    </w:p>
    <w:p>
      <w:r>
        <w:t xml:space="preserve">China's 2025 aviation statistics give useful surrounding context: 3.287 million registered drones and 45.3029 million flight hours across civil unmanned-aircraft uses. They include activities beyond logistics. They cannot be used as a delivery-market denominator, or compared directly with American operator registrations or European authorisations. </w:t>
      </w:r>
      <w:hyperlink w:anchor="ev_en_C01">
        <w:r>
          <w:rPr>
            <w:color w:val="0E8F8A"/>
          </w:rPr>
          <w:t>[C01]</w:t>
        </w:r>
      </w:hyperlink>
      <w:r/>
    </w:p>
    <w:p>
      <w:r>
        <w:t xml:space="preserve">Shenzhen provides a narrower local observation. Its 2026 government work report states that cargo-drone flights exceeded one million in the 2025 review and that more than 1,200 low-altitude landing and takeoff facilities had been built and put into use. The facilities cover uses beyond logistics; flight counts are neither parcel counts nor revenue. The report does not supply a national logistics total. </w:t>
      </w:r>
      <w:hyperlink w:anchor="ev_en_C12">
        <w:r>
          <w:rPr>
            <w:color w:val="0E8F8A"/>
          </w:rPr>
          <w:t>[C12]</w:t>
        </w:r>
      </w:hyperlink>
      <w:r/>
    </w:p>
    <w:p>
      <w:pPr>
        <w:pStyle w:val="Heading2"/>
      </w:pPr>
      <w:r>
        <w:t>2. The value chain and the money flowing through it</w:t>
      </w:r>
    </w:p>
    <w:p>
      <w:r>
        <w:t xml:space="preserve">Upstream suppliers provide aircraft structures, propulsion and energy systems, flight control, navigation, communications and sensing. A product's payload and endurance must be read under the same test configuration. DJI's FlyCart 30 and FlyCart 100 illustrate cargo-aircraft offerings; their manufacturer specifications do not establish achieved service range on a particular route. </w:t>
      </w:r>
      <w:hyperlink w:anchor="ev_en_T03">
        <w:r>
          <w:rPr>
            <w:color w:val="0E8F8A"/>
          </w:rPr>
          <w:t>[T03]</w:t>
        </w:r>
      </w:hyperlink>
      <w:r/>
      <w:hyperlink w:anchor="ev_en_T04">
        <w:r>
          <w:rPr>
            <w:color w:val="0E8F8A"/>
          </w:rPr>
          <w:t>[T04]</w:t>
        </w:r>
      </w:hyperlink>
      <w:r/>
    </w:p>
    <w:p>
      <w:r>
        <w:t xml:space="preserve">Larger middle-mile aircraft address a different task. Dronamics reported the Black Swan's first full-scale flight in Bulgaria in May 2023 and advertised a 350 kg payload and range of up to 2,500 km. These are a development milestone and manufacturer specifications, not verified route economics. Larger regional cargo systems may also operate beyond low-altitude airspace. Their airfield and consolidated-load model should be evaluated separately from urban last-mile delivery. </w:t>
      </w:r>
      <w:hyperlink w:anchor="ev_en_R01">
        <w:r>
          <w:rPr>
            <w:color w:val="0E8F8A"/>
          </w:rPr>
          <w:t>[R01]</w:t>
        </w:r>
      </w:hyperlink>
      <w:r/>
    </w:p>
    <w:p>
      <w:r>
        <w:t xml:space="preserve">Midstream businesses integrate aircraft, ground stations, software and operational procedures into a deliverable system. Matternet supplies a medical-logistics platform and also describes delivery-as-a-service. Meituan's M-Port 3 represents the ground-interface layer. U-space and UTM providers support defined coordination functions. These businesses can sell equipment, installations, subscriptions, support or a contracted operating service. </w:t>
      </w:r>
      <w:hyperlink w:anchor="ev_en_G13">
        <w:r>
          <w:rPr>
            <w:color w:val="0E8F8A"/>
          </w:rPr>
          <w:t>[G13]</w:t>
        </w:r>
      </w:hyperlink>
      <w:r/>
      <w:hyperlink w:anchor="ev_en_C07">
        <w:r>
          <w:rPr>
            <w:color w:val="0E8F8A"/>
          </w:rPr>
          <w:t>[C07]</w:t>
        </w:r>
      </w:hyperlink>
      <w:r/>
      <w:hyperlink w:anchor="ev_en_G05">
        <w:r>
          <w:rPr>
            <w:color w:val="0E8F8A"/>
          </w:rPr>
          <w:t>[G05]</w:t>
        </w:r>
      </w:hyperlink>
      <w:r/>
      <w:hyperlink w:anchor="ev_en_T01">
        <w:r>
          <w:rPr>
            <w:color w:val="0E8F8A"/>
          </w:rPr>
          <w:t>[T01]</w:t>
        </w:r>
      </w:hyperlink>
      <w:r/>
    </w:p>
    <w:p>
      <w:r>
        <w:t xml:space="preserve">Downstream operators connect those capabilities to customers. Zipline serves medical and retail uses; Wing works with retail partners; Meituan integrates drone services with local commerce; Fengyi sits within the parcel-delivery chain. A company can span several stages. The map groups roles and examples; its links do not imply that one named company supplies another. </w:t>
      </w:r>
      <w:hyperlink w:anchor="ev_en_G09">
        <w:r>
          <w:rPr>
            <w:color w:val="0E8F8A"/>
          </w:rPr>
          <w:t>[G09]</w:t>
        </w:r>
      </w:hyperlink>
      <w:r/>
      <w:hyperlink w:anchor="ev_en_G07">
        <w:r>
          <w:rPr>
            <w:color w:val="0E8F8A"/>
          </w:rPr>
          <w:t>[G07]</w:t>
        </w:r>
      </w:hyperlink>
      <w:r/>
      <w:hyperlink w:anchor="ev_en_C08">
        <w:r>
          <w:rPr>
            <w:color w:val="0E8F8A"/>
          </w:rPr>
          <w:t>[C08]</w:t>
        </w:r>
      </w:hyperlink>
      <w:r/>
      <w:hyperlink w:anchor="ev_en_C09">
        <w:r>
          <w:rPr>
            <w:color w:val="0E8F8A"/>
          </w:rPr>
          <w:t>[C09]</w:t>
        </w:r>
      </w:hyperlink>
      <w:r/>
    </w:p>
    <w:p>
      <w:pPr>
        <w:sectPr>
          <w:footerReference w:type="default" r:id="rId9"/>
          <w:pgSz w:w="11906" w:h="16838"/>
          <w:pgMar w:top="1020" w:right="1134" w:bottom="964" w:left="1134" w:header="283" w:footer="397" w:gutter="0"/>
          <w:cols w:space="720"/>
          <w:docGrid w:linePitch="360"/>
        </w:sectPr>
      </w:pPr>
    </w:p>
    <w:p>
      <w:pPr>
        <w:pStyle w:val="Heading2"/>
        <w:spacing w:before="0"/>
      </w:pPr>
      <w:r>
        <w:t>Figure 1. The drone-network and low-altitude logistics value chain. Examples group business roles and products; links do not establish supplier contracts.</w:t>
      </w:r>
    </w:p>
    <w:p>
      <w:pPr>
        <w:spacing w:line="240" w:lineRule="auto" w:after="0"/>
        <w:jc w:val="center"/>
      </w:pPr>
      <w:r>
        <w:drawing>
          <wp:inline xmlns:a="http://schemas.openxmlformats.org/drawingml/2006/main" xmlns:pic="http://schemas.openxmlformats.org/drawingml/2006/picture">
            <wp:extent cx="13140000" cy="8833000"/>
            <wp:docPr id="2" name="Picture 2" descr="Figure 1. The drone-network and low-altitude logistics value chain. Examples group business roles and products; links do not establish supplier contracts."/>
            <wp:cNvGraphicFramePr>
              <a:graphicFrameLocks noChangeAspect="1"/>
            </wp:cNvGraphicFramePr>
            <a:graphic>
              <a:graphicData uri="http://schemas.openxmlformats.org/drawingml/2006/picture">
                <pic:pic>
                  <pic:nvPicPr>
                    <pic:cNvPr id="0" name="value_chain_mindmap.png"/>
                    <pic:cNvPicPr/>
                  </pic:nvPicPr>
                  <pic:blipFill>
                    <a:blip r:embed="rId11"/>
                    <a:stretch>
                      <a:fillRect/>
                    </a:stretch>
                  </pic:blipFill>
                  <pic:spPr>
                    <a:xfrm>
                      <a:off x="0" y="0"/>
                      <a:ext cx="13140000" cy="8833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Money need not follow the same path in every model. A hospital or public purchaser may buy availability and service levels. A retailer may pay for deliveries or participate in an integrated fulfilment arrangement. A parcel company can operate an internal route and assess savings against its own road alternative. The economic customer may therefore differ from the person collecting the parcel. Contract prices, minimum volumes and risk allocation must be examined before comparing models.</w:t>
      </w:r>
    </w:p>
    <w:p>
      <w:pPr>
        <w:pStyle w:val="Heading2"/>
      </w:pPr>
      <w:r>
        <w:t>3. What the disclosed activity shows</w:t>
      </w:r>
    </w:p>
    <w:p>
      <w:r>
        <w:t xml:space="preserve">The comparison graphic preserves the original metrics. Zipline reported more than two million cumulative commercial deliveries in January 2026. Wing reported well over one million in June. Meituan reported more than one million cumulative commercial orders in September. Their starting dates, geographies and delivery definitions differ. These observations show sustained activity, but they cannot be added together to produce a whole-market total. </w:t>
      </w:r>
      <w:hyperlink w:anchor="ev_en_G09">
        <w:r>
          <w:rPr>
            <w:color w:val="0E8F8A"/>
          </w:rPr>
          <w:t>[G09]</w:t>
        </w:r>
      </w:hyperlink>
      <w:r/>
      <w:hyperlink w:anchor="ev_en_G08">
        <w:r>
          <w:rPr>
            <w:color w:val="0E8F8A"/>
          </w:rPr>
          <w:t>[G08]</w:t>
        </w:r>
      </w:hyperlink>
      <w:r/>
      <w:hyperlink w:anchor="ev_en_C08">
        <w:r>
          <w:rPr>
            <w:color w:val="0E8F8A"/>
          </w:rPr>
          <w:t>[C08]</w:t>
        </w:r>
      </w:hyperlink>
      <w:r/>
    </w:p>
    <w:p>
      <w:r>
        <w:t xml:space="preserve">Fengyi's Greater Bay Area disclosure reports more than 5.15 million items and more than 600,000 flights cumulatively through 31 December 2024. An item is not a flight: one movement can carry multiple parcels, and a flight can serve positioning or return needs. Matternet's May 2026 disclosure refers to more than 60,000 flights, including commercial, humanitarian and test flights. These figures are useful within their own networks, not as substitutes for each other's order counts. </w:t>
      </w:r>
      <w:hyperlink w:anchor="ev_en_C09">
        <w:r>
          <w:rPr>
            <w:color w:val="0E8F8A"/>
          </w:rPr>
          <w:t>[C09]</w:t>
        </w:r>
      </w:hyperlink>
      <w:r/>
      <w:hyperlink w:anchor="ev_en_G13">
        <w:r>
          <w:rPr>
            <w:color w:val="0E8F8A"/>
          </w:rPr>
          <w:t>[G13]</w:t>
        </w:r>
      </w:hyperlink>
      <w:r/>
    </w:p>
    <w:p>
      <w:r>
        <w:t xml:space="preserve">JD Logistics' 2026 interim report adds a rural-network example. It reported more than 100 domestic drone routes in operation and a June launch in Zizhong, Sichuan covering 78 administrative villages. Its fastest-delivery claim is not an average, and its consolidated logistics revenue is not drone revenue. This is evidence of network deployment rather than a comparable delivery-volume measure. </w:t>
      </w:r>
      <w:hyperlink w:anchor="ev_en_C14">
        <w:r>
          <w:rPr>
            <w:color w:val="0E8F8A"/>
          </w:rPr>
          <w:t>[C14]</w:t>
        </w:r>
      </w:hyperlink>
      <w:r/>
    </w:p>
    <w:p>
      <w:pPr>
        <w:sectPr>
          <w:pgSz w:w="11906" w:h="16838"/>
          <w:pgMar w:top="1020" w:right="1134" w:bottom="964" w:left="1134" w:header="283" w:footer="397" w:gutter="0"/>
          <w:cols w:space="720"/>
          <w:docGrid w:linePitch="360"/>
        </w:sectPr>
      </w:pPr>
    </w:p>
    <w:p>
      <w:pPr>
        <w:pStyle w:val="Heading2"/>
        <w:spacing w:before="0"/>
      </w:pPr>
      <w:r>
        <w:t>Figure 2. Selected company disclosures and their statistical boundaries. Different units, periods and territories remain separate. No total, ranking or market share is calculated.</w:t>
      </w:r>
    </w:p>
    <w:p>
      <w:pPr>
        <w:spacing w:line="240" w:lineRule="auto" w:after="0"/>
        <w:jc w:val="center"/>
      </w:pPr>
      <w:r>
        <w:drawing>
          <wp:inline xmlns:a="http://schemas.openxmlformats.org/drawingml/2006/main" xmlns:pic="http://schemas.openxmlformats.org/drawingml/2006/picture">
            <wp:extent cx="13140000" cy="8468000"/>
            <wp:docPr id="3" name="Picture 3" descr="Figure 2. Selected company disclosures and their statistical boundaries. Different units, periods and territories remain separate. No total, ranking or market share is calculated."/>
            <wp:cNvGraphicFramePr>
              <a:graphicFrameLocks noChangeAspect="1"/>
            </wp:cNvGraphicFramePr>
            <a:graphic>
              <a:graphicData uri="http://schemas.openxmlformats.org/drawingml/2006/picture">
                <pic:pic>
                  <pic:nvPicPr>
                    <pic:cNvPr id="0" name="company_metrics_scope.png"/>
                    <pic:cNvPicPr/>
                  </pic:nvPicPr>
                  <pic:blipFill>
                    <a:blip r:embed="rId12"/>
                    <a:stretch>
                      <a:fillRect/>
                    </a:stretch>
                  </pic:blipFill>
                  <pic:spPr>
                    <a:xfrm>
                      <a:off x="0" y="0"/>
                      <a:ext cx="13140000" cy="8468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 xml:space="preserve">Plans require another distinction. Wing's October 2026 announcement described current reach of more than three million customers, while more than 270 Walmart locations and over 40 million people remained a 2027 expansion plan. Reach measures potential access, not completed orders or active customers. A serviceable address, an ordering customer and a repeat customer answer different commercial questions. </w:t>
      </w:r>
      <w:hyperlink w:anchor="ev_en_G07">
        <w:r>
          <w:rPr>
            <w:color w:val="0E8F8A"/>
          </w:rPr>
          <w:t>[G07]</w:t>
        </w:r>
      </w:hyperlink>
      <w:r/>
    </w:p>
    <w:p>
      <w:pPr>
        <w:pStyle w:val="Heading2"/>
      </w:pPr>
      <w:r>
        <w:t>4. China, the United States and Europe follow different operating paths</w:t>
      </w:r>
    </w:p>
    <w:p>
      <w:r>
        <w:t xml:space="preserve">China combines a national flight-administration framework with civil operating rules and location-specific implementation. Platforms and parcel networks can bring recurring demand and ground resources, but route availability still depends on operating permissions and local conditions. Meituan's city-network approach and Fengyi's parcel connections illustrate two customer bases. Neither establishes uniform access across China. </w:t>
      </w:r>
      <w:hyperlink w:anchor="ev_en_C02">
        <w:r>
          <w:rPr>
            <w:color w:val="0E8F8A"/>
          </w:rPr>
          <w:t>[C02]</w:t>
        </w:r>
      </w:hyperlink>
      <w:r/>
      <w:hyperlink w:anchor="ev_en_C04">
        <w:r>
          <w:rPr>
            <w:color w:val="0E8F8A"/>
          </w:rPr>
          <w:t>[C04]</w:t>
        </w:r>
      </w:hyperlink>
      <w:r/>
      <w:hyperlink w:anchor="ev_en_C08">
        <w:r>
          <w:rPr>
            <w:color w:val="0E8F8A"/>
          </w:rPr>
          <w:t>[C08]</w:t>
        </w:r>
      </w:hyperlink>
      <w:r/>
      <w:hyperlink w:anchor="ev_en_C09">
        <w:r>
          <w:rPr>
            <w:color w:val="0E8F8A"/>
          </w:rPr>
          <w:t>[C09]</w:t>
        </w:r>
      </w:hyperlink>
      <w:r/>
    </w:p>
    <w:p>
      <w:r>
        <w:t xml:space="preserve">The United States combines federal aviation approvals with an expanding retail-site network. Part 135 certification supports relevant commercial delivery operations; aircraft and BVLOS permissions must still match the actual service. Retail partnerships can reduce the difficulty of finding dispatch locations and goods to carry. They do not ensure that nearby demand fills the available flying hours. </w:t>
      </w:r>
      <w:hyperlink w:anchor="ev_en_G01">
        <w:r>
          <w:rPr>
            <w:color w:val="0E8F8A"/>
          </w:rPr>
          <w:t>[G01]</w:t>
        </w:r>
      </w:hyperlink>
      <w:r/>
      <w:hyperlink w:anchor="ev_en_G07">
        <w:r>
          <w:rPr>
            <w:color w:val="0E8F8A"/>
          </w:rPr>
          <w:t>[G07]</w:t>
        </w:r>
      </w:hyperlink>
      <w:r/>
    </w:p>
    <w:p>
      <w:r>
        <w:t xml:space="preserve">Europe's risk-based framework and U-space services offer common regulatory building blocks, but authorisations, geography and commercial deployment remain uneven. Ireland-based Manna's July 2026 announcement reported almost 380,000 cumulative deliveries globally. It is one company's experience, not an estimate for Ireland or Europe. UK requirements are a separate national regime and are not treated here as EU permissions. </w:t>
      </w:r>
      <w:hyperlink w:anchor="ev_en_G06">
        <w:r>
          <w:rPr>
            <w:color w:val="0E8F8A"/>
          </w:rPr>
          <w:t>[G06]</w:t>
        </w:r>
      </w:hyperlink>
      <w:r/>
      <w:hyperlink w:anchor="ev_en_G04">
        <w:r>
          <w:rPr>
            <w:color w:val="0E8F8A"/>
          </w:rPr>
          <w:t>[G04]</w:t>
        </w:r>
      </w:hyperlink>
      <w:r/>
      <w:hyperlink w:anchor="ev_en_G10">
        <w:r>
          <w:rPr>
            <w:color w:val="0E8F8A"/>
          </w:rPr>
          <w:t>[G10]</w:t>
        </w:r>
      </w:hyperlink>
      <w:r/>
    </w:p>
    <w:p>
      <w:pPr>
        <w:sectPr>
          <w:pgSz w:w="11906" w:h="16838"/>
          <w:pgMar w:top="1020" w:right="1134" w:bottom="964" w:left="1134" w:header="283" w:footer="397" w:gutter="0"/>
          <w:cols w:space="720"/>
          <w:docGrid w:linePitch="360"/>
        </w:sectPr>
      </w:pPr>
    </w:p>
    <w:p>
      <w:pPr>
        <w:pStyle w:val="Heading2"/>
        <w:spacing w:before="0"/>
      </w:pPr>
      <w:r>
        <w:t>Figure 3. China, United States and EU/EASA regulatory frameworks. Operating approval, aircraft requirements and airspace services have different functions. The examined Part 108 documents are proposed-rule materials.</w:t>
      </w:r>
    </w:p>
    <w:p>
      <w:pPr>
        <w:spacing w:line="240" w:lineRule="auto" w:after="0"/>
        <w:jc w:val="center"/>
      </w:pPr>
      <w:r>
        <w:drawing>
          <wp:inline xmlns:a="http://schemas.openxmlformats.org/drawingml/2006/main" xmlns:pic="http://schemas.openxmlformats.org/drawingml/2006/picture">
            <wp:extent cx="13140000" cy="9052000"/>
            <wp:docPr id="4" name="Picture 4" descr="Figure 3. China, United States and EU/EASA regulatory frameworks. Operating approval, aircraft requirements and airspace services have different functions. The examined Part 108 documents are proposed-rule materials."/>
            <wp:cNvGraphicFramePr>
              <a:graphicFrameLocks noChangeAspect="1"/>
            </wp:cNvGraphicFramePr>
            <a:graphic>
              <a:graphicData uri="http://schemas.openxmlformats.org/drawingml/2006/picture">
                <pic:pic>
                  <pic:nvPicPr>
                    <pic:cNvPr id="0" name="regulatory_framework_matrix.png"/>
                    <pic:cNvPicPr/>
                  </pic:nvPicPr>
                  <pic:blipFill>
                    <a:blip r:embed="rId13"/>
                    <a:stretch>
                      <a:fillRect/>
                    </a:stretch>
                  </pic:blipFill>
                  <pic:spPr>
                    <a:xfrm>
                      <a:off x="0" y="0"/>
                      <a:ext cx="13140000" cy="9052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The regional implication is an author assessment: the scarce resource can be a safe corridor, a permitted operating design, a suitable ground location, or concentrated demand. The relative bottleneck changes by place. A map of announced cities therefore explains less than a map of operating sites, approved conditions and repeat orders.</w:t>
      </w:r>
    </w:p>
    <w:p>
      <w:pPr>
        <w:pStyle w:val="Heading2"/>
      </w:pPr>
      <w:r>
        <w:t>5. How a route becomes an economic service</w:t>
      </w:r>
    </w:p>
    <w:p>
      <w:r>
        <w:t>The appropriate denominator is a successfully completed delivery under the promised service level. The following is an author framework, not a reported industry-average cost model:</w:t>
      </w:r>
    </w:p>
    <w:p>
      <w:r>
        <w:t>Cost per completed delivery = (allocated fixed network cost + flight and maintenance cost + ground handling + expected exception and fallback cost) / completed deliveries.</w:t>
      </w:r>
    </w:p>
    <w:p>
      <w:r>
        <w:t>Fixed cost includes aircraft and ground-facility capital recovery, software, insurance, compliance and the staff needed to keep a site available. Variable cost includes energy, component and battery wear, loading, delivery handling and incremental support. Contract design determines which party bears each cost. Allocating them to completed deliveries also exposes the burden of cancellations, empty repositioning and standby capacity.</w:t>
      </w:r>
    </w:p>
    <w:p>
      <w:r>
        <w:t>Network density helps when repeated demand uses the same infrastructure. It can also create queues at loading points, battery stations or delivery areas. More aircraft improve throughput only until another resource becomes limiting. Similarly, a larger service radius can bring more demand while increasing cycle time and reducing the number of journeys each aircraft can perform. These are analytical tradeoffs; the report assigns no universal optimum radius or fleet size.</w:t>
      </w:r>
    </w:p>
    <w:p>
      <w:r>
        <w:t>An operator should examine the complete cycle: order release, picking, loading, launch, outbound flight, handover, return or repositioning, inspection and recharge. Straight-line flight speed measures only one part. Weather availability and the frequency of difficult handovers affect how much nominal capacity is actually usable.</w:t>
      </w:r>
    </w:p>
    <w:p>
      <w:pPr>
        <w:pStyle w:val="Heading2"/>
        <w:pageBreakBefore/>
      </w:pPr>
      <w:r>
        <w:t>6. Contribution, cash flow and company profit</w:t>
      </w:r>
    </w:p>
    <w:p>
      <w:r>
        <w:t>A route can cover incremental flight cost while failing to recover the network's fixed cost. A mature site can be profitable while a company spends heavily opening new sites. Positive unit economics, operating profit, net profit and positive cash flow therefore require separate evidence.</w:t>
      </w:r>
    </w:p>
    <w:p>
      <w:r>
        <w:t xml:space="preserve">Manna's April 2026 announcement claimed positive unit economics for residential last-mile delivery. That is a company claim and does not demonstrate audited group profitability. Zipline's January announcement disclosed more than $600 million of funding at a $7.6 billion valuation. Financing and valuation are not customer revenue. </w:t>
      </w:r>
      <w:hyperlink w:anchor="ev_en_G11">
        <w:r>
          <w:rPr>
            <w:color w:val="0E8F8A"/>
          </w:rPr>
          <w:t>[G11]</w:t>
        </w:r>
      </w:hyperlink>
      <w:r/>
      <w:hyperlink w:anchor="ev_en_G09">
        <w:r>
          <w:rPr>
            <w:color w:val="0E8F8A"/>
          </w:rPr>
          <w:t>[G09]</w:t>
        </w:r>
      </w:hyperlink>
      <w:r/>
    </w:p>
    <w:p>
      <w:r>
        <w:t xml:space="preserve">Matternet offers a more explicit financial boundary. Its Form 10-Q for the nine months ended 30 June 2026 reported revenue of $255,564 and an operating loss of $10,642,176. These are one reporting entity's results for that nine-month period, not a global drone-logistics margin. Its enterprise platform-access and delivery-service model also differs from a retail operator's per-order model. </w:t>
      </w:r>
      <w:hyperlink w:anchor="ev_en_G12">
        <w:r>
          <w:rPr>
            <w:color w:val="0E8F8A"/>
          </w:rPr>
          <w:t>[G12]</w:t>
        </w:r>
      </w:hyperlink>
      <w:r/>
    </w:p>
    <w:p>
      <w:r>
        <w:t>For a simplified service with fixed cost F, realised revenue per delivery p and incremental cost v, break-even completed volume would be F / (p − v), provided p exceeds v. This is an author equation, not a forecast. It assumes a stable mix and sufficient physical capacity. A route with a positive contribution margin can still be unable to achieve the required volume within weather, demand and operating limits.</w:t>
      </w:r>
    </w:p>
    <w:p>
      <w:r>
        <w:t xml:space="preserve">Single-route savings need a similarly explicit boundary. In its Wuxi case, SF described a 1.87 km connection taking about 2.5 minutes and claimed 30% lower transport cost than the previous arrangement. The service retained ground collection and doorstep delivery. Without a complete baseline for capital, utilisation, handling and support, that claim cannot establish an industry-average cost saving. </w:t>
      </w:r>
      <w:hyperlink w:anchor="ev_en_C10">
        <w:r>
          <w:rPr>
            <w:color w:val="0E8F8A"/>
          </w:rPr>
          <w:t>[C10]</w:t>
        </w:r>
      </w:hyperlink>
      <w:r/>
    </w:p>
    <w:p>
      <w:r>
        <w:t xml:space="preserve">Public support can change the calculation. Shenzhen's applicable rules offer conditional route and flight-volume awards, with an annual logistics-award cap of RMB20 million per operator. That ceiling is neither cash received nor customer revenue. A business case should show commercial contribution separately from qualifying awards and assess what happens when those awards expire. </w:t>
      </w:r>
      <w:hyperlink w:anchor="ev_en_C13">
        <w:r>
          <w:rPr>
            <w:color w:val="0E8F8A"/>
          </w:rPr>
          <w:t>[C13]</w:t>
        </w:r>
      </w:hyperlink>
      <w:r/>
    </w:p>
    <w:p>
      <w:pPr>
        <w:pStyle w:val="Heading2"/>
      </w:pPr>
      <w:r>
        <w:t>7. Where durable competitive strength may emerge</w:t>
      </w:r>
    </w:p>
    <w:p>
      <w:r>
        <w:t>The strongest position may combine permitted operations, dependable equipment, accessible ground sites and repeat demand. A manufacturer's certification knowledge can reduce customers' deployment friction. A retailer's order flow can improve utilisation. An operator's maintenance and exception records can improve planning. Interoperable coordination can make shared airspace easier to use. Each advantage still needs a commercial mechanism that allows its owner to capture value.</w:t>
      </w:r>
    </w:p>
    <w:p>
      <w:r>
        <w:t>The report's assessment is that recurring medical routes, difficult terrain and carefully selected retail catchments deserve separate evaluation. Medical value can include avoided inventory losses; an industrial customer may pay for an otherwise slow crossing; retail demand may support frequent operations near a dispatch site. None is automatically the largest or most profitable segment. Procurement prices, alternatives and actual utilisation decide the outcome.</w:t>
      </w:r>
    </w:p>
    <w:p>
      <w:pPr>
        <w:pStyle w:val="Heading1"/>
      </w:pPr>
      <w:r>
        <w:t>Part 4: Industry Challenges</w:t>
      </w:r>
    </w:p>
    <w:p>
      <w:pPr>
        <w:pStyle w:val="Heading2"/>
      </w:pPr>
      <w:r>
        <w:t>1. Safety must survive abnormal operation</w:t>
      </w:r>
    </w:p>
    <w:p>
      <w:r>
        <w:t xml:space="preserve">Safe routine flight is only the starting point. Operators must plan for lost communication, degraded navigation, energy shortfalls, unexpected aircraft, people entering a delivery area and failed landing or release mechanisms. The FAA/NASA conflict-management model separates strategic coordination from tactical responses. A coordinated plan cannot replace the aircraft's ability to handle an immediate hazard. </w:t>
      </w:r>
      <w:hyperlink w:anchor="ev_en_T02">
        <w:r>
          <w:rPr>
            <w:color w:val="0E8F8A"/>
          </w:rPr>
          <w:t>[T02]</w:t>
        </w:r>
      </w:hyperlink>
      <w:r/>
    </w:p>
    <w:p>
      <w:r>
        <w:t xml:space="preserve">The NTSB's final WPR25LA103 report records a February 2025 Amazon MK30 accident during a Part 91 flight test in Pendleton, Oregon. The controlled scenario included an intentionally placed obstacle and another drone. The NTSB found failure to maintain obstacle clearance. This is not evidence of a routine customer-delivery failure rate; comparable safety rates require flight-exposure data and consistent event definitions. </w:t>
      </w:r>
      <w:hyperlink w:anchor="ev_en_G14">
        <w:r>
          <w:rPr>
            <w:color w:val="0E8F8A"/>
          </w:rPr>
          <w:t>[G14]</w:t>
        </w:r>
      </w:hyperlink>
      <w:r/>
    </w:p>
    <w:p>
      <w:r>
        <w:t>The commercial response is to link technical safeguards to a defined operating envelope and a workable recovery procedure. Recovery staff, reserve aircraft and fallback transport add cost, but omitting them can make an apparently cheap service unreliable. This is an operational inference, not an allegation about an individual provider.</w:t>
      </w:r>
    </w:p>
    <w:p>
      <w:pPr>
        <w:pStyle w:val="Heading2"/>
      </w:pPr>
      <w:r>
        <w:t>2. Airspace coordination is a system dependency</w:t>
      </w:r>
    </w:p>
    <w:p>
      <w:r>
        <w:t xml:space="preserve">UTM and U-space services can exchange plans, provide information and support authorisation or coordination. Their exact responsibilities depend on the regulatory and operational design. A provider can only coordinate from the information and connectivity available to it. Congestion, stale data, uncooperative aircraft and service outages still require explicit procedures. </w:t>
      </w:r>
      <w:hyperlink w:anchor="ev_en_T01">
        <w:r>
          <w:rPr>
            <w:color w:val="0E8F8A"/>
          </w:rPr>
          <w:t>[T01]</w:t>
        </w:r>
      </w:hyperlink>
      <w:r/>
      <w:hyperlink w:anchor="ev_en_T02">
        <w:r>
          <w:rPr>
            <w:color w:val="0E8F8A"/>
          </w:rPr>
          <w:t>[T02]</w:t>
        </w:r>
      </w:hyperlink>
      <w:r/>
      <w:hyperlink w:anchor="ev_en_G04">
        <w:r>
          <w:rPr>
            <w:color w:val="0E8F8A"/>
          </w:rPr>
          <w:t>[G04]</w:t>
        </w:r>
      </w:hyperlink>
      <w:r/>
    </w:p>
    <w:p>
      <w:r>
        <w:t>Communications, navigation and surveillance are complementary functions. A cellular connection does not by itself establish a safe command link throughout a route, and a navigation fix does not establish that nearby traffic has been detected. The analytical implication is that infrastructure procurement should specify performance, outage behaviour and accountability, rather than assume that installing a network technology guarantees flight capacity.</w:t>
      </w:r>
    </w:p>
    <w:p>
      <w:pPr>
        <w:pStyle w:val="Heading2"/>
      </w:pPr>
      <w:r>
        <w:t>3. Payload, weather and ground work constrain productivity</w:t>
      </w:r>
    </w:p>
    <w:p>
      <w:r>
        <w:t xml:space="preserve">Manufacturer maximum-payload, maximum-range and environmental-resistance figures refer to defined configurations and test conditions. They cannot be combined freely. A single-battery emergency figure, for example, is not the same configuration as normal dual-battery operation. Route planning must retain reserve energy and account for wind, elevation and handling. </w:t>
      </w:r>
      <w:hyperlink w:anchor="ev_en_T03">
        <w:r>
          <w:rPr>
            <w:color w:val="0E8F8A"/>
          </w:rPr>
          <w:t>[T03]</w:t>
        </w:r>
      </w:hyperlink>
      <w:r/>
      <w:hyperlink w:anchor="ev_en_T04">
        <w:r>
          <w:rPr>
            <w:color w:val="0E8F8A"/>
          </w:rPr>
          <w:t>[T04]</w:t>
        </w:r>
      </w:hyperlink>
      <w:r/>
    </w:p>
    <w:p>
      <w:r>
        <w:t xml:space="preserve">Ground automation can remove repetitive work, but it also introduces machinery, maintenance and interfaces between retailers, operators and recipients. Meituan's M-Port 3 announcement is evidence of investment in that layer; its performance and cost claims remain company disclosures. A compact footprint alone does not establish total installation cost or throughput at every site. </w:t>
      </w:r>
      <w:hyperlink w:anchor="ev_en_C07">
        <w:r>
          <w:rPr>
            <w:color w:val="0E8F8A"/>
          </w:rPr>
          <w:t>[C07]</w:t>
        </w:r>
      </w:hyperlink>
      <w:r/>
    </w:p>
    <w:p>
      <w:r>
        <w:t>The operating question is how much labour remains per completed delivery across the whole chain. Remote supervision ratios, loading productivity and exception frequency matter as much as flight autonomy. Customers need service continuity during adverse weather, whether that means road fallback, a revised promise or an explicit suspension policy.</w:t>
      </w:r>
    </w:p>
    <w:p>
      <w:pPr>
        <w:pStyle w:val="Heading2"/>
      </w:pPr>
      <w:r>
        <w:t>4. Community acceptance affects usable capacity</w:t>
      </w:r>
    </w:p>
    <w:p>
      <w:r>
        <w:t xml:space="preserve">Aircraft can be technically capable of more flights than a community finds acceptable. NASA's laboratory noise research examined human responses to drone and road-vehicle sounds. Laboratory annoyance findings do not establish a universal urban exposure limit. They do support treating the character of sound, repetition and operating context as issues beyond a single headline decibel value. </w:t>
      </w:r>
      <w:hyperlink w:anchor="ev_en_T05">
        <w:r>
          <w:rPr>
            <w:color w:val="0E8F8A"/>
          </w:rPr>
          <w:t>[T05]</w:t>
        </w:r>
      </w:hyperlink>
      <w:r/>
    </w:p>
    <w:p>
      <w:r>
        <w:t>Delivery-area safety, cameras, personal information and complaints also require accountable processes. For the operator, a useful response is to provide clear delivery instructions, incident reporting, data-access controls and a contact channel. These are analytical recommendations. The report does not assume that one region's aviation approval resolves local land-use, privacy or public-acceptance questions.</w:t>
      </w:r>
    </w:p>
    <w:p>
      <w:pPr>
        <w:pStyle w:val="Heading2"/>
      </w:pPr>
      <w:r>
        <w:t>5. Environmental benefit depends on the whole service</w:t>
      </w:r>
    </w:p>
    <w:p>
      <w:r>
        <w:t xml:space="preserve">An electric flight is not a complete environmental assessment. Payload, route length, the electricity mix, batteries, additional facilities and the road service displaced can change the result. The examined 2018 life-cycle study and its correction support this conditional interpretation. The report does not extrapolate an experimental small-drone saving to every cargo aircraft or city network. </w:t>
      </w:r>
      <w:hyperlink w:anchor="ev_en_T07">
        <w:r>
          <w:rPr>
            <w:color w:val="0E8F8A"/>
          </w:rPr>
          <w:t>[T07]</w:t>
        </w:r>
      </w:hyperlink>
      <w:r/>
    </w:p>
    <w:p>
      <w:r>
        <w:t>A fair comparison should hold the delivery task constant. Replacing a dedicated urgent road trip differs from removing one small parcel from an already busy van. New fast-delivery demand can also add trips. Environmental reporting should therefore state the baseline, the allocation method and the network boundary alongside any claimed reduction.</w:t>
      </w:r>
    </w:p>
    <w:p>
      <w:pPr>
        <w:pStyle w:val="Heading2"/>
      </w:pPr>
      <w:r>
        <w:t>6. Expansion needs evidence of repeatable service</w:t>
      </w:r>
    </w:p>
    <w:p>
      <w:r>
        <w:t>Funding, announced sites and technically possible range make expansion possible. They do not establish repeatable returns. Public buyers also need to distinguish payment for a demonstration, payment for availability and payment for completed deliveries. A successful pilot can answer a technical question without establishing the economics of permanent deployment.</w:t>
      </w:r>
    </w:p>
    <w:p>
      <w:r>
        <w:t>The following indicators provide a practical review framework: completed paid deliveries per active site; repeat customer use; service completion and cancellation rates; end-to-end delivery time; aircraft and ground-facility utilisation; labour across the full delivery cycle; maintenance and exception cost; safety events with exposure measures; and contribution and cash requirements under an explicit accounting boundary. These are proposed indicators, not claimed industry disclosures.</w:t>
      </w:r>
    </w:p>
    <w:p>
      <w:r>
        <w:t>As of the cutoff, the strongest evidence supports a collection of real operating networks with different missions and commercial structures. The next stage depends on whether they can reproduce dependable service at new locations while keeping demand, permissions, infrastructure and costs aligned. That is the test that connects a successful aircraft to a sustainable logistics business.</w:t>
      </w:r>
    </w:p>
    <w:p>
      <w:pPr>
        <w:pStyle w:val="Heading1"/>
      </w:pPr>
      <w:r>
        <w:t>Appendix: Supporting Evidence</w:t>
      </w:r>
    </w:p>
    <w:p>
      <w:r>
        <w:t>Source descriptions retain the publication date, event or observation period, geography, metric and limits. Original reports are linked rather than redistributed.</w:t>
      </w:r>
    </w:p>
    <w:p>
      <w:bookmarkStart w:id="1" w:name="ev_en_C01"/>
      <w:pPr>
        <w:pStyle w:val="Heading2"/>
        <w:spacing w:before="200"/>
      </w:pPr>
      <w:r>
        <w:t>[C01] CAAC releases the 2025 Civil Aviation Industry Development Statistical Bulletin</w:t>
      </w:r>
      <w:bookmarkEnd w:id="1"/>
    </w:p>
    <w:p>
      <w:pPr>
        <w:keepNext/>
        <w:spacing w:line="248" w:lineRule="exact" w:after="60"/>
      </w:pPr>
      <w:r>
        <w:rPr>
          <w:sz w:val="18"/>
        </w:rPr>
        <w:t>Civil Aviation Administration of China (CAAC) | Primary government statistical release summary.</w:t>
      </w:r>
    </w:p>
    <w:p>
      <w:pPr>
        <w:keepNext/>
        <w:spacing w:line="248" w:lineRule="exact" w:after="60"/>
      </w:pPr>
      <w:r>
        <w:rPr>
          <w:sz w:val="18"/>
        </w:rPr>
        <w:t>Published: 17 April 2026. | Event: Release of the 2025 civil aviation statistical bulletin.</w:t>
      </w:r>
    </w:p>
    <w:p>
      <w:pPr>
        <w:keepNext/>
        <w:spacing w:line="248" w:lineRule="exact" w:after="60"/>
      </w:pPr>
      <w:r>
        <w:rPr>
          <w:sz w:val="18"/>
        </w:rPr>
        <w:t>Period / scope: Calendar year 2025 activity and year-end 2025 registered fleet; China; drone statistics cover all civil uses; Registered drones, accumulated drone flight hours and low-altitude flight service stations; not limited to logistics.</w:t>
      </w:r>
    </w:p>
    <w:p>
      <w:pPr>
        <w:keepNext w:val="0"/>
        <w:spacing w:line="248" w:lineRule="exact" w:after="60"/>
      </w:pPr>
      <w:r>
        <w:rPr>
          <w:sz w:val="18"/>
        </w:rPr>
        <w:t>Location: General aviation and low-altitude economy paragraph; extracted webpage line 30.</w:t>
      </w:r>
    </w:p>
    <w:p>
      <w:pPr>
        <w:keepNext/>
        <w:spacing w:line="248" w:lineRule="exact" w:after="60"/>
      </w:pPr>
      <w:r>
        <w:rPr>
          <w:sz w:val="18"/>
        </w:rPr>
        <w:t>Supports: China had 3.287 million registered drones at year-end 2025, up 51.0%. Drones accumulated 45.3029 million flight hours in 2025, up 69.89%. The country had 46 low-altitude flight service stations across 23 provincial-level regions.</w:t>
      </w:r>
    </w:p>
    <w:p>
      <w:pPr>
        <w:keepNext/>
        <w:spacing w:line="248" w:lineRule="exact" w:after="60"/>
      </w:pPr>
      <w:r>
        <w:rPr>
          <w:sz w:val="18"/>
        </w:rPr>
        <w:t>Limits: These are all-purpose drone statistics, not logistics fleet size, deliveries, revenue or market share. Conventional civil aviation cargo tonnage and aviation revenue are outside the report's drone logistics market boundary.</w:t>
      </w:r>
    </w:p>
    <w:p>
      <w:pPr>
        <w:spacing w:after="140"/>
      </w:pPr>
      <w:r>
        <w:rPr>
          <w:sz w:val="18"/>
        </w:rPr>
        <w:t xml:space="preserve">Read: 2026-10-19 | </w:t>
      </w:r>
      <w:hyperlink r:id="rId14">
        <w:r>
          <w:rPr>
            <w:color w:val="0E8F8A"/>
          </w:rPr>
          <w:t>Original source</w:t>
        </w:r>
      </w:hyperlink>
    </w:p>
    <w:p>
      <w:bookmarkStart w:id="2" w:name="ev_en_C02"/>
      <w:pPr>
        <w:pStyle w:val="Heading2"/>
        <w:spacing w:before="200"/>
      </w:pPr>
      <w:r>
        <w:t>[C02] Interim Regulations on the Flight Management of Unmanned Aircraft</w:t>
      </w:r>
      <w:bookmarkEnd w:id="2"/>
    </w:p>
    <w:p>
      <w:pPr>
        <w:keepNext/>
        <w:spacing w:line="248" w:lineRule="exact" w:after="60"/>
      </w:pPr>
      <w:r>
        <w:rPr>
          <w:sz w:val="18"/>
        </w:rPr>
        <w:t>State Council and Central Military Commission; official text on the Chinese government portal | Primary regulation text.</w:t>
      </w:r>
    </w:p>
    <w:p>
      <w:pPr>
        <w:keepNext/>
        <w:spacing w:line="248" w:lineRule="exact" w:after="60"/>
      </w:pPr>
      <w:r>
        <w:rPr>
          <w:sz w:val="18"/>
        </w:rPr>
        <w:t>Published: 28 June 2023. | Event: Order No. 761 dated 31 May 2023; effective 1 January 2024.</w:t>
      </w:r>
    </w:p>
    <w:p>
      <w:pPr>
        <w:keepNext/>
        <w:spacing w:line="248" w:lineRule="exact" w:after="60"/>
      </w:pPr>
      <w:r>
        <w:rPr>
          <w:sz w:val="18"/>
        </w:rPr>
        <w:t>Period / scope: Applicable framework at the research cutoff, read together with later aviation law and implementing rules; People's Republic of China; Separate layers for airworthiness, operator certification, liability insurance, pilot requirements, airspace and flight applications.</w:t>
      </w:r>
    </w:p>
    <w:p>
      <w:pPr>
        <w:keepNext w:val="0"/>
        <w:spacing w:line="248" w:lineRule="exact" w:after="60"/>
      </w:pPr>
      <w:r>
        <w:rPr>
          <w:sz w:val="18"/>
        </w:rPr>
        <w:t>Location: Articles 8, 11, 12, 19, 26, 31 and 32; full regulation read.</w:t>
      </w:r>
    </w:p>
    <w:p>
      <w:pPr>
        <w:keepNext/>
        <w:spacing w:line="248" w:lineRule="exact" w:after="60"/>
      </w:pPr>
      <w:r>
        <w:rPr>
          <w:sz w:val="18"/>
        </w:rPr>
        <w:t>Supports: Effective January 1, 2024. Articles 8, 11 and 12 separately address airworthiness, operator certification and liability insurance. Controlled airspace requires approval. Article 26 allows long-term applications for routine flights in fixed airspace. Article 31 retains application requirements for specified operations, including relayed flights and dropping items; Article 32 requires collision-avoidance measures for BVLOS flight.</w:t>
      </w:r>
    </w:p>
    <w:p>
      <w:pPr>
        <w:keepNext/>
        <w:spacing w:line="248" w:lineRule="exact" w:after="60"/>
      </w:pPr>
      <w:r>
        <w:rPr>
          <w:sz w:val="18"/>
        </w:rPr>
        <w:t>Limits: An operator certificate is not blanket permission to use any route or airspace. Airspace below 120 metres is not universally unrestricted. This is a framework summary, not case-specific compliance advice.</w:t>
      </w:r>
    </w:p>
    <w:p>
      <w:pPr>
        <w:spacing w:after="140"/>
      </w:pPr>
      <w:r>
        <w:rPr>
          <w:sz w:val="18"/>
        </w:rPr>
        <w:t xml:space="preserve">Read: 2026-10-19 | </w:t>
      </w:r>
      <w:hyperlink r:id="rId15">
        <w:r>
          <w:rPr>
            <w:color w:val="0E8F8A"/>
          </w:rPr>
          <w:t>Original source</w:t>
        </w:r>
      </w:hyperlink>
    </w:p>
    <w:p>
      <w:bookmarkStart w:id="3" w:name="ev_en_C03"/>
      <w:pPr>
        <w:pStyle w:val="Heading2"/>
        <w:spacing w:before="200"/>
      </w:pPr>
      <w:r>
        <w:t>[C03] Civil Aviation Law of the People's Republic of China, effective July 1, 2026</w:t>
      </w:r>
      <w:bookmarkEnd w:id="3"/>
    </w:p>
    <w:p>
      <w:pPr>
        <w:keepNext/>
        <w:spacing w:line="248" w:lineRule="exact" w:after="60"/>
      </w:pPr>
      <w:r>
        <w:rPr>
          <w:sz w:val="18"/>
        </w:rPr>
        <w:t>Standing Committee of the National People's Congress; official text published by CAAC | Primary legislation.</w:t>
      </w:r>
    </w:p>
    <w:p>
      <w:pPr>
        <w:keepNext/>
        <w:spacing w:line="248" w:lineRule="exact" w:after="60"/>
      </w:pPr>
      <w:r>
        <w:rPr>
          <w:sz w:val="18"/>
        </w:rPr>
        <w:t>Published: 27 December 2025. | Event: Revision adopted on 27 December 2025; effective 1 July 2026.</w:t>
      </w:r>
    </w:p>
    <w:p>
      <w:pPr>
        <w:keepNext/>
        <w:spacing w:line="248" w:lineRule="exact" w:after="60"/>
      </w:pPr>
      <w:r>
        <w:rPr>
          <w:sz w:val="18"/>
        </w:rPr>
        <w:t>Period / scope: In force from 1 July 2026, before the research cutoff; China; Aviation-law requirements for unmanned aircraft airworthiness and product identification, retaining prescribed exemptions and special-rule provisions.</w:t>
      </w:r>
    </w:p>
    <w:p>
      <w:pPr>
        <w:keepNext w:val="0"/>
        <w:spacing w:line="248" w:lineRule="exact" w:after="60"/>
      </w:pPr>
      <w:r>
        <w:rPr>
          <w:sz w:val="18"/>
        </w:rPr>
        <w:t>Location: Articles 34, 258 and 262; full law text read.</w:t>
      </w:r>
    </w:p>
    <w:p>
      <w:pPr>
        <w:keepNext/>
        <w:spacing w:line="248" w:lineRule="exact" w:after="60"/>
      </w:pPr>
      <w:r>
        <w:rPr>
          <w:sz w:val="18"/>
        </w:rPr>
        <w:t>Supports: The December 27, 2025 revision took effect on July 1, 2026. Article 34 embeds unmanned aircraft airworthiness requirements in the aviation law, retaining exemptions prescribed by national rules, and requires manufacturers to assign a unique product identifier. Article 258 preserves special State Council and Central Military Commission rules for unmanned aircraft.</w:t>
      </w:r>
    </w:p>
    <w:p>
      <w:pPr>
        <w:keepNext/>
        <w:spacing w:line="248" w:lineRule="exact" w:after="60"/>
      </w:pPr>
      <w:r>
        <w:rPr>
          <w:sz w:val="18"/>
        </w:rPr>
        <w:t>Limits: The law does not imply that every small drone needs a type certificate after July 2026. The exemptions and interaction with special drone rules must remain explicit.</w:t>
      </w:r>
    </w:p>
    <w:p>
      <w:pPr>
        <w:spacing w:after="140"/>
      </w:pPr>
      <w:r>
        <w:rPr>
          <w:sz w:val="18"/>
        </w:rPr>
        <w:t xml:space="preserve">Read: 2026-10-19 | </w:t>
      </w:r>
      <w:hyperlink r:id="rId16">
        <w:r>
          <w:rPr>
            <w:color w:val="0E8F8A"/>
          </w:rPr>
          <w:t>Original source</w:t>
        </w:r>
      </w:hyperlink>
    </w:p>
    <w:p>
      <w:bookmarkStart w:id="4" w:name="ev_en_C04"/>
      <w:pPr>
        <w:pStyle w:val="Heading2"/>
        <w:spacing w:before="200"/>
      </w:pPr>
      <w:r>
        <w:t>[C04] Rules on the Operational Safety Management of Civil Unmanned Aircraft (CCAR-92)</w:t>
      </w:r>
      <w:bookmarkEnd w:id="4"/>
    </w:p>
    <w:p>
      <w:pPr>
        <w:keepNext/>
        <w:spacing w:line="248" w:lineRule="exact" w:after="60"/>
      </w:pPr>
      <w:r>
        <w:rPr>
          <w:sz w:val="18"/>
        </w:rPr>
        <w:t>Ministry of Transport and CAAC | Primary official rule-publication page; evidence limited to metadata and commencement information.</w:t>
      </w:r>
    </w:p>
    <w:p>
      <w:pPr>
        <w:keepNext/>
        <w:spacing w:line="248" w:lineRule="exact" w:after="60"/>
      </w:pPr>
      <w:r>
        <w:rPr>
          <w:sz w:val="18"/>
        </w:rPr>
        <w:t>Published: 1 January 2024 in publication metadata; webpage path dated 3 January 2024. | Event: Adopted at a ministry meeting on 15 December 2023; issued and effective 1 January 2024.</w:t>
      </w:r>
    </w:p>
    <w:p>
      <w:pPr>
        <w:keepNext/>
        <w:spacing w:line="248" w:lineRule="exact" w:after="60"/>
      </w:pPr>
      <w:r>
        <w:rPr>
          <w:sz w:val="18"/>
        </w:rPr>
        <w:t>Period / scope: Official page marked the rule valid at the research cutoff; China; Ministry of Transport Order No. 1 of 2024; CCAR-92.</w:t>
      </w:r>
    </w:p>
    <w:p>
      <w:pPr>
        <w:keepNext w:val="0"/>
        <w:spacing w:line="248" w:lineRule="exact" w:after="60"/>
      </w:pPr>
      <w:r>
        <w:rPr>
          <w:sz w:val="18"/>
        </w:rPr>
        <w:t>Location: Official publication page: issue date, order number, CCAR designation, validity and commencement paragraph. Linked PDF could not be read.</w:t>
      </w:r>
    </w:p>
    <w:p>
      <w:pPr>
        <w:keepNext/>
        <w:spacing w:line="248" w:lineRule="exact" w:after="60"/>
      </w:pPr>
      <w:r>
        <w:rPr>
          <w:sz w:val="18"/>
        </w:rPr>
        <w:t>Supports: The official publication page identifies Ministry of Transport Order No. 1 of 2024 as CCAR-92, issued and effective January 1, 2024, and marks it valid.</w:t>
      </w:r>
    </w:p>
    <w:p>
      <w:pPr>
        <w:keepNext/>
        <w:spacing w:line="248" w:lineRule="exact" w:after="60"/>
      </w:pPr>
      <w:r>
        <w:rPr>
          <w:sz w:val="18"/>
        </w:rPr>
        <w:t>Limits: This entry establishes the rule identity, publication and commencement. It does not support clause-by-clause interpretation; the report uses the flight regulations and aviation law separately for those claims.</w:t>
      </w:r>
    </w:p>
    <w:p>
      <w:pPr>
        <w:spacing w:after="140"/>
      </w:pPr>
      <w:r>
        <w:rPr>
          <w:sz w:val="18"/>
        </w:rPr>
        <w:t xml:space="preserve">Read: 2026-10-19 | </w:t>
      </w:r>
      <w:hyperlink r:id="rId17">
        <w:r>
          <w:rPr>
            <w:color w:val="0E8F8A"/>
          </w:rPr>
          <w:t>Original source</w:t>
        </w:r>
      </w:hyperlink>
    </w:p>
    <w:p>
      <w:bookmarkStart w:id="5" w:name="ev_en_C06"/>
      <w:pPr>
        <w:pStyle w:val="Heading2"/>
        <w:spacing w:before="200"/>
      </w:pPr>
      <w:r>
        <w:t>[C06] Data interface requirements between the civil unmanned aircraft integrated management platform and civil unmanned aircraft navigation service provider systems</w:t>
      </w:r>
      <w:bookmarkEnd w:id="5"/>
    </w:p>
    <w:p>
      <w:pPr>
        <w:keepNext/>
        <w:spacing w:line="248" w:lineRule="exact" w:after="60"/>
      </w:pPr>
      <w:r>
        <w:rPr>
          <w:sz w:val="18"/>
        </w:rPr>
        <w:t>CAAC | Primary official industry-standard publication page; metadata only.</w:t>
      </w:r>
    </w:p>
    <w:p>
      <w:pPr>
        <w:keepNext/>
        <w:spacing w:line="248" w:lineRule="exact" w:after="60"/>
      </w:pPr>
      <w:r>
        <w:rPr>
          <w:sz w:val="18"/>
        </w:rPr>
        <w:t>Published: 13 October 2026 in issue metadata; webpage path dated 15 October 2026. | Event: Formal publication of industry standard MH/T 4066-2026.</w:t>
      </w:r>
    </w:p>
    <w:p>
      <w:pPr>
        <w:keepNext/>
        <w:spacing w:line="248" w:lineRule="exact" w:after="60"/>
      </w:pPr>
      <w:r>
        <w:rPr>
          <w:sz w:val="18"/>
        </w:rPr>
        <w:t>Period / scope: Formal standard-publication page publicly available by 19 October 2026; attachment commencement date not verified; China; Data interfaces between UOM and civil unmanned-aircraft navigation service-provider systems.</w:t>
      </w:r>
    </w:p>
    <w:p>
      <w:pPr>
        <w:keepNext w:val="0"/>
        <w:spacing w:line="248" w:lineRule="exact" w:after="60"/>
      </w:pPr>
      <w:r>
        <w:rPr>
          <w:sz w:val="18"/>
        </w:rPr>
        <w:t>Location: Formal standard page, extracted lines 19–30. Linked PDF could not be read.</w:t>
      </w:r>
    </w:p>
    <w:p>
      <w:pPr>
        <w:keepNext/>
        <w:spacing w:line="248" w:lineRule="exact" w:after="60"/>
      </w:pPr>
      <w:r>
        <w:rPr>
          <w:sz w:val="18"/>
        </w:rPr>
        <w:t>Supports: The official standard page lists MH/T 4066-2026, dated October 13, 2026, and marks it valid. It documents publication of a formal interface standard following the February 2026 consultation draft.</w:t>
      </w:r>
    </w:p>
    <w:p>
      <w:pPr>
        <w:keepNext/>
        <w:spacing w:line="248" w:lineRule="exact" w:after="60"/>
      </w:pPr>
      <w:r>
        <w:rPr>
          <w:sz w:val="18"/>
        </w:rPr>
        <w:t>Limits: The publication metadata establish the standard number, title and date, not detailed technical requirements or completed integration by individual providers.</w:t>
      </w:r>
    </w:p>
    <w:p>
      <w:pPr>
        <w:spacing w:after="140"/>
      </w:pPr>
      <w:r>
        <w:rPr>
          <w:sz w:val="18"/>
        </w:rPr>
        <w:t xml:space="preserve">Read: 2026-10-19 | </w:t>
      </w:r>
      <w:hyperlink r:id="rId18">
        <w:r>
          <w:rPr>
            <w:color w:val="0E8F8A"/>
          </w:rPr>
          <w:t>Original source</w:t>
        </w:r>
      </w:hyperlink>
    </w:p>
    <w:p>
      <w:bookmarkStart w:id="6" w:name="ev_en_C07"/>
      <w:pPr>
        <w:pStyle w:val="Heading2"/>
        <w:spacing w:before="200"/>
      </w:pPr>
      <w:r>
        <w:t>[C07] Building urban low-altitude infrastructure: Meituan's delivery-drone network enters routine operation</w:t>
      </w:r>
      <w:bookmarkEnd w:id="6"/>
    </w:p>
    <w:p>
      <w:pPr>
        <w:keepNext/>
        <w:spacing w:line="248" w:lineRule="exact" w:after="60"/>
      </w:pPr>
      <w:r>
        <w:rPr>
          <w:sz w:val="18"/>
        </w:rPr>
        <w:t>Meituan Newsroom; page credits Guangming Daily | Company-hosted operating disclosure crediting Guangming Daily; performance figures are company claims.</w:t>
      </w:r>
    </w:p>
    <w:p>
      <w:pPr>
        <w:keepNext/>
        <w:spacing w:line="248" w:lineRule="exact" w:after="60"/>
      </w:pPr>
      <w:r>
        <w:rPr>
          <w:sz w:val="18"/>
        </w:rPr>
        <w:t>Published: 21 May 2026. | Event: Routine network-operation and authorized-service-provider announcement on 21 May 2026.</w:t>
      </w:r>
    </w:p>
    <w:p>
      <w:pPr>
        <w:keepNext/>
        <w:spacing w:line="248" w:lineRule="exact" w:after="60"/>
      </w:pPr>
      <w:r>
        <w:rPr>
          <w:sz w:val="18"/>
        </w:rPr>
        <w:t>Period / scope: Disclosure as of 21 May 2026; cumulative orders have no explicit starting date; Meituan operating markets; product and authorized-provider model intended for multiple Chinese locations; Company-disclosed integrated network, ports and dispatch system, plus an authorized-service-provider model.</w:t>
      </w:r>
    </w:p>
    <w:p>
      <w:pPr>
        <w:keepNext w:val="0"/>
        <w:spacing w:line="248" w:lineRule="exact" w:after="60"/>
      </w:pPr>
      <w:r>
        <w:rPr>
          <w:sz w:val="18"/>
        </w:rPr>
        <w:t>Location: Company-hosted article, extracted lines 125–149, especially 136–149.</w:t>
      </w:r>
    </w:p>
    <w:p>
      <w:pPr>
        <w:keepNext/>
        <w:spacing w:line="248" w:lineRule="exact" w:after="60"/>
      </w:pPr>
      <w:r>
        <w:rPr>
          <w:sz w:val="18"/>
        </w:rPr>
        <w:t>Supports: On May 21, 2026, Meituan disclosed routine network operation and partner recruitment. Its integrated offering included M-Drone 4L Winch, M-Port 3 and M-DaaS 3. The port occupied 1.4 square metres; ten initial authorized service providers had signed. The company reported more than 900,000 cumulative real orders and offered partners hardware, software and operating standards.</w:t>
      </w:r>
    </w:p>
    <w:p>
      <w:pPr>
        <w:keepNext/>
        <w:spacing w:line="248" w:lineRule="exact" w:after="60"/>
      </w:pPr>
      <w:r>
        <w:rPr>
          <w:sz w:val="18"/>
        </w:rPr>
        <w:t>Limits: Weather coverage and 100-millisecond anomaly assessment are company performance claims, not independent test results. Partner contracts do not establish revenue or profitability. Standalone drone revenue and profit were not disclosed in this article.</w:t>
      </w:r>
    </w:p>
    <w:p>
      <w:pPr>
        <w:spacing w:after="140"/>
      </w:pPr>
      <w:r>
        <w:rPr>
          <w:sz w:val="18"/>
        </w:rPr>
        <w:t xml:space="preserve">Read: 2026-10-19 | </w:t>
      </w:r>
      <w:hyperlink r:id="rId19">
        <w:r>
          <w:rPr>
            <w:color w:val="0E8F8A"/>
          </w:rPr>
          <w:t>Original source</w:t>
        </w:r>
      </w:hyperlink>
    </w:p>
    <w:p>
      <w:bookmarkStart w:id="7" w:name="ev_en_C08"/>
      <w:pPr>
        <w:pStyle w:val="Heading2"/>
        <w:spacing w:before="200"/>
      </w:pPr>
      <w:r>
        <w:t>[C08] Meituan launches its Shanghai West Bund low-altitude network</w:t>
      </w:r>
      <w:bookmarkEnd w:id="7"/>
    </w:p>
    <w:p>
      <w:pPr>
        <w:keepNext/>
        <w:spacing w:line="248" w:lineRule="exact" w:after="60"/>
      </w:pPr>
      <w:r>
        <w:rPr>
          <w:sz w:val="18"/>
        </w:rPr>
        <w:t>Meituan Newsroom; page credits Huanqiu | Company-hosted operating disclosure crediting Huanqiu; unaudited operational data.</w:t>
      </w:r>
    </w:p>
    <w:p>
      <w:pPr>
        <w:keepNext/>
        <w:spacing w:line="248" w:lineRule="exact" w:after="60"/>
      </w:pPr>
      <w:r>
        <w:rPr>
          <w:sz w:val="18"/>
        </w:rPr>
        <w:t>Published: 11 September 2026. | Event: Shanghai West Bund network launched on 10 September 2026.</w:t>
      </w:r>
    </w:p>
    <w:p>
      <w:pPr>
        <w:keepNext/>
        <w:spacing w:line="248" w:lineRule="exact" w:after="60"/>
      </w:pPr>
      <w:r>
        <w:rPr>
          <w:sz w:val="18"/>
        </w:rPr>
        <w:t>Period / scope: Cumulative activity disclosed on 11 September 2026; not 2026 annual additions; Shanghai West Bund case; cumulative orders include Meituan's international operating markets; Commercial orders, systematic urban network, merchant-to-port handling and customer collection.</w:t>
      </w:r>
    </w:p>
    <w:p>
      <w:pPr>
        <w:keepNext w:val="0"/>
        <w:spacing w:line="248" w:lineRule="exact" w:after="60"/>
      </w:pPr>
      <w:r>
        <w:rPr>
          <w:sz w:val="18"/>
        </w:rPr>
        <w:t>Location: Company-hosted article, extracted lines 127, 138–156 and 169.</w:t>
      </w:r>
    </w:p>
    <w:p>
      <w:pPr>
        <w:keepNext/>
        <w:spacing w:line="248" w:lineRule="exact" w:after="60"/>
      </w:pPr>
      <w:r>
        <w:rPr>
          <w:sz w:val="18"/>
        </w:rPr>
        <w:t>Supports: The September 10, 2026 launch was described as Meituan's second systematic urban network after Shenzhen. Nearly twenty restaurant brands had joined. Riders move meals to ports, mechanical arms load aircraft and drones connect the sites. The September 11 disclosure reported more than one million cumulative commercial orders across operating cities.</w:t>
      </w:r>
    </w:p>
    <w:p>
      <w:pPr>
        <w:keepNext/>
        <w:spacing w:line="248" w:lineRule="exact" w:after="60"/>
      </w:pPr>
      <w:r>
        <w:rPr>
          <w:sz w:val="18"/>
        </w:rPr>
        <w:t>Limits: The total includes Meituan's international operating markets and is cumulative, not China's annual deliveries. The fastest ten-minute delivery is not an average. The forty-brand year-end target is a plan. No drone revenue, profit or comparable global market denominator is supplied.</w:t>
      </w:r>
    </w:p>
    <w:p>
      <w:pPr>
        <w:spacing w:after="140"/>
      </w:pPr>
      <w:r>
        <w:rPr>
          <w:sz w:val="18"/>
        </w:rPr>
        <w:t xml:space="preserve">Read: 2026-10-19 | </w:t>
      </w:r>
      <w:hyperlink r:id="rId20">
        <w:r>
          <w:rPr>
            <w:color w:val="0E8F8A"/>
          </w:rPr>
          <w:t>Original source</w:t>
        </w:r>
      </w:hyperlink>
    </w:p>
    <w:p>
      <w:bookmarkStart w:id="8" w:name="ev_en_C09"/>
      <w:pPr>
        <w:pStyle w:val="Heading2"/>
        <w:spacing w:before="200"/>
      </w:pPr>
      <w:r>
        <w:t>[C09] Phoenix Wings standard express service: routine Greater Bay Area operations</w:t>
      </w:r>
      <w:bookmarkEnd w:id="8"/>
    </w:p>
    <w:p>
      <w:pPr>
        <w:keepNext/>
        <w:spacing w:line="248" w:lineRule="exact" w:after="60"/>
      </w:pPr>
      <w:r>
        <w:rPr>
          <w:sz w:val="18"/>
        </w:rPr>
        <w:t>Phoenix Wings (Fengyi Technology, Shenzhen), on an SF-hosted official website | Primary company product/business page with self-reported operational figures.</w:t>
      </w:r>
    </w:p>
    <w:p>
      <w:pPr>
        <w:keepNext/>
        <w:spacing w:line="248" w:lineRule="exact" w:after="60"/>
      </w:pPr>
      <w:r>
        <w:rPr>
          <w:sz w:val="18"/>
        </w:rPr>
        <w:t>Published: No publication date displayed; not treated as a new 2026 announcement. | Event: Routine scaled Greater Bay Area operations began in June 2020; statistics dated 31 December 2024.</w:t>
      </w:r>
    </w:p>
    <w:p>
      <w:pPr>
        <w:keepNext/>
        <w:spacing w:line="248" w:lineRule="exact" w:after="60"/>
      </w:pPr>
      <w:r>
        <w:rPr>
          <w:sz w:val="18"/>
        </w:rPr>
        <w:t>Period / scope: Cumulative activity and contemporary daily activity through 31 December 2024; Guangdong–Hong Kong–Macao Greater Bay Area; not nationwide; Routes, flights, transported items and flight distance; one flight can carry several items.</w:t>
      </w:r>
    </w:p>
    <w:p>
      <w:pPr>
        <w:keepNext w:val="0"/>
        <w:spacing w:line="248" w:lineRule="exact" w:after="60"/>
      </w:pPr>
      <w:r>
        <w:rPr>
          <w:sz w:val="18"/>
        </w:rPr>
        <w:t>Location: Extracted webpage lines 12–39. SF-hosted copy read successfully; the corresponding fyuav.cn page could not be fetched.</w:t>
      </w:r>
    </w:p>
    <w:p>
      <w:pPr>
        <w:keepNext/>
        <w:spacing w:line="248" w:lineRule="exact" w:after="60"/>
      </w:pPr>
      <w:r>
        <w:rPr>
          <w:sz w:val="18"/>
        </w:rPr>
        <w:t>Supports: As of December 31, 2024, the Greater Bay Area network had over 400 routes, over 1,000 daily flights and over 20,000 daily items. Cumulative figures were over 600,000 flights, 5.15 million items and 2.34 million kilometres. The standard service targets intra-city items up to 3 kg in two to four hours and serves SF and other express carriers.</w:t>
      </w:r>
    </w:p>
    <w:p>
      <w:pPr>
        <w:keepNext/>
        <w:spacing w:line="248" w:lineRule="exact" w:after="60"/>
      </w:pPr>
      <w:r>
        <w:rPr>
          <w:sz w:val="18"/>
        </w:rPr>
        <w:t>Limits: The page has no publication date and its statistics are historical, not a current nationwide total. Several items may travel on one flight. These items cannot be treated as equivalent to Meituan meal orders or converted into market shares. Route utilization, load factors and standalone financial results are not disclosed.</w:t>
      </w:r>
    </w:p>
    <w:p>
      <w:pPr>
        <w:spacing w:after="140"/>
      </w:pPr>
      <w:r>
        <w:rPr>
          <w:sz w:val="18"/>
        </w:rPr>
        <w:t xml:space="preserve">Read: 2026-10-19 | </w:t>
      </w:r>
      <w:hyperlink r:id="rId21">
        <w:r>
          <w:rPr>
            <w:color w:val="0E8F8A"/>
          </w:rPr>
          <w:t>Original source</w:t>
        </w:r>
      </w:hyperlink>
    </w:p>
    <w:p>
      <w:bookmarkStart w:id="9" w:name="ev_en_C10"/>
      <w:pPr>
        <w:pStyle w:val="Heading2"/>
        <w:spacing w:before="200"/>
      </w:pPr>
      <w:r>
        <w:t>[C10] SF launches Wuxi's first low-altitude transport route</w:t>
      </w:r>
      <w:bookmarkEnd w:id="9"/>
    </w:p>
    <w:p>
      <w:pPr>
        <w:keepNext/>
        <w:spacing w:line="248" w:lineRule="exact" w:after="60"/>
      </w:pPr>
      <w:r>
        <w:rPr>
          <w:sz w:val="18"/>
        </w:rPr>
        <w:t>SF Express Newsroom | Primary company route case; unaudited cost claim.</w:t>
      </w:r>
    </w:p>
    <w:p>
      <w:pPr>
        <w:keepNext/>
        <w:spacing w:line="248" w:lineRule="exact" w:after="60"/>
      </w:pPr>
      <w:r>
        <w:rPr>
          <w:sz w:val="18"/>
        </w:rPr>
        <w:t>Published: No separate publication date displayed. An image filename includes 26 April 2024, which does not establish a precise publication date. | Event: First Wuxi flight on 1 April 2024; other historical company statistics refer to December 2023.</w:t>
      </w:r>
    </w:p>
    <w:p>
      <w:pPr>
        <w:keepNext/>
        <w:spacing w:line="248" w:lineRule="exact" w:after="60"/>
      </w:pPr>
      <w:r>
        <w:rPr>
          <w:sz w:val="18"/>
        </w:rPr>
        <w:t>Period / scope: Single-route operating design and company case study; not an industry average; Changjiang North Road–Yongle Road, Xinwu District, Wuxi, China; Drone transport between facilities combined with ground pickup and doorstep delivery; route-specific cost claim.</w:t>
      </w:r>
    </w:p>
    <w:p>
      <w:pPr>
        <w:keepNext w:val="0"/>
        <w:spacing w:line="248" w:lineRule="exact" w:after="60"/>
      </w:pPr>
      <w:r>
        <w:rPr>
          <w:sz w:val="18"/>
        </w:rPr>
        <w:t>Location: Company webpage, extracted lines 13–36.</w:t>
      </w:r>
    </w:p>
    <w:p>
      <w:pPr>
        <w:keepNext/>
        <w:spacing w:line="248" w:lineRule="exact" w:after="60"/>
      </w:pPr>
      <w:r>
        <w:rPr>
          <w:sz w:val="18"/>
        </w:rPr>
        <w:t>Supports: The April 1, 2024 case describes a 1.87 km route taking about 2.5 minutes, with four scheduled daily flights, seven days a week. The ARK40 was rated at 10 kg and 20 km. SF claimed nearly 70% shorter delivery time and 30% lower transport cost than the previous model, while retaining ground pickup and doorstep delivery.</w:t>
      </w:r>
    </w:p>
    <w:p>
      <w:pPr>
        <w:keepNext/>
        <w:spacing w:line="248" w:lineRule="exact" w:after="60"/>
      </w:pPr>
      <w:r>
        <w:rPr>
          <w:sz w:val="18"/>
        </w:rPr>
        <w:t>Limits: This is one corporate route case without a complete cost baseline, utilization, capital costs or subsidy treatment. The savings must not be generalized to industry unit economics. Proposed future routes and aircraft were plans. The webpage does not display a precise publication date.</w:t>
      </w:r>
    </w:p>
    <w:p>
      <w:pPr>
        <w:spacing w:after="140"/>
      </w:pPr>
      <w:r>
        <w:rPr>
          <w:sz w:val="18"/>
        </w:rPr>
        <w:t xml:space="preserve">Read: 2026-10-19 | </w:t>
      </w:r>
      <w:hyperlink r:id="rId22">
        <w:r>
          <w:rPr>
            <w:color w:val="0E8F8A"/>
          </w:rPr>
          <w:t>Original source</w:t>
        </w:r>
      </w:hyperlink>
    </w:p>
    <w:p>
      <w:bookmarkStart w:id="10" w:name="ev_en_C12"/>
      <w:pPr>
        <w:pStyle w:val="Heading2"/>
        <w:spacing w:before="200"/>
      </w:pPr>
      <w:r>
        <w:t>[C12] Shenzhen Government Work Report 2026, Municipal Gazette No. 10 of 2026</w:t>
      </w:r>
      <w:bookmarkEnd w:id="10"/>
    </w:p>
    <w:p>
      <w:pPr>
        <w:keepNext/>
        <w:spacing w:line="248" w:lineRule="exact" w:after="60"/>
      </w:pPr>
      <w:r>
        <w:rPr>
          <w:sz w:val="18"/>
        </w:rPr>
        <w:t>Shenzhen Municipal People's Government | Primary local-government work report and administrative statistics.</w:t>
      </w:r>
    </w:p>
    <w:p>
      <w:pPr>
        <w:keepNext/>
        <w:spacing w:line="248" w:lineRule="exact" w:after="60"/>
      </w:pPr>
      <w:r>
        <w:rPr>
          <w:sz w:val="18"/>
        </w:rPr>
        <w:t>Published: 13 April 2026, on the government-gazette cover. | Event: Mayor's report delivered on 9 February 2026; approved on 11 February 2026.</w:t>
      </w:r>
    </w:p>
    <w:p>
      <w:pPr>
        <w:keepNext/>
        <w:spacing w:line="248" w:lineRule="exact" w:after="60"/>
      </w:pPr>
      <w:r>
        <w:rPr>
          <w:sz w:val="18"/>
        </w:rPr>
        <w:t>Period / scope: Review of 2025 work; landing and takeoff facilities are cumulative built-and-operating stock; Shenzhen, China; Cargo-drone flight movements, distinct from national all-use drone hours; low-altitude facilities include multiple uses.</w:t>
      </w:r>
    </w:p>
    <w:p>
      <w:pPr>
        <w:keepNext w:val="0"/>
        <w:spacing w:line="248" w:lineRule="exact" w:after="60"/>
      </w:pPr>
      <w:r>
        <w:rPr>
          <w:sz w:val="18"/>
        </w:rPr>
        <w:t>Location: Printed page 7, PDF page 8, extracted lines 216–218.</w:t>
      </w:r>
    </w:p>
    <w:p>
      <w:pPr>
        <w:keepNext/>
        <w:spacing w:line="248" w:lineRule="exact" w:after="60"/>
      </w:pPr>
      <w:r>
        <w:rPr>
          <w:sz w:val="18"/>
        </w:rPr>
        <w:t>Supports: In its review of 2025 work, the government reported more than 1,200 low-altitude takeoff and landing facilities built and in use, and cargo-drone flights exceeding one million, described as the largest city-level volume in China.</w:t>
      </w:r>
    </w:p>
    <w:p>
      <w:pPr>
        <w:keepNext/>
        <w:spacing w:line="248" w:lineRule="exact" w:after="60"/>
      </w:pPr>
      <w:r>
        <w:rPr>
          <w:sz w:val="18"/>
        </w:rPr>
        <w:t>Limits: Cargo flights are not parcel counts or revenue. The facilities include uses beyond logistics. The report does not provide a complete city ranking or national logistics denominator.</w:t>
      </w:r>
    </w:p>
    <w:p>
      <w:pPr>
        <w:spacing w:after="140"/>
      </w:pPr>
      <w:r>
        <w:rPr>
          <w:sz w:val="18"/>
        </w:rPr>
        <w:t xml:space="preserve">Read: 2026-10-19 | </w:t>
      </w:r>
      <w:hyperlink r:id="rId23">
        <w:r>
          <w:rPr>
            <w:color w:val="0E8F8A"/>
          </w:rPr>
          <w:t>Original source</w:t>
        </w:r>
      </w:hyperlink>
    </w:p>
    <w:p>
      <w:bookmarkStart w:id="11" w:name="ev_en_C13"/>
      <w:pPr>
        <w:pStyle w:val="Heading2"/>
        <w:spacing w:before="200"/>
      </w:pPr>
      <w:r>
        <w:t>[C13] Shenzhen implementation rules for measures supporting high-quality low-altitude economic development</w:t>
      </w:r>
      <w:bookmarkEnd w:id="11"/>
    </w:p>
    <w:p>
      <w:pPr>
        <w:keepNext/>
        <w:spacing w:line="248" w:lineRule="exact" w:after="60"/>
      </w:pPr>
      <w:r>
        <w:rPr>
          <w:sz w:val="18"/>
        </w:rPr>
        <w:t>Shenzhen Municipal Transport Bureau | Primary local policy text in force during the stated term.</w:t>
      </w:r>
    </w:p>
    <w:p>
      <w:pPr>
        <w:keepNext/>
        <w:spacing w:line="248" w:lineRule="exact" w:after="60"/>
      </w:pPr>
      <w:r>
        <w:rPr>
          <w:sz w:val="18"/>
        </w:rPr>
        <w:t>Published: 30 September 2025 on the government-gazette page; document dated 19 September 2025. | Event: Shenzhen transport policy No. 10 of 2025; effective 9 October 2025.</w:t>
      </w:r>
    </w:p>
    <w:p>
      <w:pPr>
        <w:keepNext/>
        <w:spacing w:line="248" w:lineRule="exact" w:after="60"/>
      </w:pPr>
      <w:r>
        <w:rPr>
          <w:sz w:val="18"/>
        </w:rPr>
        <w:t>Period / scope: Effective through 31 December 2026; within its stated term at the research cutoff; Qualifying logistics routes with at least one endpoint in Shenzhen, China; Conditional route-opening and flight-volume awards; not subsidies actually received.</w:t>
      </w:r>
    </w:p>
    <w:p>
      <w:pPr>
        <w:keepNext w:val="0"/>
        <w:spacing w:line="248" w:lineRule="exact" w:after="60"/>
      </w:pPr>
      <w:r>
        <w:rPr>
          <w:sz w:val="18"/>
        </w:rPr>
        <w:t>Location: Article 5, extracted lines 70–102; Article 19, validity, line 191; Article 10, flight-data verification, line 162.</w:t>
      </w:r>
    </w:p>
    <w:p>
      <w:pPr>
        <w:keepNext/>
        <w:spacing w:line="248" w:lineRule="exact" w:after="60"/>
      </w:pPr>
      <w:r>
        <w:rPr>
          <w:sz w:val="18"/>
        </w:rPr>
        <w:t>Supports: Effective October 9, 2025 through December 31, 2026. Eligible small-drone new routes reaching 5,000 annual flights can receive RMB200,000 once. First-year operator volume of 20,000 flights qualifies for RMB400,000, with incremental blocks rewarded similarly. Large/medium new routes have a 1,000-flight threshold and RMB350,000 award. The operator's annual logistics-award cap is RMB20 million.</w:t>
      </w:r>
    </w:p>
    <w:p>
      <w:pPr>
        <w:keepNext/>
        <w:spacing w:line="248" w:lineRule="exact" w:after="60"/>
      </w:pPr>
      <w:r>
        <w:rPr>
          <w:sz w:val="18"/>
        </w:rPr>
        <w:t>Limits: These are conditional policy awards, not payments received or commercial revenue. Routes wholly inside Shenzhen count one takeoff-and-landing cycle as one flight; routes with one endpoint outside count half, potentially differing from company-reported flights. Subsidies must be separated from operating economics.</w:t>
      </w:r>
    </w:p>
    <w:p>
      <w:pPr>
        <w:spacing w:after="140"/>
      </w:pPr>
      <w:r>
        <w:rPr>
          <w:sz w:val="18"/>
        </w:rPr>
        <w:t xml:space="preserve">Read: 2026-10-19 | </w:t>
      </w:r>
      <w:hyperlink r:id="rId24">
        <w:r>
          <w:rPr>
            <w:color w:val="0E8F8A"/>
          </w:rPr>
          <w:t>Original source</w:t>
        </w:r>
      </w:hyperlink>
    </w:p>
    <w:p>
      <w:bookmarkStart w:id="12" w:name="ev_en_C14"/>
      <w:pPr>
        <w:pStyle w:val="Heading2"/>
        <w:spacing w:before="200"/>
      </w:pPr>
      <w:r>
        <w:t>[C14] JD Logistics, Inc. Interim Report 2026</w:t>
      </w:r>
      <w:bookmarkEnd w:id="12"/>
    </w:p>
    <w:p>
      <w:pPr>
        <w:keepNext/>
        <w:spacing w:line="248" w:lineRule="exact" w:after="60"/>
      </w:pPr>
      <w:r>
        <w:rPr>
          <w:sz w:val="18"/>
        </w:rPr>
        <w:t>JD Logistics, Inc; original filing on HKEXnews | Management operational disclosures within a listed company's statutory interim report.</w:t>
      </w:r>
    </w:p>
    <w:p>
      <w:pPr>
        <w:keepNext/>
        <w:spacing w:line="248" w:lineRule="exact" w:after="60"/>
      </w:pPr>
      <w:r>
        <w:rPr>
          <w:sz w:val="18"/>
        </w:rPr>
        <w:t>Published: 4 September 2026. | Event: 2026 interim report; Zizhong rural network launched in June 2026.</w:t>
      </w:r>
    </w:p>
    <w:p>
      <w:pPr>
        <w:keepNext/>
        <w:spacing w:line="248" w:lineRule="exact" w:after="60"/>
      </w:pPr>
      <w:r>
        <w:rPr>
          <w:sz w:val="18"/>
        </w:rPr>
        <w:t>Period / scope: First half of 2026 / through 30 June 2026; Domestic Chinese routes; rural network in Zizhong County, Sichuan; Operating drone routes and administrative villages covered; not cumulative orders or market share.</w:t>
      </w:r>
    </w:p>
    <w:p>
      <w:pPr>
        <w:keepNext w:val="0"/>
        <w:spacing w:line="248" w:lineRule="exact" w:after="60"/>
      </w:pPr>
      <w:r>
        <w:rPr>
          <w:sz w:val="18"/>
        </w:rPr>
        <w:t>Location: Printed page 9, PDF page 10, extracted lines 340–344; financial highlights on printed page 4; original 78-page report read.</w:t>
      </w:r>
    </w:p>
    <w:p>
      <w:pPr>
        <w:keepNext/>
        <w:spacing w:line="248" w:lineRule="exact" w:after="60"/>
      </w:pPr>
      <w:r>
        <w:rPr>
          <w:sz w:val="18"/>
        </w:rPr>
        <w:t>Supports: The interim report states that over 100 domestic drone routes were in operation. In June 2026, the company launched a Zizhong, Sichuan network covering 78 administrative villages, with deliveries reaching mountain villages in as little as seven minutes. It lists food, parcels, urgent medicines and disaster relief among drone use cases.</w:t>
      </w:r>
    </w:p>
    <w:p>
      <w:pPr>
        <w:keepNext/>
        <w:spacing w:line="248" w:lineRule="exact" w:after="60"/>
      </w:pPr>
      <w:r>
        <w:rPr>
          <w:sz w:val="18"/>
        </w:rPr>
        <w:t>Limits: The fastest service is not an average, and the company's largest-network claim lacks a nationwide ranking. The report does not disclose standalone drone revenue, operating profit or full unit costs. Group revenue of RMB124.7 billion in H1 2026 is not drone revenue.</w:t>
      </w:r>
    </w:p>
    <w:p>
      <w:pPr>
        <w:spacing w:after="140"/>
      </w:pPr>
      <w:r>
        <w:rPr>
          <w:sz w:val="18"/>
        </w:rPr>
        <w:t xml:space="preserve">Read: 2026-10-19 | </w:t>
      </w:r>
      <w:hyperlink r:id="rId25">
        <w:r>
          <w:rPr>
            <w:color w:val="0E8F8A"/>
          </w:rPr>
          <w:t>Original source</w:t>
        </w:r>
      </w:hyperlink>
    </w:p>
    <w:p>
      <w:bookmarkStart w:id="13" w:name="ev_en_G01"/>
      <w:pPr>
        <w:pStyle w:val="Heading2"/>
        <w:spacing w:before="200"/>
      </w:pPr>
      <w:r>
        <w:t>[G01] Package Delivery by Drone (Part 135)</w:t>
      </w:r>
      <w:bookmarkEnd w:id="13"/>
    </w:p>
    <w:p>
      <w:pPr>
        <w:keepNext/>
        <w:spacing w:line="248" w:lineRule="exact" w:after="60"/>
      </w:pPr>
      <w:r>
        <w:rPr>
          <w:sz w:val="18"/>
        </w:rPr>
        <w:t>Federal Aviation Administration (FAA) | Primary FAA regulatory explanation.</w:t>
      </w:r>
    </w:p>
    <w:p>
      <w:pPr>
        <w:keepNext/>
        <w:spacing w:line="248" w:lineRule="exact" w:after="60"/>
      </w:pPr>
      <w:r>
        <w:rPr>
          <w:sz w:val="18"/>
        </w:rPr>
        <w:t>Published: Page last updated 3 September 2026. | Event: Wing initial certification: April 2019; UPS standard Part 135 authority: September 2019; Amazon: August 2020; Zipline: June 2022.</w:t>
      </w:r>
    </w:p>
    <w:p>
      <w:pPr>
        <w:keepNext/>
        <w:spacing w:line="248" w:lineRule="exact" w:after="60"/>
      </w:pPr>
      <w:r>
        <w:rPr>
          <w:sz w:val="18"/>
        </w:rPr>
        <w:t>Period / scope: Regulatory explanation as updated on 3 September 2026; historical events retain their individual dates; United States; Commercial small-package drone delivery; operator certification, BVLOS approval, environmental review and UTM responsibilities.</w:t>
      </w:r>
    </w:p>
    <w:p>
      <w:pPr>
        <w:keepNext w:val="0"/>
        <w:spacing w:line="248" w:lineRule="exact" w:after="60"/>
      </w:pPr>
      <w:r>
        <w:rPr>
          <w:sz w:val="18"/>
        </w:rPr>
        <w:t>Location: Drone Operator Certification; Safety in the NAS; Environmental Review; Operator Certification; certification history; page-end update date.</w:t>
      </w:r>
    </w:p>
    <w:p>
      <w:pPr>
        <w:keepNext/>
        <w:spacing w:line="248" w:lineRule="exact" w:after="60"/>
      </w:pPr>
      <w:r>
        <w:rPr>
          <w:sz w:val="18"/>
        </w:rPr>
        <w:t>Supports: The FAA describes Part 135 certification plus BVLOS exemptions or waivers for drone package delivery, alongside airspace authorization, environmental review and local siting requirements. Wing received initial certification in April 2019; UPS obtained standard Part 135 authority in September 2019. UTM shares real-time airspace constraints while operators remain responsible for safe operations without positive FAA air traffic control.</w:t>
      </w:r>
    </w:p>
    <w:p>
      <w:pPr>
        <w:keepNext/>
        <w:spacing w:line="248" w:lineRule="exact" w:after="60"/>
      </w:pPr>
      <w:r>
        <w:rPr>
          <w:sz w:val="18"/>
        </w:rPr>
        <w:t>Limits: Certification does not grant unrestricted nationwide operations. The page does not establish industry revenue, market shares or actual delivery volumes at every site.</w:t>
      </w:r>
    </w:p>
    <w:p>
      <w:pPr>
        <w:spacing w:after="140"/>
      </w:pPr>
      <w:r>
        <w:rPr>
          <w:sz w:val="18"/>
        </w:rPr>
        <w:t xml:space="preserve">Read: 2026-10-19 | </w:t>
      </w:r>
      <w:hyperlink r:id="rId26">
        <w:r>
          <w:rPr>
            <w:color w:val="0E8F8A"/>
          </w:rPr>
          <w:t>Original source</w:t>
        </w:r>
      </w:hyperlink>
    </w:p>
    <w:p>
      <w:bookmarkStart w:id="14" w:name="ev_en_G02"/>
      <w:pPr>
        <w:pStyle w:val="Heading2"/>
        <w:spacing w:before="200"/>
      </w:pPr>
      <w:r>
        <w:t>[G02] Normalizing Unmanned Aircraft Systems Beyond Visual Line of Sight Operations: Notice of Proposed Rulemaking</w:t>
      </w:r>
      <w:bookmarkEnd w:id="14"/>
    </w:p>
    <w:p>
      <w:pPr>
        <w:keepNext/>
        <w:spacing w:line="248" w:lineRule="exact" w:after="60"/>
      </w:pPr>
      <w:r>
        <w:rPr>
          <w:sz w:val="18"/>
        </w:rPr>
        <w:t>FAA and Transportation Security Administration (TSA), Federal Register | Primary notice of proposed rulemaking; not an effective final rule.</w:t>
      </w:r>
    </w:p>
    <w:p>
      <w:pPr>
        <w:keepNext/>
        <w:spacing w:line="248" w:lineRule="exact" w:after="60"/>
      </w:pPr>
      <w:r>
        <w:rPr>
          <w:sz w:val="18"/>
        </w:rPr>
        <w:t>Published: 7 August 2025. | Event: Joint FAA/TSA proposed rule published on 7 August 2025; FAA explanatory announcement on 6 August 2025.</w:t>
      </w:r>
    </w:p>
    <w:p>
      <w:pPr>
        <w:keepNext/>
        <w:spacing w:line="248" w:lineRule="exact" w:after="60"/>
      </w:pPr>
      <w:r>
        <w:rPr>
          <w:sz w:val="18"/>
        </w:rPr>
        <w:t>Period / scope: 2025 proposed framework; some affected-entity estimates use May 2024 approval data, not 2026 market activity; United States; Proposed Part 108 routine BVLOS framework and Part 146 third-party automated data services; covers several drone uses beyond logistics.</w:t>
      </w:r>
    </w:p>
    <w:p>
      <w:pPr>
        <w:keepNext w:val="0"/>
        <w:spacing w:line="248" w:lineRule="exact" w:after="60"/>
      </w:pPr>
      <w:r>
        <w:rPr>
          <w:sz w:val="18"/>
        </w:rPr>
        <w:t>Location: 90 FR 38212 onward; PDF page 1, title and Action; automated data-services discussion; PDF page 134, Tables 7–9, for background only.</w:t>
      </w:r>
    </w:p>
    <w:p>
      <w:pPr>
        <w:keepNext/>
        <w:spacing w:line="248" w:lineRule="exact" w:after="60"/>
      </w:pPr>
      <w:r>
        <w:rPr>
          <w:sz w:val="18"/>
        </w:rPr>
        <w:t>Supports: The August 2025 joint proposal sets out a Part 108 framework for routine BVLOS operations and rules for third-party automated data services supporting those operations. It addresses aircraft, personnel, operations, accountability and record keeping.</w:t>
      </w:r>
    </w:p>
    <w:p>
      <w:pPr>
        <w:keepNext/>
        <w:spacing w:line="248" w:lineRule="exact" w:after="60"/>
      </w:pPr>
      <w:r>
        <w:rPr>
          <w:sz w:val="18"/>
        </w:rPr>
        <w:t>Limits: This is a proposed rule, not evidence that the framework has taken effect. Cross-sector counts of affected entities are not the size of the logistics market.</w:t>
      </w:r>
    </w:p>
    <w:p>
      <w:pPr>
        <w:spacing w:after="140"/>
      </w:pPr>
      <w:r>
        <w:rPr>
          <w:sz w:val="18"/>
        </w:rPr>
        <w:t xml:space="preserve">Read: 2026-10-19 | </w:t>
      </w:r>
      <w:hyperlink r:id="rId27">
        <w:r>
          <w:rPr>
            <w:color w:val="0E8F8A"/>
          </w:rPr>
          <w:t>Original source</w:t>
        </w:r>
      </w:hyperlink>
    </w:p>
    <w:p>
      <w:bookmarkStart w:id="15" w:name="ev_en_G03"/>
      <w:pPr>
        <w:pStyle w:val="Heading2"/>
        <w:spacing w:before="200"/>
      </w:pPr>
      <w:r>
        <w:t>[G03] Notice Soliciting Representatives for Technical Roundtables on Security of Unmanned Aircraft Systems Operating Beyond the Visual Line of Sight</w:t>
      </w:r>
      <w:bookmarkEnd w:id="15"/>
    </w:p>
    <w:p>
      <w:pPr>
        <w:keepNext/>
        <w:spacing w:line="248" w:lineRule="exact" w:after="60"/>
      </w:pPr>
      <w:r>
        <w:rPr>
          <w:sz w:val="18"/>
        </w:rPr>
        <w:t>Transportation Security Administration (TSA), Federal Register | Primary TSA notice; not the Part 108 final rule.</w:t>
      </w:r>
    </w:p>
    <w:p>
      <w:pPr>
        <w:keepNext/>
        <w:spacing w:line="248" w:lineRule="exact" w:after="60"/>
      </w:pPr>
      <w:r>
        <w:rPr>
          <w:sz w:val="18"/>
        </w:rPr>
        <w:t>Published: 4 September 2026. | Event: Technical-roundtable notice issued on 4 September 2026; participation requests due on 19 October 2026.</w:t>
      </w:r>
    </w:p>
    <w:p>
      <w:pPr>
        <w:keepNext/>
        <w:spacing w:line="248" w:lineRule="exact" w:after="60"/>
      </w:pPr>
      <w:r>
        <w:rPr>
          <w:sz w:val="18"/>
        </w:rPr>
        <w:t>Period / scope: Official description of the rulemaking process on 4 September 2026; United States; BVLOS security requirements, covered-personnel vetting, TSA-approved security programs and proposed technical roundtables.</w:t>
      </w:r>
    </w:p>
    <w:p>
      <w:pPr>
        <w:keepNext w:val="0"/>
        <w:spacing w:line="248" w:lineRule="exact" w:after="60"/>
      </w:pPr>
      <w:r>
        <w:rPr>
          <w:sz w:val="18"/>
        </w:rPr>
        <w:t>Location: PDF page 1, Background; passages describing finalization and meetings after publication of the final rule; 91 FR 56894.</w:t>
      </w:r>
    </w:p>
    <w:p>
      <w:pPr>
        <w:keepNext/>
        <w:spacing w:line="248" w:lineRule="exact" w:after="60"/>
      </w:pPr>
      <w:r>
        <w:rPr>
          <w:sz w:val="18"/>
        </w:rPr>
        <w:t>Supports: A September 4, 2026 TSA notice says it is finalizing BVLOS security requirements in coordination with the FAA, including personnel vetting and security programs for certain operators. Technical roundtables are planned after publication of the final rule.</w:t>
      </w:r>
    </w:p>
    <w:p>
      <w:pPr>
        <w:keepNext/>
        <w:spacing w:line="248" w:lineRule="exact" w:after="60"/>
      </w:pPr>
      <w:r>
        <w:rPr>
          <w:sz w:val="18"/>
        </w:rPr>
        <w:t>Limits: The notice is not the final rule and establishes the process described on its publication date, not the complete legal status on October 19.</w:t>
      </w:r>
    </w:p>
    <w:p>
      <w:pPr>
        <w:spacing w:after="140"/>
      </w:pPr>
      <w:r>
        <w:rPr>
          <w:sz w:val="18"/>
        </w:rPr>
        <w:t xml:space="preserve">Read: 2026-10-19 | </w:t>
      </w:r>
      <w:hyperlink r:id="rId28">
        <w:r>
          <w:rPr>
            <w:color w:val="0E8F8A"/>
          </w:rPr>
          <w:t>Original source</w:t>
        </w:r>
      </w:hyperlink>
    </w:p>
    <w:p>
      <w:bookmarkStart w:id="16" w:name="ev_en_G04"/>
      <w:pPr>
        <w:pStyle w:val="Heading2"/>
        <w:spacing w:before="200"/>
      </w:pPr>
      <w:r>
        <w:t>[G04] New EU Rules on Dedicated Airspace for Drones Enter into Force</w:t>
      </w:r>
      <w:bookmarkEnd w:id="16"/>
    </w:p>
    <w:p>
      <w:pPr>
        <w:keepNext/>
        <w:spacing w:line="248" w:lineRule="exact" w:after="60"/>
      </w:pPr>
      <w:r>
        <w:rPr>
          <w:sz w:val="18"/>
        </w:rPr>
        <w:t>European Commission, Directorate-General for Mobility and Transport | Primary European Commission explanation of regulatory applicability.</w:t>
      </w:r>
    </w:p>
    <w:p>
      <w:pPr>
        <w:keepNext/>
        <w:spacing w:line="248" w:lineRule="exact" w:after="60"/>
      </w:pPr>
      <w:r>
        <w:rPr>
          <w:sz w:val="18"/>
        </w:rPr>
        <w:t>Published: 26 January 2023. | Event: U-space rules became applicable on 26 January 2023; the Commission adopted the framework in April 2021.</w:t>
      </w:r>
    </w:p>
    <w:p>
      <w:pPr>
        <w:keepNext/>
        <w:spacing w:line="248" w:lineRule="exact" w:after="60"/>
      </w:pPr>
      <w:r>
        <w:rPr>
          <w:sz w:val="18"/>
        </w:rPr>
        <w:t>Period / scope: Historical applicability milestone on 26 January 2023; full implementation by 2030 was a policy ambition; European Union; Designated U-space airspace and supporting digital services; not automatic opening of all European airspace.</w:t>
      </w:r>
    </w:p>
    <w:p>
      <w:pPr>
        <w:keepNext w:val="0"/>
        <w:spacing w:line="248" w:lineRule="exact" w:after="60"/>
      </w:pPr>
      <w:r>
        <w:rPr>
          <w:sz w:val="18"/>
        </w:rPr>
        <w:t>Location: Main text, paragraphs 1–4; Publication date; links to Regulations (EU) 2021/664, 2021/665 and 2021/666.</w:t>
      </w:r>
    </w:p>
    <w:p>
      <w:pPr>
        <w:keepNext/>
        <w:spacing w:line="248" w:lineRule="exact" w:after="60"/>
      </w:pPr>
      <w:r>
        <w:rPr>
          <w:sz w:val="18"/>
        </w:rPr>
        <w:t>Supports: EU U-space rules became applicable on January 26, 2023. The framework supports complex and longer-distance drone operations, including medical-sample transport, through digital airspace services. Member States must still designate airspace and deploy the supporting services.</w:t>
      </w:r>
    </w:p>
    <w:p>
      <w:pPr>
        <w:keepNext/>
        <w:spacing w:line="248" w:lineRule="exact" w:after="60"/>
      </w:pPr>
      <w:r>
        <w:rPr>
          <w:sz w:val="18"/>
        </w:rPr>
        <w:t>Limits: Legal applicability is distinct from actual deployment. The 2030 implementation ambition is not an achieved result.</w:t>
      </w:r>
    </w:p>
    <w:p>
      <w:pPr>
        <w:spacing w:after="140"/>
      </w:pPr>
      <w:r>
        <w:rPr>
          <w:sz w:val="18"/>
        </w:rPr>
        <w:t xml:space="preserve">Read: 2026-10-19 | </w:t>
      </w:r>
      <w:hyperlink r:id="rId29">
        <w:r>
          <w:rPr>
            <w:color w:val="0E8F8A"/>
          </w:rPr>
          <w:t>Original source</w:t>
        </w:r>
      </w:hyperlink>
    </w:p>
    <w:p>
      <w:bookmarkStart w:id="17" w:name="ev_en_G05"/>
      <w:pPr>
        <w:pStyle w:val="Heading2"/>
        <w:spacing w:before="200"/>
      </w:pPr>
      <w:r>
        <w:t>[G05] EASA Certifies ANRA Technologies as First U-space Service Provider</w:t>
      </w:r>
      <w:bookmarkEnd w:id="17"/>
    </w:p>
    <w:p>
      <w:pPr>
        <w:keepNext/>
        <w:spacing w:line="248" w:lineRule="exact" w:after="60"/>
      </w:pPr>
      <w:r>
        <w:rPr>
          <w:sz w:val="18"/>
        </w:rPr>
        <w:t>European Union Aviation Safety Agency (EASA) | Primary EASA certification announcement.</w:t>
      </w:r>
    </w:p>
    <w:p>
      <w:pPr>
        <w:keepNext/>
        <w:spacing w:line="248" w:lineRule="exact" w:after="60"/>
      </w:pPr>
      <w:r>
        <w:rPr>
          <w:sz w:val="18"/>
        </w:rPr>
        <w:t>Published: 14 May 2025. | Event: EASA presented its first USSP certificate to ANRA in Lisbon on 14 May 2025.</w:t>
      </w:r>
    </w:p>
    <w:p>
      <w:pPr>
        <w:keepNext/>
        <w:spacing w:line="248" w:lineRule="exact" w:after="60"/>
      </w:pPr>
      <w:r>
        <w:rPr>
          <w:sz w:val="18"/>
        </w:rPr>
        <w:t>Period / scope: Single certification event on 14 May 2025; Designated U-space airspace in Europe; EASA-issued U-space service-provider certification covering four mandatory services.</w:t>
      </w:r>
    </w:p>
    <w:p>
      <w:pPr>
        <w:keepNext w:val="0"/>
        <w:spacing w:line="248" w:lineRule="exact" w:after="60"/>
      </w:pPr>
      <w:r>
        <w:rPr>
          <w:sz w:val="18"/>
        </w:rPr>
        <w:t>Location: Opening announcement; Background on USSP certification; list of the four mandatory services.</w:t>
      </w:r>
    </w:p>
    <w:p>
      <w:pPr>
        <w:keepNext/>
        <w:spacing w:line="248" w:lineRule="exact" w:after="60"/>
      </w:pPr>
      <w:r>
        <w:rPr>
          <w:sz w:val="18"/>
        </w:rPr>
        <w:t>Supports: On May 14, 2025 EASA issued its first USSP certificate to ANRA. It covers network identification, geo-awareness, flight authorization and traffic information, with assessment extending to operational safety, cyber resilience, information security and service oversight.</w:t>
      </w:r>
    </w:p>
    <w:p>
      <w:pPr>
        <w:keepNext/>
        <w:spacing w:line="248" w:lineRule="exact" w:after="60"/>
      </w:pPr>
      <w:r>
        <w:rPr>
          <w:sz w:val="18"/>
        </w:rPr>
        <w:t>Limits: The 'first' refers to EASA's own certification. USSP approval is not a cargo operator certificate or proof that a complete network is deployed.</w:t>
      </w:r>
    </w:p>
    <w:p>
      <w:pPr>
        <w:spacing w:after="140"/>
      </w:pPr>
      <w:r>
        <w:rPr>
          <w:sz w:val="18"/>
        </w:rPr>
        <w:t xml:space="preserve">Read: 2026-10-19 | </w:t>
      </w:r>
      <w:hyperlink r:id="rId30">
        <w:r>
          <w:rPr>
            <w:color w:val="0E8F8A"/>
          </w:rPr>
          <w:t>Original source</w:t>
        </w:r>
      </w:hyperlink>
    </w:p>
    <w:p>
      <w:bookmarkStart w:id="18" w:name="ev_en_G06"/>
      <w:pPr>
        <w:pStyle w:val="Heading2"/>
        <w:spacing w:before="200"/>
      </w:pPr>
      <w:r>
        <w:t>[G06] Specific Category — Civil Drones</w:t>
      </w:r>
      <w:bookmarkEnd w:id="18"/>
    </w:p>
    <w:p>
      <w:pPr>
        <w:keepNext/>
        <w:spacing w:line="248" w:lineRule="exact" w:after="60"/>
      </w:pPr>
      <w:r>
        <w:rPr>
          <w:sz w:val="18"/>
        </w:rPr>
        <w:t>European Union Aviation Safety Agency (EASA) | Primary EASA operational guidance.</w:t>
      </w:r>
    </w:p>
    <w:p>
      <w:pPr>
        <w:keepNext/>
        <w:spacing w:line="248" w:lineRule="exact" w:after="60"/>
      </w:pPr>
      <w:r>
        <w:rPr>
          <w:sz w:val="18"/>
        </w:rPr>
        <w:t>Published: No publication date displayed in the readable page; read on 19 October 2026. | Event: Ongoing explanation of authorization pathways; relevant standard-scenario and remote-identification provisions refer to 1 January 2024.</w:t>
      </w:r>
    </w:p>
    <w:p>
      <w:pPr>
        <w:keepNext/>
        <w:spacing w:line="248" w:lineRule="exact" w:after="60"/>
      </w:pPr>
      <w:r>
        <w:rPr>
          <w:sz w:val="18"/>
        </w:rPr>
        <w:t>Period / scope: Official guidance visible on the reading date; EASA Member States; cross-border and third-country operators have specific requirements; Specific-category operations outside open-category limitations; higher-risk operations may require the certified category.</w:t>
      </w:r>
    </w:p>
    <w:p>
      <w:pPr>
        <w:keepNext w:val="0"/>
        <w:spacing w:line="248" w:lineRule="exact" w:after="60"/>
      </w:pPr>
      <w:r>
        <w:rPr>
          <w:sz w:val="18"/>
        </w:rPr>
        <w:t>Location: What is a specific UAS operation; This is what is needed; authorization before each flight; Geographical zones.</w:t>
      </w:r>
    </w:p>
    <w:p>
      <w:pPr>
        <w:keepNext/>
        <w:spacing w:line="248" w:lineRule="exact" w:after="60"/>
      </w:pPr>
      <w:r>
        <w:rPr>
          <w:sz w:val="18"/>
        </w:rPr>
        <w:t>Supports: EASA lists BVLOS as an example of the specific category. Operational authorization normally comes from the operator's national aviation authority, with exceptions for standard scenarios or relevant LUC privileges. Authorization can cover multiple flights within its limits; geographical zones may require separate flight permission.</w:t>
      </w:r>
    </w:p>
    <w:p>
      <w:pPr>
        <w:keepNext/>
        <w:spacing w:line="248" w:lineRule="exact" w:after="60"/>
      </w:pPr>
      <w:r>
        <w:rPr>
          <w:sz w:val="18"/>
        </w:rPr>
        <w:t>Limits: U-space services do not replace operator authorization. This page proves no specific route approval and does not display its original publication date.</w:t>
      </w:r>
    </w:p>
    <w:p>
      <w:pPr>
        <w:spacing w:after="140"/>
      </w:pPr>
      <w:r>
        <w:rPr>
          <w:sz w:val="18"/>
        </w:rPr>
        <w:t xml:space="preserve">Read: 2026-10-19 | </w:t>
      </w:r>
      <w:hyperlink r:id="rId31">
        <w:r>
          <w:rPr>
            <w:color w:val="0E8F8A"/>
          </w:rPr>
          <w:t>Original source</w:t>
        </w:r>
      </w:hyperlink>
    </w:p>
    <w:p>
      <w:bookmarkStart w:id="19" w:name="ev_en_G07"/>
      <w:pPr>
        <w:pStyle w:val="Heading2"/>
        <w:spacing w:before="200"/>
      </w:pPr>
      <w:r>
        <w:t>[G07] Wing and Walmart Name New Metros to Expand the Nation's Largest Drone Delivery Network</w:t>
      </w:r>
      <w:bookmarkEnd w:id="19"/>
    </w:p>
    <w:p>
      <w:pPr>
        <w:keepNext/>
        <w:spacing w:line="248" w:lineRule="exact" w:after="60"/>
      </w:pPr>
      <w:r>
        <w:rPr>
          <w:sz w:val="18"/>
        </w:rPr>
        <w:t>Wing | Primary company disclosure of operations and expansion plans.</w:t>
      </w:r>
    </w:p>
    <w:p>
      <w:pPr>
        <w:keepNext/>
        <w:spacing w:line="248" w:lineRule="exact" w:after="60"/>
      </w:pPr>
      <w:r>
        <w:rPr>
          <w:sz w:val="18"/>
        </w:rPr>
        <w:t>Published: 5 October 2026. | Event: Expansion announcement on 5 October 2026; Denver and Seattle launches planned for 2027.</w:t>
      </w:r>
    </w:p>
    <w:p>
      <w:pPr>
        <w:keepNext/>
        <w:spacing w:line="248" w:lineRule="exact" w:after="60"/>
      </w:pPr>
      <w:r>
        <w:rPr>
          <w:sz w:val="18"/>
        </w:rPr>
        <w:t>Period / scope: Actual reach described as of the announcement; more than 270 locations, over 40 million people and the new metros are expansion targets; United States; existing examples include Dallas–Fort Worth, Atlanta, Houston and Orlando; Denver and Seattle are planned; Potential delivery access, daily residential deliveries and planned Walmart locations; not active customers, paid orders or market share.</w:t>
      </w:r>
    </w:p>
    <w:p>
      <w:pPr>
        <w:keepNext w:val="0"/>
        <w:spacing w:line="248" w:lineRule="exact" w:after="60"/>
      </w:pPr>
      <w:r>
        <w:rPr>
          <w:sz w:val="18"/>
        </w:rPr>
        <w:t>Location: Published date; opening paragraphs; Bringing drone delivery to millions of Americans.</w:t>
      </w:r>
    </w:p>
    <w:p>
      <w:pPr>
        <w:keepNext/>
        <w:spacing w:line="248" w:lineRule="exact" w:after="60"/>
      </w:pPr>
      <w:r>
        <w:rPr>
          <w:sz w:val="18"/>
        </w:rPr>
        <w:t>Supports: On October 5, 2026 Wing said its Walmart partnership had brought delivery access to over three million customers and that its fleet completed thousands of residential deliveries daily. Denver and Seattle are planned for 2027. More than 270 Walmart locations and over 40 million people remain expansion targets.</w:t>
      </w:r>
    </w:p>
    <w:p>
      <w:pPr>
        <w:keepNext/>
        <w:spacing w:line="248" w:lineRule="exact" w:after="60"/>
      </w:pPr>
      <w:r>
        <w:rPr>
          <w:sz w:val="18"/>
        </w:rPr>
        <w:t>Limits: These are company disclosures. Delivery access is not an active-customer count, and 2027 targets are not current coverage.</w:t>
      </w:r>
    </w:p>
    <w:p>
      <w:pPr>
        <w:spacing w:after="140"/>
      </w:pPr>
      <w:r>
        <w:rPr>
          <w:sz w:val="18"/>
        </w:rPr>
        <w:t xml:space="preserve">Read: 2026-10-19 | </w:t>
      </w:r>
      <w:hyperlink r:id="rId32">
        <w:r>
          <w:rPr>
            <w:color w:val="0E8F8A"/>
          </w:rPr>
          <w:t>Original source</w:t>
        </w:r>
      </w:hyperlink>
    </w:p>
    <w:p>
      <w:bookmarkStart w:id="20" w:name="ev_en_G08"/>
      <w:pPr>
        <w:pStyle w:val="Heading2"/>
        <w:spacing w:before="200"/>
      </w:pPr>
      <w:r>
        <w:t>[G08] Wing and Walmart Name Seven New Markets for Drone Delivery Service</w:t>
      </w:r>
      <w:bookmarkEnd w:id="20"/>
    </w:p>
    <w:p>
      <w:pPr>
        <w:keepNext/>
        <w:spacing w:line="248" w:lineRule="exact" w:after="60"/>
      </w:pPr>
      <w:r>
        <w:rPr>
          <w:sz w:val="18"/>
        </w:rPr>
        <w:t>Wing | Primary company disclosure of cumulative activity.</w:t>
      </w:r>
    </w:p>
    <w:p>
      <w:pPr>
        <w:keepNext/>
        <w:spacing w:line="248" w:lineRule="exact" w:after="60"/>
      </w:pPr>
      <w:r>
        <w:rPr>
          <w:sz w:val="18"/>
        </w:rPr>
        <w:t>Published: 8 June 2026. | Event: New-market announcement on 8 June 2026.</w:t>
      </w:r>
    </w:p>
    <w:p>
      <w:pPr>
        <w:keepNext/>
        <w:spacing w:line="248" w:lineRule="exact" w:after="60"/>
      </w:pPr>
      <w:r>
        <w:rPr>
          <w:sz w:val="18"/>
        </w:rPr>
        <w:t>Period / scope: Company cumulative commercial deliveries through the announcement; expansion targets extend to 2027; Wing's cumulative company activity; the Walmart expansion is in the United States; Well over one million cumulative commercial deliveries; not a U.S.-only, Walmart-only or 2026 annual total.</w:t>
      </w:r>
    </w:p>
    <w:p>
      <w:pPr>
        <w:keepNext w:val="0"/>
        <w:spacing w:line="248" w:lineRule="exact" w:after="60"/>
      </w:pPr>
      <w:r>
        <w:rPr>
          <w:sz w:val="18"/>
        </w:rPr>
        <w:t>Location: Published date; Scaling speed together; Phased launch plans.</w:t>
      </w:r>
    </w:p>
    <w:p>
      <w:pPr>
        <w:keepNext/>
        <w:spacing w:line="248" w:lineRule="exact" w:after="60"/>
      </w:pPr>
      <w:r>
        <w:rPr>
          <w:sz w:val="18"/>
        </w:rPr>
        <w:t>Supports: Wing disclosed well over one million cumulative commercial deliveries on June 8, 2026. The announcement does not limit that cumulative total to the United States or Walmart, nor does it provide a common annual period.</w:t>
      </w:r>
    </w:p>
    <w:p>
      <w:pPr>
        <w:keepNext/>
        <w:spacing w:line="248" w:lineRule="exact" w:after="60"/>
      </w:pPr>
      <w:r>
        <w:rPr>
          <w:sz w:val="18"/>
        </w:rPr>
        <w:t>Limits: Dates and geographical scopes differ from peers. The figure cannot establish market shares or Walmart-only orders.</w:t>
      </w:r>
    </w:p>
    <w:p>
      <w:pPr>
        <w:spacing w:after="140"/>
      </w:pPr>
      <w:r>
        <w:rPr>
          <w:sz w:val="18"/>
        </w:rPr>
        <w:t xml:space="preserve">Read: 2026-10-19 | </w:t>
      </w:r>
      <w:hyperlink r:id="rId33">
        <w:r>
          <w:rPr>
            <w:color w:val="0E8F8A"/>
          </w:rPr>
          <w:t>Original source</w:t>
        </w:r>
      </w:hyperlink>
    </w:p>
    <w:p>
      <w:bookmarkStart w:id="21" w:name="ev_en_G09"/>
      <w:pPr>
        <w:pStyle w:val="Heading2"/>
        <w:spacing w:before="200"/>
      </w:pPr>
      <w:r>
        <w:t>[G09] Zipline Surpasses 2 Million Deliveries, Raises More than $600M to Power Next Phase of Growth, and Expands Operations to Houston and Phoenix</w:t>
      </w:r>
      <w:bookmarkEnd w:id="21"/>
    </w:p>
    <w:p>
      <w:pPr>
        <w:keepNext/>
        <w:spacing w:line="248" w:lineRule="exact" w:after="60"/>
      </w:pPr>
      <w:r>
        <w:rPr>
          <w:sz w:val="18"/>
        </w:rPr>
        <w:t>Zipline | Primary company disclosure of cumulative operations and financing.</w:t>
      </w:r>
    </w:p>
    <w:p>
      <w:pPr>
        <w:keepNext/>
        <w:spacing w:line="248" w:lineRule="exact" w:after="60"/>
      </w:pPr>
      <w:r>
        <w:rPr>
          <w:sz w:val="18"/>
        </w:rPr>
        <w:t>Published: 21 January 2026. | Event: Cumulative-delivery and financing announcement on 21 January 2026; Houston and Phoenix expansion was prospective.</w:t>
      </w:r>
    </w:p>
    <w:p>
      <w:pPr>
        <w:keepNext/>
        <w:spacing w:line="248" w:lineRule="exact" w:after="60"/>
      </w:pPr>
      <w:r>
        <w:rPr>
          <w:sz w:val="18"/>
        </w:rPr>
        <w:t>Period / scope: Cumulative company activity through the announcement week; financing as announced; Global cumulative activity; metro expansion plans concern the United States; Commercial deliveries, items, autonomous commercial miles, financing and valuation are separate measures.</w:t>
      </w:r>
    </w:p>
    <w:p>
      <w:pPr>
        <w:keepNext w:val="0"/>
        <w:spacing w:line="248" w:lineRule="exact" w:after="60"/>
      </w:pPr>
      <w:r>
        <w:rPr>
          <w:sz w:val="18"/>
        </w:rPr>
        <w:t>Location: Published date; opening paragraph; cumulative deliveries and miles paragraph.</w:t>
      </w:r>
    </w:p>
    <w:p>
      <w:pPr>
        <w:keepNext/>
        <w:spacing w:line="248" w:lineRule="exact" w:after="60"/>
      </w:pPr>
      <w:r>
        <w:rPr>
          <w:sz w:val="18"/>
        </w:rPr>
        <w:t>Supports: On January 21, 2026 Zipline disclosed more than two million cumulative commercial deliveries, over 125 million autonomous commercial miles and more than 20 million items delivered. It also announced over $600 million in financing and a $7.6 billion post-financing valuation.</w:t>
      </w:r>
    </w:p>
    <w:p>
      <w:pPr>
        <w:keepNext/>
        <w:spacing w:line="248" w:lineRule="exact" w:after="60"/>
      </w:pPr>
      <w:r>
        <w:rPr>
          <w:sz w:val="18"/>
        </w:rPr>
        <w:t>Limits: Financing and valuation are not revenue or profit. Items, deliveries and flights are distinct, and no global share can be calculated from these figures.</w:t>
      </w:r>
    </w:p>
    <w:p>
      <w:pPr>
        <w:spacing w:after="140"/>
      </w:pPr>
      <w:r>
        <w:rPr>
          <w:sz w:val="18"/>
        </w:rPr>
        <w:t xml:space="preserve">Read: 2026-10-19 | </w:t>
      </w:r>
      <w:hyperlink r:id="rId34">
        <w:r>
          <w:rPr>
            <w:color w:val="0E8F8A"/>
          </w:rPr>
          <w:t>Original source</w:t>
        </w:r>
      </w:hyperlink>
    </w:p>
    <w:p>
      <w:bookmarkStart w:id="22" w:name="ev_en_G10"/>
      <w:pPr>
        <w:pStyle w:val="Heading2"/>
        <w:spacing w:before="200"/>
      </w:pPr>
      <w:r>
        <w:t>[G10] Manna Announces Major US Expansion</w:t>
      </w:r>
      <w:bookmarkEnd w:id="22"/>
    </w:p>
    <w:p>
      <w:pPr>
        <w:keepNext/>
        <w:spacing w:line="248" w:lineRule="exact" w:after="60"/>
      </w:pPr>
      <w:r>
        <w:rPr>
          <w:sz w:val="18"/>
        </w:rPr>
        <w:t>Manna | Primary company operational disclosure.</w:t>
      </w:r>
    </w:p>
    <w:p>
      <w:pPr>
        <w:keepNext/>
        <w:spacing w:line="248" w:lineRule="exact" w:after="60"/>
      </w:pPr>
      <w:r>
        <w:rPr>
          <w:sz w:val="18"/>
        </w:rPr>
        <w:t>Published: 8 July 2026. | Event: Announcement of a full-scale metropolitan U.S. operation in Tulsa on 8 July 2026.</w:t>
      </w:r>
    </w:p>
    <w:p>
      <w:pPr>
        <w:keepNext/>
        <w:spacing w:line="248" w:lineRule="exact" w:after="60"/>
      </w:pPr>
      <w:r>
        <w:rPr>
          <w:sz w:val="18"/>
        </w:rPr>
        <w:t>Period / scope: Cumulative global deliveries through the announcement; jobs over the next three years are projected; Global cumulative activity; expansion event in Tulsa, United States; Almost 380,000 cumulative global deliveries; not European-only or 2026 annual volume.</w:t>
      </w:r>
    </w:p>
    <w:p>
      <w:pPr>
        <w:keepNext w:val="0"/>
        <w:spacing w:line="248" w:lineRule="exact" w:after="60"/>
      </w:pPr>
      <w:r>
        <w:rPr>
          <w:sz w:val="18"/>
        </w:rPr>
        <w:t>Location: Announcement date; opening paragraphs describing Tulsa and the cumulative global total.</w:t>
      </w:r>
    </w:p>
    <w:p>
      <w:pPr>
        <w:keepNext/>
        <w:spacing w:line="248" w:lineRule="exact" w:after="60"/>
      </w:pPr>
      <w:r>
        <w:rPr>
          <w:sz w:val="18"/>
        </w:rPr>
        <w:t>Supports: On July 8, 2026 Manna disclosed almost 380,000 global deliveries and announced its first full-scale metropolitan U.S. operation in Tulsa.</w:t>
      </w:r>
    </w:p>
    <w:p>
      <w:pPr>
        <w:keepNext/>
        <w:spacing w:line="248" w:lineRule="exact" w:after="60"/>
      </w:pPr>
      <w:r>
        <w:rPr>
          <w:sz w:val="18"/>
        </w:rPr>
        <w:t>Limits: The cumulative company figure cannot establish European market share. Future jobs and manufacturing capacity are plans.</w:t>
      </w:r>
    </w:p>
    <w:p>
      <w:pPr>
        <w:spacing w:after="140"/>
      </w:pPr>
      <w:r>
        <w:rPr>
          <w:sz w:val="18"/>
        </w:rPr>
        <w:t xml:space="preserve">Read: 2026-10-19 | </w:t>
      </w:r>
      <w:hyperlink r:id="rId35">
        <w:r>
          <w:rPr>
            <w:color w:val="0E8F8A"/>
          </w:rPr>
          <w:t>Original source</w:t>
        </w:r>
      </w:hyperlink>
    </w:p>
    <w:p>
      <w:bookmarkStart w:id="23" w:name="ev_en_G11"/>
      <w:pPr>
        <w:pStyle w:val="Heading2"/>
        <w:spacing w:before="200"/>
      </w:pPr>
      <w:r>
        <w:t>[G11] We've Raised $50 Million to Make Air Delivery the Infrastructure of Everyday Life</w:t>
      </w:r>
      <w:bookmarkEnd w:id="23"/>
    </w:p>
    <w:p>
      <w:pPr>
        <w:keepNext/>
        <w:spacing w:line="248" w:lineRule="exact" w:after="60"/>
      </w:pPr>
      <w:r>
        <w:rPr>
          <w:sz w:val="18"/>
        </w:rPr>
        <w:t>Manna | Primary financing disclosure and unverified company unit-economics claim.</w:t>
      </w:r>
    </w:p>
    <w:p>
      <w:pPr>
        <w:keepNext/>
        <w:spacing w:line="248" w:lineRule="exact" w:after="60"/>
      </w:pPr>
      <w:r>
        <w:rPr>
          <w:sz w:val="18"/>
        </w:rPr>
        <w:t>Published: 1 April 2026. | Event: Series B financing announcement on 1 April 2026.</w:t>
      </w:r>
    </w:p>
    <w:p>
      <w:pPr>
        <w:keepNext/>
        <w:spacing w:line="248" w:lineRule="exact" w:after="60"/>
      </w:pPr>
      <w:r>
        <w:rPr>
          <w:sz w:val="18"/>
        </w:rPr>
        <w:t>Period / scope: Funding to the announcement date; 40 bases are an expansion target; unit economics is a contemporaneous company claim; United States and Europe; Funding in U.S. dollars, cumulative commercial flights and planned operating bases; no independently reproducible full unit-cost statement.</w:t>
      </w:r>
    </w:p>
    <w:p>
      <w:pPr>
        <w:keepNext w:val="0"/>
        <w:spacing w:line="248" w:lineRule="exact" w:after="60"/>
      </w:pPr>
      <w:r>
        <w:rPr>
          <w:sz w:val="18"/>
        </w:rPr>
        <w:t>Location: Our Series B; Scaling to 40 US &amp; European bases; positive-unit-economics claim.</w:t>
      </w:r>
    </w:p>
    <w:p>
      <w:pPr>
        <w:keepNext/>
        <w:spacing w:line="248" w:lineRule="exact" w:after="60"/>
      </w:pPr>
      <w:r>
        <w:rPr>
          <w:sz w:val="18"/>
        </w:rPr>
        <w:t>Supports: Manna announced a $50 million Series B on April 1, 2026, taking total funding to $110 million, with expansion to 40 U.S. and European bases planned. It claims positive unit economics for residential last-mile delivery but does not disclose a complete cost basis that permits independent replication.</w:t>
      </w:r>
    </w:p>
    <w:p>
      <w:pPr>
        <w:keepNext/>
        <w:spacing w:line="248" w:lineRule="exact" w:after="60"/>
      </w:pPr>
      <w:r>
        <w:rPr>
          <w:sz w:val="18"/>
        </w:rPr>
        <w:t>Limits: Positive unit economics is a company claim, not consolidated profitability. Forty bases remain a target.</w:t>
      </w:r>
    </w:p>
    <w:p>
      <w:pPr>
        <w:spacing w:after="140"/>
      </w:pPr>
      <w:r>
        <w:rPr>
          <w:sz w:val="18"/>
        </w:rPr>
        <w:t xml:space="preserve">Read: 2026-10-19 | </w:t>
      </w:r>
      <w:hyperlink r:id="rId36">
        <w:r>
          <w:rPr>
            <w:color w:val="0E8F8A"/>
          </w:rPr>
          <w:t>Original source</w:t>
        </w:r>
      </w:hyperlink>
    </w:p>
    <w:p>
      <w:bookmarkStart w:id="24" w:name="ev_en_G12"/>
      <w:pPr>
        <w:pStyle w:val="Heading2"/>
        <w:spacing w:before="200"/>
      </w:pPr>
      <w:r>
        <w:t>[G12] Matternet, Inc. Form 10-Q for the Quarter Ended June 30, 2026</w:t>
      </w:r>
      <w:bookmarkEnd w:id="24"/>
    </w:p>
    <w:p>
      <w:pPr>
        <w:keepNext/>
        <w:spacing w:line="248" w:lineRule="exact" w:after="60"/>
      </w:pPr>
      <w:r>
        <w:rPr>
          <w:sz w:val="18"/>
        </w:rPr>
        <w:t>Matternet, Inc; U.S. Securities and Exchange Commission EDGAR | Primary statutory financial filing; unaudited interim statements.</w:t>
      </w:r>
    </w:p>
    <w:p>
      <w:pPr>
        <w:keepNext/>
        <w:spacing w:line="248" w:lineRule="exact" w:after="60"/>
      </w:pPr>
      <w:r>
        <w:rPr>
          <w:sz w:val="18"/>
        </w:rPr>
        <w:t>Published: 19 August 2026, confirmed by the company's SEC-filings list and linked filing. | Event: Quarter ended 30 June 2026; reverse merger on 22 May 2026; filing on 19 August 2026.</w:t>
      </w:r>
    </w:p>
    <w:p>
      <w:pPr>
        <w:keepNext/>
        <w:spacing w:line="248" w:lineRule="exact" w:after="60"/>
      </w:pPr>
      <w:r>
        <w:rPr>
          <w:sz w:val="18"/>
        </w:rPr>
        <w:t>Period / scope: Nine months ended 30 June 2026, compared with nine months ended 30 June 2025; Consolidated Matternet group, including U.S. and European operations; not an industry total; U.S. dollars; consolidated revenue, gross loss, operating loss and net loss in unaudited interim financial statements.</w:t>
      </w:r>
    </w:p>
    <w:p>
      <w:pPr>
        <w:keepNext w:val="0"/>
        <w:spacing w:line="248" w:lineRule="exact" w:after="60"/>
      </w:pPr>
      <w:r>
        <w:rPr>
          <w:sz w:val="18"/>
        </w:rPr>
        <w:t>Location: Condensed Consolidated Statements of Operations, printed page 2; Note 1, Reverse Merger; company SEC-filings list dated 19 August 2026.</w:t>
      </w:r>
    </w:p>
    <w:p>
      <w:pPr>
        <w:keepNext/>
        <w:spacing w:line="248" w:lineRule="exact" w:after="60"/>
      </w:pPr>
      <w:r>
        <w:rPr>
          <w:sz w:val="18"/>
        </w:rPr>
        <w:t>Supports: Matternet's August 19, 2026 Form 10-Q reports nine-month revenue of $255,564, gross loss of $278,932, operating loss of $10,642,176 and net loss of $15,092,017 through June 30. Following a reverse merger, historical financial statements reflect the operating drone business of Legacy Matternet.</w:t>
      </w:r>
    </w:p>
    <w:p>
      <w:pPr>
        <w:keepNext/>
        <w:spacing w:line="248" w:lineRule="exact" w:after="60"/>
      </w:pPr>
      <w:r>
        <w:rPr>
          <w:sz w:val="18"/>
        </w:rPr>
        <w:t>Limits: These are unaudited nine-month figures, not a full year or an industry proxy. Net loss includes non-cash items.</w:t>
      </w:r>
    </w:p>
    <w:p>
      <w:pPr>
        <w:spacing w:after="140"/>
      </w:pPr>
      <w:r>
        <w:rPr>
          <w:sz w:val="18"/>
        </w:rPr>
        <w:t xml:space="preserve">Read: 2026-10-19 | </w:t>
      </w:r>
      <w:hyperlink r:id="rId37">
        <w:r>
          <w:rPr>
            <w:color w:val="0E8F8A"/>
          </w:rPr>
          <w:t>Original source</w:t>
        </w:r>
      </w:hyperlink>
    </w:p>
    <w:p>
      <w:bookmarkStart w:id="25" w:name="ev_en_G13"/>
      <w:pPr>
        <w:pStyle w:val="Heading2"/>
        <w:spacing w:before="200"/>
      </w:pPr>
      <w:r>
        <w:t>[G13] Matternet, Inc. Form 8-K Reporting the May 22, 2026 Reverse Merger</w:t>
      </w:r>
      <w:bookmarkEnd w:id="25"/>
    </w:p>
    <w:p>
      <w:pPr>
        <w:keepNext/>
        <w:spacing w:line="248" w:lineRule="exact" w:after="60"/>
      </w:pPr>
      <w:r>
        <w:rPr>
          <w:sz w:val="18"/>
        </w:rPr>
        <w:t>Matternet, Inc; U.S. Securities and Exchange Commission EDGAR | Primary statutory company-business disclosure.</w:t>
      </w:r>
    </w:p>
    <w:p>
      <w:pPr>
        <w:keepNext/>
        <w:spacing w:line="248" w:lineRule="exact" w:after="60"/>
      </w:pPr>
      <w:r>
        <w:rPr>
          <w:sz w:val="18"/>
        </w:rPr>
        <w:t>Published: 29 May 2026, also identified in the later Form 10-Q exhibit index. | Event: Reverse merger on 22 May 2026; historical milestones include Swiss BVLOS operations in 2017, UPS partnership in 2019 and type certification in September 2022.</w:t>
      </w:r>
    </w:p>
    <w:p>
      <w:pPr>
        <w:keepNext/>
        <w:spacing w:line="248" w:lineRule="exact" w:after="60"/>
      </w:pPr>
      <w:r>
        <w:rPr>
          <w:sz w:val="18"/>
        </w:rPr>
        <w:t>Period / scope: Cumulative company flights disclosed in the filing; not 2026 annual activity or exclusively commercial deliveries; Nine countries cumulatively, including the United States, United Kingdom, Switzerland, Germany and United Arab Emirates; Cumulative commercial, humanitarian and test flights; enterprise platform-access and delivery-as-a-service business models.</w:t>
      </w:r>
    </w:p>
    <w:p>
      <w:pPr>
        <w:keepNext w:val="0"/>
        <w:spacing w:line="248" w:lineRule="exact" w:after="60"/>
      </w:pPr>
      <w:r>
        <w:rPr>
          <w:sz w:val="18"/>
        </w:rPr>
        <w:t>Location: Description of Business / Overview, printed page 12; Our Platform; Partners; International Regulation; MD&amp;A explanation of historical financial statements; later Form 10-Q exhibit index.</w:t>
      </w:r>
    </w:p>
    <w:p>
      <w:pPr>
        <w:keepNext/>
        <w:spacing w:line="248" w:lineRule="exact" w:after="60"/>
      </w:pPr>
      <w:r>
        <w:rPr>
          <w:sz w:val="18"/>
        </w:rPr>
        <w:t>Supports: Matternet's May 2026 Form 8-K discloses more than 60,000 cumulative flights across nine countries, including commercial, humanitarian and test flights. It describes enterprise platform access and delivery-as-a-service models integrating aircraft, ground stations and cloud software, with UPS Flight Forward and Ameriflight among U.S. operating partners.</w:t>
      </w:r>
    </w:p>
    <w:p>
      <w:pPr>
        <w:keepNext/>
        <w:spacing w:line="248" w:lineRule="exact" w:after="60"/>
      </w:pPr>
      <w:r>
        <w:rPr>
          <w:sz w:val="18"/>
        </w:rPr>
        <w:t>Limits: Mixed-use flight counts cannot be ranked directly against commercial delivery totals or used for shares. Partner revenue is not Matternet or drone revenue.</w:t>
      </w:r>
    </w:p>
    <w:p>
      <w:pPr>
        <w:spacing w:after="140"/>
      </w:pPr>
      <w:r>
        <w:rPr>
          <w:sz w:val="18"/>
        </w:rPr>
        <w:t xml:space="preserve">Read: 2026-10-19 | </w:t>
      </w:r>
      <w:hyperlink r:id="rId38">
        <w:r>
          <w:rPr>
            <w:color w:val="0E8F8A"/>
          </w:rPr>
          <w:t>Original source</w:t>
        </w:r>
      </w:hyperlink>
    </w:p>
    <w:p>
      <w:bookmarkStart w:id="26" w:name="ev_en_G14"/>
      <w:pPr>
        <w:pStyle w:val="Heading2"/>
        <w:spacing w:before="200"/>
      </w:pPr>
      <w:r>
        <w:t>[G14] NTSB Aviation Investigation Final Report WPR25LA103</w:t>
      </w:r>
      <w:bookmarkEnd w:id="26"/>
    </w:p>
    <w:p>
      <w:pPr>
        <w:keepNext/>
        <w:spacing w:line="248" w:lineRule="exact" w:after="60"/>
      </w:pPr>
      <w:r>
        <w:rPr>
          <w:sz w:val="18"/>
        </w:rPr>
        <w:t>National Transportation Safety Board (NTSB) | Primary independent accident-investigation final report.</w:t>
      </w:r>
    </w:p>
    <w:p>
      <w:pPr>
        <w:keepNext/>
        <w:spacing w:line="248" w:lineRule="exact" w:after="60"/>
      </w:pPr>
      <w:r>
        <w:rPr>
          <w:sz w:val="18"/>
        </w:rPr>
        <w:t>Published: 9 May 2025, shown as Original Publish Date on report page 6. | Event: 21 February 2025 at 10:33 local time, Pendleton, Oregon; Amazon MK30 registration N265PA.</w:t>
      </w:r>
    </w:p>
    <w:p>
      <w:pPr>
        <w:keepNext/>
        <w:spacing w:line="248" w:lineRule="exact" w:after="60"/>
      </w:pPr>
      <w:r>
        <w:rPr>
          <w:sz w:val="18"/>
        </w:rPr>
        <w:t>Period / scope: One Part 91 flight-test accident; Pendleton, Oregon, United States; Final NTSB accident investigation; experimental flight-test context; substantial aircraft damage and no injuries.</w:t>
      </w:r>
    </w:p>
    <w:p>
      <w:pPr>
        <w:keepNext w:val="0"/>
        <w:spacing w:line="248" w:lineRule="exact" w:after="60"/>
      </w:pPr>
      <w:r>
        <w:rPr>
          <w:sz w:val="18"/>
        </w:rPr>
        <w:t>Location: Page 1, Analysis and Probable Cause; page 6, Administrative Information.</w:t>
      </w:r>
    </w:p>
    <w:p>
      <w:pPr>
        <w:keepNext/>
        <w:spacing w:line="248" w:lineRule="exact" w:after="60"/>
      </w:pPr>
      <w:r>
        <w:rPr>
          <w:sz w:val="18"/>
        </w:rPr>
        <w:t>Supports: The NTSB reports that an Amazon MK30 suffered substantial damage without injuries during a February 21, 2025 Part 91 flight test in Pendleton. The scenario included an intentionally placed obstacle and another drone. The probable cause was failure to maintain obstacle clearance, resulting in loss of control and ground impact.</w:t>
      </w:r>
    </w:p>
    <w:p>
      <w:pPr>
        <w:keepNext/>
        <w:spacing w:line="248" w:lineRule="exact" w:after="60"/>
      </w:pPr>
      <w:r>
        <w:rPr>
          <w:sz w:val="18"/>
        </w:rPr>
        <w:t>Limits: This was a test scenario, not evidence of the failure rate of routine commercial deliveries or an equivalent event during customer service.</w:t>
      </w:r>
    </w:p>
    <w:p>
      <w:pPr>
        <w:spacing w:after="140"/>
      </w:pPr>
      <w:r>
        <w:rPr>
          <w:sz w:val="18"/>
        </w:rPr>
        <w:t xml:space="preserve">Read: 2026-10-19 | </w:t>
      </w:r>
      <w:hyperlink r:id="rId39">
        <w:r>
          <w:rPr>
            <w:color w:val="0E8F8A"/>
          </w:rPr>
          <w:t>Original source</w:t>
        </w:r>
      </w:hyperlink>
    </w:p>
    <w:p>
      <w:bookmarkStart w:id="27" w:name="ev_en_G15"/>
      <w:pPr>
        <w:pStyle w:val="Heading2"/>
        <w:spacing w:before="200"/>
      </w:pPr>
      <w:r>
        <w:t>[G15] Effect of Unmanned Aerial Vehicle (Drone) Delivery on Blood Product Delivery Time and Wastage in Rwanda: A Retrospective, Cross-sectional Study and Time Series Analysis</w:t>
      </w:r>
      <w:bookmarkEnd w:id="27"/>
    </w:p>
    <w:p>
      <w:pPr>
        <w:keepNext/>
        <w:spacing w:line="248" w:lineRule="exact" w:after="60"/>
      </w:pPr>
      <w:r>
        <w:rPr>
          <w:sz w:val="18"/>
        </w:rPr>
        <w:t>Nisingizwe et al; The Lancet Global Health | Primary peer-reviewed observational study; publisher-format full text read through a UPDWG-hosted copy.</w:t>
      </w:r>
    </w:p>
    <w:p>
      <w:pPr>
        <w:keepNext/>
        <w:spacing w:line="248" w:lineRule="exact" w:after="60"/>
      </w:pPr>
      <w:r>
        <w:rPr>
          <w:sz w:val="18"/>
        </w:rPr>
        <w:t>Published: April 2022 journal issue, volume 10, pages e564–e569; exact online-first date not shown in the examined PDF. | Event: Drone orders from 17 March 2017 to 31 December 2019; facility administrative data begin in January 2015.</w:t>
      </w:r>
    </w:p>
    <w:p>
      <w:pPr>
        <w:keepNext/>
        <w:spacing w:line="248" w:lineRule="exact" w:after="60"/>
      </w:pPr>
      <w:r>
        <w:rPr>
          <w:sz w:val="18"/>
        </w:rPr>
        <w:t>Period / scope: 2015–2019 facility study; delivery comparison uses March 2017–December 2019 orders; expiry effect is assessed at 12 months after implementation; Twenty district and provincial health facilities in Rwanda; Blood-product orders, delivery minutes and expired blood units. The 49.6-minute overall mean includes preparation; the road comparison uses a 41-minute drone median excluding preparation and estimated road medians.</w:t>
      </w:r>
    </w:p>
    <w:p>
      <w:pPr>
        <w:keepNext w:val="0"/>
        <w:spacing w:line="248" w:lineRule="exact" w:after="60"/>
      </w:pPr>
      <w:r>
        <w:rPr>
          <w:sz w:val="18"/>
        </w:rPr>
        <w:t>Location: Page e564, abstract; e566, methods and Table 1; e567, delivery-time results; e568, discussion and limitations. DOI: 10.1016/S2214-109X(22)00048-1.</w:t>
      </w:r>
    </w:p>
    <w:p>
      <w:pPr>
        <w:keepNext/>
        <w:spacing w:line="248" w:lineRule="exact" w:after="60"/>
      </w:pPr>
      <w:r>
        <w:rPr>
          <w:sz w:val="18"/>
        </w:rPr>
        <w:t>Supports: The study covers 12,733 drone blood-product orders at 20 Rwandan facilities; 43% were emergencies. Overall mean drone delivery time was 49.6 minutes including preparation and packaging. The road comparison used a 41-minute drone median excluding preparation, against estimated road medians of 120 or 139 minutes, yielding the reported 79- or 98-minute differences. Blood-product expirations were associated with a 67% reduction at 12 months after implementation.</w:t>
      </w:r>
    </w:p>
    <w:p>
      <w:pPr>
        <w:keepNext/>
        <w:spacing w:line="248" w:lineRule="exact" w:after="60"/>
      </w:pPr>
      <w:r>
        <w:rPr>
          <w:sz w:val="18"/>
        </w:rPr>
        <w:t>Limits: There was no control group; road times were estimated. The study did not assess patient outcomes or cost-effectiveness and cannot establish a mortality reduction. The original paper was read through a UPDWG-hosted publisher-format copy.</w:t>
      </w:r>
    </w:p>
    <w:p>
      <w:pPr>
        <w:spacing w:after="140"/>
      </w:pPr>
      <w:r>
        <w:rPr>
          <w:sz w:val="18"/>
        </w:rPr>
        <w:t xml:space="preserve">Read: 2026-10-19 | </w:t>
      </w:r>
      <w:hyperlink r:id="rId40">
        <w:r>
          <w:rPr>
            <w:color w:val="0E8F8A"/>
          </w:rPr>
          <w:t>Original source</w:t>
        </w:r>
      </w:hyperlink>
    </w:p>
    <w:p>
      <w:bookmarkStart w:id="28" w:name="ev_en_T01"/>
      <w:pPr>
        <w:pStyle w:val="Heading2"/>
        <w:spacing w:before="200"/>
      </w:pPr>
      <w:r>
        <w:t>[T01] NASA Moves Drone Package Delivery Industry Closer to Reality</w:t>
      </w:r>
      <w:bookmarkEnd w:id="28"/>
    </w:p>
    <w:p>
      <w:pPr>
        <w:keepNext/>
        <w:spacing w:line="248" w:lineRule="exact" w:after="60"/>
      </w:pPr>
      <w:r>
        <w:rPr>
          <w:sz w:val="18"/>
        </w:rPr>
        <w:t>National Aeronautics and Space Administration (NASA) | Primary institutional technical-progress account.</w:t>
      </w:r>
    </w:p>
    <w:p>
      <w:pPr>
        <w:keepNext/>
        <w:spacing w:line="248" w:lineRule="exact" w:after="60"/>
      </w:pPr>
      <w:r>
        <w:rPr>
          <w:sz w:val="18"/>
        </w:rPr>
        <w:t>Published: 10 December 2024; page last updated on 22 June 2026. | Event: Multiple operators approved in July 2024; the December 2024 account described deployment in approved Dallas areas.</w:t>
      </w:r>
    </w:p>
    <w:p>
      <w:pPr>
        <w:keepNext/>
        <w:spacing w:line="248" w:lineRule="exact" w:after="60"/>
      </w:pPr>
      <w:r>
        <w:rPr>
          <w:sz w:val="18"/>
        </w:rPr>
        <w:t>Period / scope: 2016 TCL2 trial and 2024 Dallas commercial application; Approved areas of Dallas, United States; early testing at Reno–Stead Airport, Nevada; Digital sharing of planned flights, preflight strategic coordination and operator conformance monitoring; small-drone applications below 400 feet.</w:t>
      </w:r>
    </w:p>
    <w:p>
      <w:pPr>
        <w:keepNext w:val="0"/>
        <w:spacing w:line="248" w:lineRule="exact" w:after="60"/>
      </w:pPr>
      <w:r>
        <w:rPr>
          <w:sz w:val="18"/>
        </w:rPr>
        <w:t>Location: Paragraphs beginning 'To address these challenges', 'This technology is now being used', and 'UTM allows for strategic coordination'; opening photograph caption.</w:t>
      </w:r>
    </w:p>
    <w:p>
      <w:pPr>
        <w:keepNext/>
        <w:spacing w:line="248" w:lineRule="exact" w:after="60"/>
      </w:pPr>
      <w:r>
        <w:rPr>
          <w:sz w:val="18"/>
        </w:rPr>
        <w:t>Supports: NASA reported that UTM was being used in approved parts of Dallas in 2024. Operators digitally share planned flights, coordinate before takeoff and monitor whether their aircraft follow the planned paths. Its earlier 2016 trial involved five drones crossing paths at separated altitudes.</w:t>
      </w:r>
    </w:p>
    <w:p>
      <w:pPr>
        <w:keepNext/>
        <w:spacing w:line="248" w:lineRule="exact" w:after="60"/>
      </w:pPr>
      <w:r>
        <w:rPr>
          <w:sz w:val="18"/>
        </w:rPr>
        <w:t>Limits: This is evidence of restricted-area deployment, not nationwide access, permission for every operator, unlimited density or a guaranteed airspace capacity. Strategic coordination does not remove the need for monitoring, tactical protection and contingency procedures.</w:t>
      </w:r>
    </w:p>
    <w:p>
      <w:pPr>
        <w:spacing w:after="140"/>
      </w:pPr>
      <w:r>
        <w:rPr>
          <w:sz w:val="18"/>
        </w:rPr>
        <w:t xml:space="preserve">Read: 2026-10-19 | </w:t>
      </w:r>
      <w:hyperlink r:id="rId41">
        <w:r>
          <w:rPr>
            <w:color w:val="0E8F8A"/>
          </w:rPr>
          <w:t>Original source</w:t>
        </w:r>
      </w:hyperlink>
    </w:p>
    <w:p>
      <w:bookmarkStart w:id="29" w:name="ev_en_T02"/>
      <w:pPr>
        <w:pStyle w:val="Heading2"/>
        <w:spacing w:before="200"/>
      </w:pPr>
      <w:r>
        <w:t>[T02] UAS Traffic Management Conflict Management Model</w:t>
      </w:r>
      <w:bookmarkEnd w:id="29"/>
    </w:p>
    <w:p>
      <w:pPr>
        <w:keepNext/>
        <w:spacing w:line="248" w:lineRule="exact" w:after="60"/>
      </w:pPr>
      <w:r>
        <w:rPr>
          <w:sz w:val="18"/>
        </w:rPr>
        <w:t>FAA-NASA UTM Research Transition Team, Sense and Avoid Working Group | Primary joint technical concept document.</w:t>
      </w:r>
    </w:p>
    <w:p>
      <w:pPr>
        <w:keepNext/>
        <w:spacing w:line="248" w:lineRule="exact" w:after="60"/>
      </w:pPr>
      <w:r>
        <w:rPr>
          <w:sz w:val="18"/>
        </w:rPr>
        <w:t>Published: 2020 version; exact publication day not independently verified. NASA-hosted PDF path dated March 2024. | Event: Research concept model; not a single commercial flight trial.</w:t>
      </w:r>
    </w:p>
    <w:p>
      <w:pPr>
        <w:keepNext/>
        <w:spacing w:line="248" w:lineRule="exact" w:after="60"/>
      </w:pPr>
      <w:r>
        <w:rPr>
          <w:sz w:val="18"/>
        </w:rPr>
        <w:t>Period / scope: 2020 research model; United States UTM research architecture; Layered strategic and tactical conflict management, including lost communication, service failure and navigation degradation.</w:t>
      </w:r>
    </w:p>
    <w:p>
      <w:pPr>
        <w:keepNext w:val="0"/>
        <w:spacing w:line="248" w:lineRule="exact" w:after="60"/>
      </w:pPr>
      <w:r>
        <w:rPr>
          <w:sz w:val="18"/>
        </w:rPr>
        <w:t>Location: 57-page PDF: sections 7.1 and 7.2; appendix R04 and Tables 15–16, printed pages 52–53; R06 and Tables 17–18, printed pages 55–56.</w:t>
      </w:r>
    </w:p>
    <w:p>
      <w:pPr>
        <w:keepNext/>
        <w:spacing w:line="248" w:lineRule="exact" w:after="60"/>
      </w:pPr>
      <w:r>
        <w:rPr>
          <w:sz w:val="18"/>
        </w:rPr>
        <w:t>Supports: The model separates strategic coordination from tactical protection. Its communication-contingency section calls for loss-of-link detection, defined mitigations, shared contingency information and preplanned alternate landing sites. Continued flight after a link failure depends on available onboard autonomy and avoidance capabilities.</w:t>
      </w:r>
    </w:p>
    <w:p>
      <w:pPr>
        <w:keepNext/>
        <w:spacing w:line="248" w:lineRule="exact" w:after="60"/>
      </w:pPr>
      <w:r>
        <w:rPr>
          <w:sz w:val="18"/>
        </w:rPr>
        <w:t>Limits: A research concept document is not a binding rule for all jurisdictions or proof that a specific product implements the capabilities. It supplies no universal network-capacity guarantee. Distinguish obstacle sensing from detecting and avoiding other aircraft.</w:t>
      </w:r>
    </w:p>
    <w:p>
      <w:pPr>
        <w:spacing w:after="140"/>
      </w:pPr>
      <w:r>
        <w:rPr>
          <w:sz w:val="18"/>
        </w:rPr>
        <w:t xml:space="preserve">Read: 2026-10-19 | </w:t>
      </w:r>
      <w:hyperlink r:id="rId42">
        <w:r>
          <w:rPr>
            <w:color w:val="0E8F8A"/>
          </w:rPr>
          <w:t>Original source</w:t>
        </w:r>
      </w:hyperlink>
    </w:p>
    <w:p>
      <w:bookmarkStart w:id="30" w:name="ev_en_T03"/>
      <w:pPr>
        <w:pStyle w:val="Heading2"/>
        <w:spacing w:before="200"/>
      </w:pPr>
      <w:r>
        <w:t>[T03] DJI’s First Delivery Drone Takes Flight Globally</w:t>
      </w:r>
      <w:bookmarkEnd w:id="30"/>
    </w:p>
    <w:p>
      <w:pPr>
        <w:keepNext/>
        <w:spacing w:line="248" w:lineRule="exact" w:after="60"/>
      </w:pPr>
      <w:r>
        <w:rPr>
          <w:sz w:val="18"/>
        </w:rPr>
        <w:t>DJI | Primary manufacturer release and test conditions.</w:t>
      </w:r>
    </w:p>
    <w:p>
      <w:pPr>
        <w:keepNext/>
        <w:spacing w:line="248" w:lineRule="exact" w:after="60"/>
      </w:pPr>
      <w:r>
        <w:rPr>
          <w:sz w:val="18"/>
        </w:rPr>
        <w:t>Published: 10 January 2024. | Event: Global launch on 10 January 2024.</w:t>
      </w:r>
    </w:p>
    <w:p>
      <w:pPr>
        <w:keepNext/>
        <w:spacing w:line="248" w:lineRule="exact" w:after="60"/>
      </w:pPr>
      <w:r>
        <w:rPr>
          <w:sz w:val="18"/>
        </w:rPr>
        <w:t>Period / scope: Product and manufacturer test parameters at launch; Global product announcement; controlled test conditions include sea-level altitude; FlyCart 30 dual-battery payload and total test distance; not delivery radius or reserve-compliant operating range.</w:t>
      </w:r>
    </w:p>
    <w:p>
      <w:pPr>
        <w:keepNext w:val="0"/>
        <w:spacing w:line="248" w:lineRule="exact" w:after="60"/>
      </w:pPr>
      <w:r>
        <w:rPr>
          <w:sz w:val="18"/>
        </w:rPr>
        <w:t>Location: Long-range heavy payload capacity; Increased operational safety; footnotes 1–8, especially footnote 3.</w:t>
      </w:r>
    </w:p>
    <w:p>
      <w:pPr>
        <w:keepNext/>
        <w:spacing w:line="248" w:lineRule="exact" w:after="60"/>
      </w:pPr>
      <w:r>
        <w:rPr>
          <w:sz w:val="18"/>
        </w:rPr>
        <w:t>Supports: DJI specified 30 kg over 16 km with two batteries, and 40 kg over 8 km in emergency single-battery mode. The 16 km result was measured at sea level, without wind, at a constant 15 m/s until the displayed battery level reached zero. Obstacle sensing, an ADS-B receiver and a parachute provide different safety functions.</w:t>
      </w:r>
    </w:p>
    <w:p>
      <w:pPr>
        <w:keepNext/>
        <w:spacing w:line="248" w:lineRule="exact" w:after="60"/>
      </w:pPr>
      <w:r>
        <w:rPr>
          <w:sz w:val="18"/>
        </w:rPr>
        <w:t>Limits: Manufacturer tests do not establish practical delivery radius, reserve energy, commercial reliability or regulatory permission. Account for return flight, battery aging, weather and diversion needs. ADS-B reception does not detect every non-cooperative aircraft.</w:t>
      </w:r>
    </w:p>
    <w:p>
      <w:pPr>
        <w:spacing w:after="140"/>
      </w:pPr>
      <w:r>
        <w:rPr>
          <w:sz w:val="18"/>
        </w:rPr>
        <w:t xml:space="preserve">Read: 2026-10-19 | </w:t>
      </w:r>
      <w:hyperlink r:id="rId43">
        <w:r>
          <w:rPr>
            <w:color w:val="0E8F8A"/>
          </w:rPr>
          <w:t>Original source</w:t>
        </w:r>
      </w:hyperlink>
    </w:p>
    <w:p>
      <w:bookmarkStart w:id="31" w:name="ev_en_T04"/>
      <w:pPr>
        <w:pStyle w:val="Heading2"/>
        <w:spacing w:before="200"/>
      </w:pPr>
      <w:r>
        <w:t>[T04] DJI FlyCart 100 — Specifications</w:t>
      </w:r>
      <w:bookmarkEnd w:id="31"/>
    </w:p>
    <w:p>
      <w:pPr>
        <w:keepNext/>
        <w:spacing w:line="248" w:lineRule="exact" w:after="60"/>
      </w:pPr>
      <w:r>
        <w:rPr>
          <w:sz w:val="18"/>
        </w:rPr>
        <w:t>DJI | Primary manufacturer live product specifications.</w:t>
      </w:r>
    </w:p>
    <w:p>
      <w:pPr>
        <w:keepNext/>
        <w:spacing w:line="248" w:lineRule="exact" w:after="60"/>
      </w:pPr>
      <w:r>
        <w:rPr>
          <w:sz w:val="18"/>
        </w:rPr>
        <w:t>Published: Undated live product specifications; read on 19 October 2026. | Event: Current product-specification snapshot; no claim about the original publication date.</w:t>
      </w:r>
    </w:p>
    <w:p>
      <w:pPr>
        <w:keepNext/>
        <w:spacing w:line="248" w:lineRule="exact" w:after="60"/>
      </w:pPr>
      <w:r>
        <w:rPr>
          <w:sz w:val="18"/>
        </w:rPr>
        <w:t>Period / scope: Official specifications publicly readable on 19 October 2026; Global specifications; weight and communications restrictions vary by location; Controlled test distance at 149.9 kg takeoff weight; emergency single-battery mode; communications distance is distinct from flight range.</w:t>
      </w:r>
    </w:p>
    <w:p>
      <w:pPr>
        <w:keepNext w:val="0"/>
        <w:spacing w:line="248" w:lineRule="exact" w:after="60"/>
      </w:pPr>
      <w:r>
        <w:rPr>
          <w:sz w:val="18"/>
        </w:rPr>
        <w:t>Location: Aircraft: Max Takeoff Weight, Loadable Battery Quantity, Max Flight Distance and footnote; Safety System: Measurement Range notes 1–3; O4 Video Transmission notes.</w:t>
      </w:r>
    </w:p>
    <w:p>
      <w:pPr>
        <w:keepNext/>
        <w:spacing w:line="248" w:lineRule="exact" w:after="60"/>
      </w:pPr>
      <w:r>
        <w:rPr>
          <w:sz w:val="18"/>
        </w:rPr>
        <w:t>Supports: At 149.9 kg takeoff weight, DJI lists 12 km with two batteries and 6 km with one. Tests used new fully charged batteries, sea-level altitude, no wind and 25°C, flying at the optimal constant speed to zero charge. Single-battery mode is for emergencies. The safety-system notes explicitly state that the aircraft cannot automatically avoid moving objects.</w:t>
      </w:r>
    </w:p>
    <w:p>
      <w:pPr>
        <w:keepNext/>
        <w:spacing w:line="248" w:lineRule="exact" w:after="60"/>
      </w:pPr>
      <w:r>
        <w:rPr>
          <w:sz w:val="18"/>
        </w:rPr>
        <w:t>Limits: Do not combine the 170 kg maximum takeoff weight with the 149.9 kg test case, or confuse payload and total weight. The 12 km test is not a reserve-compliant delivery radius. Listed sensors do not establish comprehensive aircraft detect-and-avoid capability. The page is undated.</w:t>
      </w:r>
    </w:p>
    <w:p>
      <w:pPr>
        <w:spacing w:after="140"/>
      </w:pPr>
      <w:r>
        <w:rPr>
          <w:sz w:val="18"/>
        </w:rPr>
        <w:t xml:space="preserve">Read: 2026-10-19 | </w:t>
      </w:r>
      <w:hyperlink r:id="rId44">
        <w:r>
          <w:rPr>
            <w:color w:val="0E8F8A"/>
          </w:rPr>
          <w:t>Original source</w:t>
        </w:r>
      </w:hyperlink>
    </w:p>
    <w:p>
      <w:bookmarkStart w:id="32" w:name="ev_en_T05"/>
      <w:pPr>
        <w:pStyle w:val="Heading2"/>
        <w:spacing w:before="200"/>
      </w:pPr>
      <w:r>
        <w:t>[T05] A Summary of NASA Research Exploring the Acoustics of Small Unmanned Aerial Systems</w:t>
      </w:r>
      <w:bookmarkEnd w:id="32"/>
    </w:p>
    <w:p>
      <w:pPr>
        <w:keepNext/>
        <w:spacing w:line="248" w:lineRule="exact" w:after="60"/>
      </w:pPr>
      <w:r>
        <w:rPr>
          <w:sz w:val="18"/>
        </w:rPr>
        <w:t>NASA Langley Research Center | Primary public research paper.</w:t>
      </w:r>
    </w:p>
    <w:p>
      <w:pPr>
        <w:keepNext/>
        <w:spacing w:line="248" w:lineRule="exact" w:after="60"/>
      </w:pPr>
      <w:r>
        <w:rPr>
          <w:sz w:val="18"/>
        </w:rPr>
        <w:t>Published: 16 January 2018, according to the NTRS record. | Event: Psychoacoustic experiment in early 2017; conference report in January 2018.</w:t>
      </w:r>
    </w:p>
    <w:p>
      <w:pPr>
        <w:keepNext/>
        <w:spacing w:line="248" w:lineRule="exact" w:after="60"/>
      </w:pPr>
      <w:r>
        <w:rPr>
          <w:sz w:val="18"/>
        </w:rPr>
        <w:t>Period / scope: DELIVER research and early-2017 experiment; NASA Langley laboratory, United States; participants recruited from the local community; Thirty-eight normal-hearing participants rated 103 drone and road-vehicle sounds for annoyance; not a long-term urban exposure study.</w:t>
      </w:r>
    </w:p>
    <w:p>
      <w:pPr>
        <w:keepNext w:val="0"/>
        <w:spacing w:line="248" w:lineRule="exact" w:after="60"/>
      </w:pPr>
      <w:r>
        <w:rPr>
          <w:sz w:val="18"/>
        </w:rPr>
        <w:t>Location: 11-page PDF: Psychoacoustic Testing, printed page 9, Figure 11; Conclusions, printed page 10; NTRS record 20180002208.</w:t>
      </w:r>
    </w:p>
    <w:p>
      <w:pPr>
        <w:keepNext/>
        <w:spacing w:line="248" w:lineRule="exact" w:after="60"/>
      </w:pPr>
      <w:r>
        <w:rPr>
          <w:sz w:val="18"/>
        </w:rPr>
        <w:t>Supports: In a laboratory test, 38 normal-hearing community participants rated 103 sounds. At equal sound exposure levels, the tested small-drone sounds were judged more annoying than road-vehicle sounds. This supports evaluating perceived annoyance and sound character alongside conventional exposure metrics.</w:t>
      </w:r>
    </w:p>
    <w:p>
      <w:pPr>
        <w:keepNext/>
        <w:spacing w:line="248" w:lineRule="exact" w:after="60"/>
      </w:pPr>
      <w:r>
        <w:rPr>
          <w:sz w:val="18"/>
        </w:rPr>
        <w:t>Limits: An early, limited laboratory sample cannot establish effects for every modern aircraft, neighborhood or long-term repeated delivery pattern. It does not establish health injury, a legal noise threshold or a particular operator's non-compliance.</w:t>
      </w:r>
    </w:p>
    <w:p>
      <w:pPr>
        <w:spacing w:after="140"/>
      </w:pPr>
      <w:r>
        <w:rPr>
          <w:sz w:val="18"/>
        </w:rPr>
        <w:t xml:space="preserve">Read: 2026-10-19 | </w:t>
      </w:r>
      <w:hyperlink r:id="rId45">
        <w:r>
          <w:rPr>
            <w:color w:val="0E8F8A"/>
          </w:rPr>
          <w:t>Original source</w:t>
        </w:r>
      </w:hyperlink>
    </w:p>
    <w:p>
      <w:bookmarkStart w:id="33" w:name="ev_en_T07"/>
      <w:pPr>
        <w:pStyle w:val="Heading2"/>
        <w:spacing w:before="200"/>
      </w:pPr>
      <w:r>
        <w:t>[T07] Energy use and life cycle greenhouse gas emissions of drones for commercial package delivery — corrected version</w:t>
      </w:r>
      <w:bookmarkEnd w:id="33"/>
    </w:p>
    <w:p>
      <w:pPr>
        <w:keepNext/>
        <w:spacing w:line="248" w:lineRule="exact" w:after="60"/>
      </w:pPr>
      <w:r>
        <w:rPr>
          <w:sz w:val="18"/>
        </w:rPr>
        <w:t>Lawrence Livermore National Laboratory, Carnegie Mellon University, SRI International and collaborators; Nature Communications | National-library archive of the original peer-reviewed paper, incorporating the author correction.</w:t>
      </w:r>
    </w:p>
    <w:p>
      <w:pPr>
        <w:keepNext/>
        <w:spacing w:line="248" w:lineRule="exact" w:after="60"/>
      </w:pPr>
      <w:r>
        <w:rPr>
          <w:sz w:val="18"/>
        </w:rPr>
        <w:t>Published: 13 February 2018; author correction on 8 March 2018. | Event: Experiment-calibrated life-cycle model; original percentage error subsequently corrected.</w:t>
      </w:r>
    </w:p>
    <w:p>
      <w:pPr>
        <w:keepNext/>
        <w:spacing w:line="248" w:lineRule="exact" w:after="60"/>
      </w:pPr>
      <w:r>
        <w:rPr>
          <w:sz w:val="18"/>
        </w:rPr>
        <w:t>Period / scope: 2018 study scenarios; not 2026 aircraft or electricity-grid performance; United States; regional electricity, warehousing and delivery scenarios, including California, the U.S. average and Missouri; Final-delivery life-cycle comparison including electricity, charging losses, additional warehousing and battery-related effects; corrected publisher-format article archived by the German National Library.</w:t>
      </w:r>
    </w:p>
    <w:p>
      <w:pPr>
        <w:keepNext w:val="0"/>
        <w:spacing w:line="248" w:lineRule="exact" w:after="60"/>
      </w:pPr>
      <w:r>
        <w:rPr>
          <w:sz w:val="18"/>
        </w:rPr>
        <w:t>Location: 13-page PDF: pages 2–3, drone sizes and ranges; page 4, system boundary and electricity/warehouse assumptions; page 5, emissions comparison; page 12, publication date. Study DOI: 10.1038/s41467-017-02411-5; correction DOI: 10.1038/s41467-018-03457-9.</w:t>
      </w:r>
    </w:p>
    <w:p>
      <w:pPr>
        <w:keepNext/>
        <w:spacing w:line="248" w:lineRule="exact" w:after="60"/>
      </w:pPr>
      <w:r>
        <w:rPr>
          <w:sz w:val="18"/>
        </w:rPr>
        <w:t>Supports: The corrected paper models the final delivery stage and includes electricity, battery-related effects and additional local warehousing. Its results depend on drone size, payload, regional electricity and warehouse assumptions. Lower flight energy alone does not prove lower emissions for an entire logistics network.</w:t>
      </w:r>
    </w:p>
    <w:p>
      <w:pPr>
        <w:keepNext/>
        <w:spacing w:line="248" w:lineRule="exact" w:after="60"/>
      </w:pPr>
      <w:r>
        <w:rPr>
          <w:sz w:val="18"/>
        </w:rPr>
        <w:t>Limits: These are 2018 technology and scenario assumptions, not 2026 industry limits. The final-delivery boundary does not cover an entire supply chain. Avoid uncorrected percentages and use the qualitative findings. The paper supplies no universal failed-delivery or repeat-delivery coefficient.</w:t>
      </w:r>
    </w:p>
    <w:p>
      <w:pPr>
        <w:spacing w:after="140"/>
      </w:pPr>
      <w:r>
        <w:rPr>
          <w:sz w:val="18"/>
        </w:rPr>
        <w:t xml:space="preserve">Read: 2026-10-19 | </w:t>
      </w:r>
      <w:hyperlink r:id="rId46">
        <w:r>
          <w:rPr>
            <w:color w:val="0E8F8A"/>
          </w:rPr>
          <w:t>Original source</w:t>
        </w:r>
      </w:hyperlink>
    </w:p>
    <w:p>
      <w:bookmarkStart w:id="34" w:name="ev_en_R01"/>
      <w:pPr>
        <w:pStyle w:val="Heading2"/>
        <w:spacing w:before="200"/>
      </w:pPr>
      <w:r>
        <w:t>[R01] Dronamics Cargo Drone Takes First Flight, Paving the Way for the Future of Deliveries</w:t>
      </w:r>
      <w:bookmarkEnd w:id="34"/>
    </w:p>
    <w:p>
      <w:pPr>
        <w:keepNext/>
        <w:spacing w:line="248" w:lineRule="exact" w:after="60"/>
      </w:pPr>
      <w:r>
        <w:rPr>
          <w:sz w:val="18"/>
        </w:rPr>
        <w:t>Dronamics official newsroom | Primary company flight-test and specification disclosure</w:t>
      </w:r>
    </w:p>
    <w:p>
      <w:pPr>
        <w:keepNext/>
        <w:spacing w:line="248" w:lineRule="exact" w:after="60"/>
      </w:pPr>
      <w:r>
        <w:rPr>
          <w:sz w:val="18"/>
        </w:rPr>
        <w:t>Published: May 25, 2023; page marked updated October 10, 2025 | Event: May 2023 full-scale Black Swan first-flight announcement, Balchik airport, Bulgaria</w:t>
      </w:r>
    </w:p>
    <w:p>
      <w:pPr>
        <w:keepNext/>
        <w:spacing w:line="248" w:lineRule="exact" w:after="60"/>
      </w:pPr>
      <w:r>
        <w:rPr>
          <w:sz w:val="18"/>
        </w:rPr>
        <w:t>Period / scope: First-flight milestone and manufacturer specifications; not 2026 operating volume; Bulgaria first flight; regional cargo product; Larger middle-mile cargo UAV, assessed separately from urban last-mile delivery</w:t>
      </w:r>
    </w:p>
    <w:p>
      <w:pPr>
        <w:keepNext/>
        <w:spacing w:line="248" w:lineRule="exact" w:after="60"/>
      </w:pPr>
      <w:r>
        <w:rPr>
          <w:sz w:val="18"/>
        </w:rPr>
        <w:t>Location: Opening announcement, About Dronamics and Black Swan Overview specifications</w:t>
      </w:r>
    </w:p>
    <w:p>
      <w:pPr>
        <w:keepNext/>
        <w:spacing w:line="248" w:lineRule="exact" w:after="60"/>
      </w:pPr>
      <w:r>
        <w:rPr>
          <w:sz w:val="18"/>
        </w:rPr>
        <w:t>Supports: Dronamics reported a full-scale Black Swan first flight at Balchik airport in May 2023 and specified a 350 kg payload and up to 2,500 km range.</w:t>
      </w:r>
    </w:p>
    <w:p>
      <w:pPr>
        <w:keepNext/>
        <w:spacing w:line="248" w:lineRule="exact" w:after="60"/>
      </w:pPr>
      <w:r>
        <w:rPr>
          <w:sz w:val="18"/>
        </w:rPr>
        <w:t>Limits: A first flight and product specifications do not establish achieved route range, routine commercial service or profitability. The report does not adopt the company's comparative cost, emissions or first-in-industry claims.</w:t>
      </w:r>
    </w:p>
    <w:p>
      <w:pPr>
        <w:spacing w:after="140"/>
      </w:pPr>
      <w:r>
        <w:rPr>
          <w:sz w:val="18"/>
        </w:rPr>
        <w:t xml:space="preserve">Read: 2026-10-19 | </w:t>
      </w:r>
      <w:hyperlink r:id="rId47">
        <w:r>
          <w:rPr>
            <w:color w:val="0E8F8A"/>
          </w:rPr>
          <w:t>Original source</w:t>
        </w:r>
      </w:hyperlink>
    </w:p>
    <w:p>
      <w:bookmarkStart w:id="35" w:name="ev_en_P01"/>
      <w:pPr>
        <w:pStyle w:val="Heading2"/>
        <w:pageBreakBefore/>
        <w:spacing w:before="200"/>
      </w:pPr>
      <w:r>
        <w:t>[P01] Harbor Delivery.jpg: official DJI FlyCart 100 media photograph</w:t>
      </w:r>
      <w:bookmarkEnd w:id="35"/>
    </w:p>
    <w:p>
      <w:pPr>
        <w:keepNext/>
        <w:spacing w:line="248" w:lineRule="exact" w:after="60"/>
      </w:pPr>
      <w:r>
        <w:rPr>
          <w:sz w:val="18"/>
        </w:rPr>
        <w:t>DJI Europe official Mynewsdesk newsroom; individual photographer not disclosed | Primary official media photograph, permission statement and embedded photographic metadata</w:t>
      </w:r>
    </w:p>
    <w:p>
      <w:pPr>
        <w:keepNext/>
        <w:spacing w:line="248" w:lineRule="exact" w:after="60"/>
      </w:pPr>
      <w:r>
        <w:rPr>
          <w:sz w:val="18"/>
        </w:rPr>
        <w:t>Published: December 4, 2025; embedded capture date May 16, 2025, not independently verified against the camera clock | Event: Media material accompanying the December 2025 global FlyCart 100 launch; not proof of a specific commercial delivery</w:t>
      </w:r>
    </w:p>
    <w:p>
      <w:pPr>
        <w:keepNext/>
        <w:spacing w:line="248" w:lineRule="exact" w:after="60"/>
      </w:pPr>
      <w:r>
        <w:rPr>
          <w:sz w:val="18"/>
        </w:rPr>
        <w:t>Period / scope: Media image published December 4, 2025; source and original image read October 19, 2026; Harbour scene; exact capture location is not specified and is not inferred from visual recognition; Original 3975 × 2232 pixel JPEG under the source's Media Use permission, reproduced intact for editorial reporting and commentary about DJI cargo aircraft</w:t>
      </w:r>
    </w:p>
    <w:p>
      <w:pPr>
        <w:keepNext w:val="0"/>
        <w:spacing w:line="248" w:lineRule="exact" w:after="60"/>
      </w:pPr>
      <w:r>
        <w:rPr>
          <w:sz w:val="18"/>
        </w:rPr>
        <w:t>Location: Official image-page title, December 4, 2025 date, Media Use licence and explanatory paragraph, 3975 × 2232 dimensions and Download link; downloaded cover-original.jpg and its EXIF</w:t>
      </w:r>
    </w:p>
    <w:p>
      <w:pPr>
        <w:keepNext/>
        <w:spacing w:line="248" w:lineRule="exact" w:after="60"/>
      </w:pPr>
      <w:r>
        <w:rPr>
          <w:sz w:val="18"/>
        </w:rPr>
        <w:t>Supports: The official image page and its permission were read, and the downloaded original was opened and inspected. It shows a cargo drone lifting a cardboard package near a container terminal. Camera, exposure and lens metadata support its photographic provenance. The source grants conditional media use with attribution and without modification.</w:t>
      </w:r>
    </w:p>
    <w:p>
      <w:pPr>
        <w:keepNext/>
        <w:spacing w:line="248" w:lineRule="exact" w:after="60"/>
      </w:pPr>
      <w:r>
        <w:rPr>
          <w:sz w:val="18"/>
        </w:rPr>
        <w:t>Limits: The photograph establishes no routine commercial service, customer, route or delivery volume. The individual photographer and exact location are undisclosed. Metadata records Photoshop processing before publication, but the editing history is undisclosed. Media Use is not unrestricted advertising or stock-image relicensing. Keep the full image unchanged and place titles and credit outside it.</w:t>
      </w:r>
    </w:p>
    <w:p>
      <w:pPr>
        <w:spacing w:after="140"/>
      </w:pPr>
      <w:r>
        <w:rPr>
          <w:sz w:val="18"/>
        </w:rPr>
        <w:t xml:space="preserve">Read: 2026-10-19 | </w:t>
      </w:r>
      <w:hyperlink r:id="rId48">
        <w:r>
          <w:rPr>
            <w:color w:val="0E8F8A"/>
          </w:rPr>
          <w:t>Original source</w:t>
        </w:r>
      </w:hyperlink>
    </w:p>
    <w:p>
      <w:pPr>
        <w:sectPr>
          <w:pgSz w:w="11906" w:h="16838"/>
          <w:pgMar w:top="1020" w:right="1134" w:bottom="964" w:left="1134" w:header="283" w:footer="397" w:gutter="0"/>
          <w:cols w:space="720"/>
          <w:docGrid w:linePitch="360"/>
        </w:sectPr>
      </w:pPr>
    </w:p>
    <w:p>
      <w:pPr>
        <w:pStyle w:val="Title"/>
        <w:spacing w:before="0"/>
      </w:pPr>
      <w:r>
        <w:t>全球无人机网络与低空物流行业报告</w:t>
      </w:r>
    </w:p>
    <w:p>
      <w:pPr>
        <w:pStyle w:val="Subtitle"/>
      </w:pPr>
      <w:r>
        <w:t>从飞行许可到可靠的配送网络</w:t>
      </w:r>
    </w:p>
    <w:p>
      <w:pPr>
        <w:spacing w:line="240" w:lineRule="auto" w:after="80"/>
      </w:pPr>
      <w:r>
        <w:drawing>
          <wp:inline xmlns:a="http://schemas.openxmlformats.org/drawingml/2006/main" xmlns:pic="http://schemas.openxmlformats.org/drawingml/2006/picture">
            <wp:extent cx="6120000" cy="3436438"/>
            <wp:docPr id="5" name="Picture 5" descr="A DJI FlyCart 100 cargo drone carries a cardboard package on lifting straps above water, with cranes and shipping containers at a port in the background."/>
            <wp:cNvGraphicFramePr>
              <a:graphicFrameLocks noChangeAspect="1"/>
            </wp:cNvGraphicFramePr>
            <a:graphic>
              <a:graphicData uri="http://schemas.openxmlformats.org/drawingml/2006/picture">
                <pic:pic>
                  <pic:nvPicPr>
                    <pic:cNvPr id="0" name="cover-original.jpg"/>
                    <pic:cNvPicPr/>
                  </pic:nvPicPr>
                  <pic:blipFill>
                    <a:blip r:embed="rId10"/>
                    <a:stretch>
                      <a:fillRect/>
                    </a:stretch>
                  </pic:blipFill>
                  <pic:spPr>
                    <a:xfrm>
                      <a:off x="0" y="0"/>
                      <a:ext cx="6120000" cy="3436438"/>
                    </a:xfrm>
                    <a:prstGeom prst="rect"/>
                  </pic:spPr>
                </pic:pic>
              </a:graphicData>
            </a:graphic>
          </wp:inline>
        </w:drawing>
      </w:r>
    </w:p>
    <w:p>
      <w:pPr>
        <w:pStyle w:val="Caption"/>
        <w:keepNext w:val="0"/>
      </w:pPr>
      <w:r>
        <w:t>大疆FlyCart 100在集装箱码头附近吊运包裹，采用制造商官方媒体实拍照片。照片用于展示货运无人机应用，不证明某条商业航线或配送规模。 照片由大疆欧洲提供，来源Mynewsdesk。按Media Use许可原样使用。 [P01]</w:t>
      </w:r>
    </w:p>
    <w:p>
      <w:r>
        <w:rPr>
          <w:sz w:val="20"/>
        </w:rPr>
        <w:t>公开资料截至2026年10月19日。研究范围为全球，重点深入比较中国、美国与欧洲。核心范围包括货运航空器、配送运营、起降与充电设施、通信、导航、监视以及空域协调。载人eVTOL、军用航空器和消费航拍仅作为相邻领域的背景。本文的“低空物流”是分析范围，并非国际统一的法定高度类别。</w:t>
      </w:r>
    </w:p>
    <w:p>
      <w:r>
        <w:rPr>
          <w:sz w:val="20"/>
        </w:rPr>
        <w:t>这一行业的商业检验，在于航空器、地面设施、许可与需求能否以可接受的成本持续协同运行。本报告区分已完成配送与飞行架次、在营站点与规划站点，以及服务贡献与公司利润。企业披露的运营活动均保留原有统计期间与地理范围。这些资料不足以确立全球收入总额或供应商份额排名。</w:t>
      </w:r>
    </w:p>
    <w:p>
      <w:pPr>
        <w:pStyle w:val="Heading1"/>
      </w:pPr>
      <w:r>
        <w:t>Part 1：行业故事</w:t>
      </w:r>
    </w:p>
    <w:p>
      <w:pPr>
        <w:pStyle w:val="Heading2"/>
      </w:pPr>
      <w:r>
        <w:t>1. 一笔血液订单如何解释网络的价值</w:t>
      </w:r>
    </w:p>
    <w:p>
      <w:r>
        <w:t>卢旺达于2016年开始与Zipline合作开展血液配送。随后的一项研究考察了12,733笔血液制品配送订单，配送发生于2017年3月至2019年12月间，涉及20家机构，其中43%为紧急订单。包括准备和包装在内，无人机配送的平均用时为49.6分钟。研究发现，这一干预与血液制品过期量减少67%相关，评估时点为实施后12个月。这是一项观察性研究：公路运输时间由估算得出，研究也未确立患者结局或成本效益方面的证据。</w:t>
      </w:r>
      <w:hyperlink w:anchor="ev_zh_G15">
        <w:r>
          <w:rPr>
            <w:color w:val="0E8F8A"/>
          </w:rPr>
          <w:t>[G15]</w:t>
        </w:r>
      </w:hyperlink>
      <w:r/>
    </w:p>
    <w:p>
      <w:r>
        <w:t>有价值的变化不只是飞越一段难行的道路。集中存放的短保质期产品可以响应多家医院的需求。医院能够在需要时取得特定血液成分，而不必在本地储备每一种可能用到的产品。由此得出的商业启示属于作者推论：即使飞行本身成本较高，节约时间仍可能通过库存、供应可得性和应急响应创造价值。这种价值取决于运输的物品以及可替代的服务。</w:t>
      </w:r>
    </w:p>
    <w:p>
      <w:r>
        <w:t>零售配送检验的是另一种协调方式。2026年9月，美团披露其累计商业订单超过100万单，并在深圳之后于上海西岸启动第二张系统性城市航网。这一公告体现了从单条航线向互联地面设施与统一调度的转变，但并未披露经审计的航网利润。</w:t>
      </w:r>
      <w:hyperlink w:anchor="ev_zh_C08">
        <w:r>
          <w:rPr>
            <w:color w:val="0E8F8A"/>
          </w:rPr>
          <w:t>[C08]</w:t>
        </w:r>
      </w:hyperlink>
      <w:r/>
    </w:p>
    <w:p>
      <w:pPr>
        <w:pStyle w:val="Heading2"/>
      </w:pPr>
      <w:r>
        <w:t>2. 这些运营为什么构成网络？</w:t>
      </w:r>
    </w:p>
    <w:p>
      <w:r>
        <w:t>在本报告中，无人机网络由相互连接的五层组成：客户下单系统；实体揽收与交付点；航空器及充电或电池处理设施；飞行规划与空域协调；以及负责异常处置的人员和软件。这是一个分析框架，并非声称所有运营商采用相同架构。</w:t>
      </w:r>
    </w:p>
    <w:p>
      <w:r>
        <w:t>一次成功飞行只是这个系统中的一个事件。包裹仍可能需要等待拣货、装载、可用航空器、放行、合适天气或收件人。只有正确的货物能够可靠地送达正确的目的地，并且运营商能够核算完整成本，服务才算成功。这一区分将行业历史与当前商业模式连接起来。</w:t>
      </w:r>
    </w:p>
    <w:p>
      <w:pPr>
        <w:pStyle w:val="Heading1"/>
      </w:pPr>
      <w:r>
        <w:t>Part 2：行业历史</w:t>
      </w:r>
    </w:p>
    <w:p>
      <w:pPr>
        <w:pStyle w:val="Heading2"/>
      </w:pPr>
      <w:r>
        <w:t>1. 从受控任务走向持续服务</w:t>
      </w:r>
    </w:p>
    <w:p>
      <w:r>
        <w:t>2016年在卢旺达的部署，体现了机构客户、明确交付点和集中履约系统的重要性。这是一条特定的医疗供应链，并不能证明每一种家庭配送都具有经济性。后来开展的独立研究，为这一场景中的配送时间与损耗变化提供了证据。</w:t>
      </w:r>
      <w:hyperlink w:anchor="ev_zh_G15">
        <w:r>
          <w:rPr>
            <w:color w:val="0E8F8A"/>
          </w:rPr>
          <w:t>[G15]</w:t>
        </w:r>
      </w:hyperlink>
      <w:r/>
    </w:p>
    <w:p>
      <w:r>
        <w:t>在美国，Part 107为小型无人驾驶航空器运行建立了制度框架，而包裹配送则通过额外许可与航空承运人认证逐步发展。美国联邦航空管理局（FAA）记载，Wing于2019年4月取得Part 135认证，UPS Flight Forward于2019年9月取得相应认证。航空器认证、运营资质和特定运行许可始终是不同的环节。</w:t>
      </w:r>
      <w:hyperlink w:anchor="ev_zh_G01">
        <w:r>
          <w:rPr>
            <w:color w:val="0E8F8A"/>
          </w:rPr>
          <w:t>[G01]</w:t>
        </w:r>
      </w:hyperlink>
      <w:r/>
    </w:p>
    <w:p>
      <w:pPr>
        <w:pStyle w:val="Heading2"/>
      </w:pPr>
      <w:r>
        <w:t>2. 欧洲建立风险分类与共享空域服务</w:t>
      </w:r>
    </w:p>
    <w:p>
      <w:r>
        <w:t>欧洲框架按照风险，将运行划分为开放类、特定类和审定类。不符合开放类条件的运行，通常需要取得特定类运行授权，或采用其他适用的合规路径。“特定类”并不意味着所有航空器都必须遵循同一种型号审定路径。</w:t>
      </w:r>
      <w:hyperlink w:anchor="ev_zh_G06">
        <w:r>
          <w:rPr>
            <w:color w:val="0E8F8A"/>
          </w:rPr>
          <w:t>[G06]</w:t>
        </w:r>
      </w:hyperlink>
      <w:r/>
    </w:p>
    <w:p>
      <w:r>
        <w:t>U-space法规组合于2023年1月26日开始适用。它规定了指定U-space空域内的服务与责任，而非让欧洲所有地区都能够开展常态化配送。2025年5月，欧洲航空安全局（EASA）宣布向ANRA Technologies颁发其首张U-space服务提供方证书。服务提供方证书针对的是提供方承担的职能，并不是授予物流运营商的全面飞行许可。</w:t>
      </w:r>
      <w:hyperlink w:anchor="ev_zh_G04">
        <w:r>
          <w:rPr>
            <w:color w:val="0E8F8A"/>
          </w:rPr>
          <w:t>[G04]</w:t>
        </w:r>
      </w:hyperlink>
      <w:r/>
      <w:hyperlink w:anchor="ev_zh_G05">
        <w:r>
          <w:rPr>
            <w:color w:val="0E8F8A"/>
          </w:rPr>
          <w:t>[G05]</w:t>
        </w:r>
      </w:hyperlink>
      <w:r/>
    </w:p>
    <w:p>
      <w:pPr>
        <w:pStyle w:val="Heading2"/>
      </w:pPr>
      <w:r>
        <w:t>3. 中国将运行纳入全国性框架</w:t>
      </w:r>
    </w:p>
    <w:p>
      <w:r>
        <w:t>中国《无人驾驶航空器飞行管理暂行条例》于2024年1月1日施行，明确了航空器分类，以及登记、运营主体、管制空域和飞行活动等方面的责任。CCAR-92是与之配套的民用无人驾驶航空器运行安全制度。具体采用何种运行路径，取决于航空器类别、活动性质与运行条件；“低空经济”这一表述本身不赋予飞行权利。</w:t>
      </w:r>
      <w:hyperlink w:anchor="ev_zh_C02">
        <w:r>
          <w:rPr>
            <w:color w:val="0E8F8A"/>
          </w:rPr>
          <w:t>[C02]</w:t>
        </w:r>
      </w:hyperlink>
      <w:r/>
      <w:hyperlink w:anchor="ev_zh_C04">
        <w:r>
          <w:rPr>
            <w:color w:val="0E8F8A"/>
          </w:rPr>
          <w:t>[C04]</w:t>
        </w:r>
      </w:hyperlink>
      <w:r/>
    </w:p>
    <w:p>
      <w:r>
        <w:t>修订后的《民用航空法》于2026年7月1日施行，将无人驾驶航空器适航要求与唯一产品识别码纳入法律，同时保留规定的豁免情形，以及与无人机特别规定的衔接。这不应被理解为每一架小型航空器都必须取得相同的型号合格证。中国还于2026年10月发布了国家管理平台与服务提供方系统之间的数据接口标准。这一发布是标准化进程中的里程碑，不能证明所有提供方均已完成系统对接。</w:t>
      </w:r>
      <w:hyperlink w:anchor="ev_zh_C03">
        <w:r>
          <w:rPr>
            <w:color w:val="0E8F8A"/>
          </w:rPr>
          <w:t>[C03]</w:t>
        </w:r>
      </w:hyperlink>
      <w:r/>
      <w:hyperlink w:anchor="ev_zh_C06">
        <w:r>
          <w:rPr>
            <w:color w:val="0E8F8A"/>
          </w:rPr>
          <w:t>[C06]</w:t>
        </w:r>
      </w:hyperlink>
      <w:r/>
    </w:p>
    <w:p>
      <w:r>
        <w:t>实体网络与规则同步发展。美团2026年的M-Port 3公告介绍了紧凑型地面设施与服务商计划。丰翼披露的大湾区网络，则展示了沿重复运行航线集并包裹的模式。这些是不同的运营设计，并不是每家公司都必须依次经历的发展阶段。</w:t>
      </w:r>
      <w:hyperlink w:anchor="ev_zh_C07">
        <w:r>
          <w:rPr>
            <w:color w:val="0E8F8A"/>
          </w:rPr>
          <w:t>[C07]</w:t>
        </w:r>
      </w:hyperlink>
      <w:r/>
      <w:hyperlink w:anchor="ev_zh_C09">
        <w:r>
          <w:rPr>
            <w:color w:val="0E8F8A"/>
          </w:rPr>
          <w:t>[C09]</w:t>
        </w:r>
      </w:hyperlink>
      <w:r/>
    </w:p>
    <w:p>
      <w:pPr>
        <w:pStyle w:val="Heading2"/>
      </w:pPr>
      <w:r>
        <w:t>4. 下一项约束是规模化协同</w:t>
      </w:r>
    </w:p>
    <w:p>
      <w:r>
        <w:t>美国国家航空航天局（NASA）于2024年12月介绍达拉斯运行情况时，描述了多个运营商通过服务提供方协调，共享已获批空域的做法。这是有明确边界的实施案例，并非普遍可用的交通管理服务。其意义在于，独立网络必须交换足够的飞行意图信息，避免彼此的计划发生冲突。</w:t>
      </w:r>
      <w:hyperlink w:anchor="ev_zh_T01">
        <w:r>
          <w:rPr>
            <w:color w:val="0E8F8A"/>
          </w:rPr>
          <w:t>[T01]</w:t>
        </w:r>
      </w:hyperlink>
      <w:r/>
    </w:p>
    <w:p>
      <w:r>
        <w:t>FAA于2025年8月提出了覆盖面更广的超视距运行框架。美国运输安全管理局（TSA）2026年9月的一份通知仍表示，相关机构正在完成这项工作。因此，本报告将所核查的Part 108材料视为提案，而非已经生效的最终规则。在此期间，各项运营仍须遵循适用的批准与条件。</w:t>
      </w:r>
      <w:hyperlink w:anchor="ev_zh_G02">
        <w:r>
          <w:rPr>
            <w:color w:val="0E8F8A"/>
          </w:rPr>
          <w:t>[G02]</w:t>
        </w:r>
      </w:hyperlink>
      <w:r/>
      <w:hyperlink w:anchor="ev_zh_G03">
        <w:r>
          <w:rPr>
            <w:color w:val="0E8F8A"/>
          </w:rPr>
          <w:t>[G03]</w:t>
        </w:r>
      </w:hyperlink>
      <w:r/>
    </w:p>
    <w:p>
      <w:r>
        <w:t>这段历史解释了行业成熟度为何并不一致。一家公司可能拥有航空器设计，另一家拥有商业需求，第三家则提供空域服务。常态化配送需要这些能力在同一地点同时具备。某一层面的进展，并不会自动消除其他层面的约束。</w:t>
      </w:r>
    </w:p>
    <w:p>
      <w:pPr>
        <w:pStyle w:val="Heading1"/>
      </w:pPr>
      <w:r>
        <w:t>Part 3：市场格局</w:t>
      </w:r>
    </w:p>
    <w:p>
      <w:pPr>
        <w:pStyle w:val="Heading2"/>
      </w:pPr>
      <w:r>
        <w:t>1. 衡量市场之前，先定义产品</w:t>
      </w:r>
    </w:p>
    <w:p>
      <w:r>
        <w:t>这一宽泛概念至少涵盖四类市场。零售与餐食配送将小批量、时效要求高的商品送至取货点或客户手中。医疗物流在受控的保管与交接链条中运输血液制品、药品或样本。包裹与工业货运则在设施之间集并运输货物，或跨越难行地形。基础设施与软件供应商向运营商销售航空器、地面设备、系统集成或协调服务。</w:t>
      </w:r>
    </w:p>
    <w:p>
      <w:r>
        <w:t>这些市场的客户与衡量分母各不相同。航空器销售衡量设备需求，配送费衡量运输服务，政府基础设施合同则可能同时包括建设与软件。将这些收入相加，可能对同一最终需求重复计量。消费者购买商品的金额也不是运营商的物流收入。因此，本报告采用已披露的运营证据与边界明确的业务分项，而不使用混合口径的全球市场规模估计。</w:t>
      </w:r>
    </w:p>
    <w:p>
      <w:r>
        <w:t>中国2025年航空统计提供了有用的外围背景：民用无人驾驶航空器各类用途合计注册无人机328.7万架、飞行4530.29万小时。其中包含物流以外的活动，不能作为配送市场的分母，也不能直接与美国运营主体登记数量或欧洲授权数量比较。</w:t>
      </w:r>
      <w:hyperlink w:anchor="ev_zh_C01">
        <w:r>
          <w:rPr>
            <w:color w:val="0E8F8A"/>
          </w:rPr>
          <w:t>[C01]</w:t>
        </w:r>
      </w:hyperlink>
      <w:r/>
    </w:p>
    <w:p>
      <w:r>
        <w:t>深圳提供了范围更窄的地方观察。其2026年政府工作报告披露，载货无人机飞行量突破100万架次，这是2025年工作回顾中的数据。报告还指出，累计建成投用低空起降设施超过1,200个。这些设施也服务于物流以外的用途；飞行架次既不是包裹件数，也不是收入。该报告没有提供全国物流总量。</w:t>
      </w:r>
      <w:hyperlink w:anchor="ev_zh_C12">
        <w:r>
          <w:rPr>
            <w:color w:val="0E8F8A"/>
          </w:rPr>
          <w:t>[C12]</w:t>
        </w:r>
      </w:hyperlink>
      <w:r/>
    </w:p>
    <w:p>
      <w:pPr>
        <w:pStyle w:val="Heading2"/>
      </w:pPr>
      <w:r>
        <w:t>2. 产业链及其资金流向</w:t>
      </w:r>
    </w:p>
    <w:p>
      <w:r>
        <w:t>上游供应商提供机体结构、动力与能源系统、飞行控制、导航、通信和感知设备。产品载荷与续航必须在相同的测试配置下理解。DJI FlyCart 30和FlyCart 100是货运航空器产品的例子；制造商规格不能证明某条特定航线上已经实现的服务航程。</w:t>
      </w:r>
      <w:hyperlink w:anchor="ev_zh_T03">
        <w:r>
          <w:rPr>
            <w:color w:val="0E8F8A"/>
          </w:rPr>
          <w:t>[T03]</w:t>
        </w:r>
      </w:hyperlink>
      <w:r/>
      <w:hyperlink w:anchor="ev_zh_T04">
        <w:r>
          <w:rPr>
            <w:color w:val="0E8F8A"/>
          </w:rPr>
          <w:t>[T04]</w:t>
        </w:r>
      </w:hyperlink>
      <w:r/>
    </w:p>
    <w:p>
      <w:r>
        <w:t>较大型中段货运航空器承担的是另一类任务。Dronamics披露，Black Swan于2023年5月在保加利亚完成全尺寸原型机首飞，并公布其载荷为350公斤、航程最高2,500公里。这些是研发里程碑与制造商规格，并非已经验证的航线经济性。较大型区域货运系统也可能在低空空域以外运行，其机场与集并货载模式应当与城市末端配送分别评估。</w:t>
      </w:r>
      <w:hyperlink w:anchor="ev_zh_R01">
        <w:r>
          <w:rPr>
            <w:color w:val="0E8F8A"/>
          </w:rPr>
          <w:t>[R01]</w:t>
        </w:r>
      </w:hyperlink>
      <w:r/>
    </w:p>
    <w:p>
      <w:r>
        <w:t>中游企业将航空器、地面站、软件和运营规程集成为能够交付的系统。Matternet提供医疗物流平台，也介绍了配送即服务模式。美团M-Port 3代表地面交接层。U-space与UTM提供方支持边界明确的协调职能。这些企业可以销售设备、安装服务、订阅、支持服务，或通过合同提供运营服务。</w:t>
      </w:r>
      <w:hyperlink w:anchor="ev_zh_G13">
        <w:r>
          <w:rPr>
            <w:color w:val="0E8F8A"/>
          </w:rPr>
          <w:t>[G13]</w:t>
        </w:r>
      </w:hyperlink>
      <w:r/>
      <w:hyperlink w:anchor="ev_zh_C07">
        <w:r>
          <w:rPr>
            <w:color w:val="0E8F8A"/>
          </w:rPr>
          <w:t>[C07]</w:t>
        </w:r>
      </w:hyperlink>
      <w:r/>
      <w:hyperlink w:anchor="ev_zh_G05">
        <w:r>
          <w:rPr>
            <w:color w:val="0E8F8A"/>
          </w:rPr>
          <w:t>[G05]</w:t>
        </w:r>
      </w:hyperlink>
      <w:r/>
      <w:hyperlink w:anchor="ev_zh_T01">
        <w:r>
          <w:rPr>
            <w:color w:val="0E8F8A"/>
          </w:rPr>
          <w:t>[T01]</w:t>
        </w:r>
      </w:hyperlink>
      <w:r/>
    </w:p>
    <w:p>
      <w:r>
        <w:t>下游运营商将上述能力与客户连接起来。Zipline服务于医疗与零售场景；Wing与零售伙伴合作；美团将无人机服务融入本地商业；丰翼则位于包裹配送链条中。一家公司可以横跨多个环节。脑图按照角色与案例分组，其连线并不意味着某一家列名公司向另一家列名公司供货。</w:t>
      </w:r>
      <w:hyperlink w:anchor="ev_zh_G09">
        <w:r>
          <w:rPr>
            <w:color w:val="0E8F8A"/>
          </w:rPr>
          <w:t>[G09]</w:t>
        </w:r>
      </w:hyperlink>
      <w:r/>
      <w:hyperlink w:anchor="ev_zh_G07">
        <w:r>
          <w:rPr>
            <w:color w:val="0E8F8A"/>
          </w:rPr>
          <w:t>[G07]</w:t>
        </w:r>
      </w:hyperlink>
      <w:r/>
      <w:hyperlink w:anchor="ev_zh_C08">
        <w:r>
          <w:rPr>
            <w:color w:val="0E8F8A"/>
          </w:rPr>
          <w:t>[C08]</w:t>
        </w:r>
      </w:hyperlink>
      <w:r/>
      <w:hyperlink w:anchor="ev_zh_C09">
        <w:r>
          <w:rPr>
            <w:color w:val="0E8F8A"/>
          </w:rPr>
          <w:t>[C09]</w:t>
        </w:r>
      </w:hyperlink>
      <w:r/>
    </w:p>
    <w:p>
      <w:pPr>
        <w:sectPr>
          <w:pgSz w:w="11906" w:h="16838"/>
          <w:pgMar w:top="1020" w:right="1134" w:bottom="964" w:left="1134" w:header="283" w:footer="397" w:gutter="0"/>
          <w:cols w:space="720"/>
          <w:docGrid w:linePitch="360"/>
        </w:sectPr>
      </w:pPr>
    </w:p>
    <w:p>
      <w:pPr>
        <w:pStyle w:val="Heading2"/>
        <w:spacing w:before="0"/>
      </w:pPr>
      <w:r>
        <w:t>图1 无人机网络与低空物流产业链。公司和产品按业务角色分类，连线不构成供货合同证明。</w:t>
      </w:r>
    </w:p>
    <w:p>
      <w:pPr>
        <w:spacing w:line="240" w:lineRule="auto" w:after="0"/>
        <w:jc w:val="center"/>
      </w:pPr>
      <w:r>
        <w:drawing>
          <wp:inline xmlns:a="http://schemas.openxmlformats.org/drawingml/2006/main" xmlns:pic="http://schemas.openxmlformats.org/drawingml/2006/picture">
            <wp:extent cx="13140000" cy="8833000"/>
            <wp:docPr id="6" name="Picture 6" descr="图1 无人机网络与低空物流产业链。公司和产品按业务角色分类，连线不构成供货合同证明。"/>
            <wp:cNvGraphicFramePr>
              <a:graphicFrameLocks noChangeAspect="1"/>
            </wp:cNvGraphicFramePr>
            <a:graphic>
              <a:graphicData uri="http://schemas.openxmlformats.org/drawingml/2006/picture">
                <pic:pic>
                  <pic:nvPicPr>
                    <pic:cNvPr id="0" name="value_chain_mindmap.png"/>
                    <pic:cNvPicPr/>
                  </pic:nvPicPr>
                  <pic:blipFill>
                    <a:blip r:embed="rId11"/>
                    <a:stretch>
                      <a:fillRect/>
                    </a:stretch>
                  </pic:blipFill>
                  <pic:spPr>
                    <a:xfrm>
                      <a:off x="0" y="0"/>
                      <a:ext cx="13140000" cy="8833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资金在不同模式中未必沿同一路径流动。医院或公共采购方可能购买可用运力与服务水平。零售商可能按配送付费，或参与一体化履约安排。包裹企业可以运营内部航线，并相对于自身的公路替代方案衡量节约。因此，承担经济支付责任的客户，可能与领取包裹的人不同。比较模式之前，需要先考察合同价格、最低业务量和风险分配。</w:t>
      </w:r>
    </w:p>
    <w:p>
      <w:pPr>
        <w:pStyle w:val="Heading2"/>
      </w:pPr>
      <w:r>
        <w:t>3. 已披露的运营活动说明了什么</w:t>
      </w:r>
    </w:p>
    <w:p>
      <w:r>
        <w:t>运营对照图保留了原始指标。Zipline于2026年1月披露累计商业配送超过200万次；Wing于6月披露累计配送远超100万次；美团于9月披露累计商业订单超过100万单。它们的统计起点、地理范围和配送定义不同。这些观察说明相关活动已持续开展，但不能将其相加，得出全市场总量。</w:t>
      </w:r>
      <w:hyperlink w:anchor="ev_zh_G09">
        <w:r>
          <w:rPr>
            <w:color w:val="0E8F8A"/>
          </w:rPr>
          <w:t>[G09]</w:t>
        </w:r>
      </w:hyperlink>
      <w:r/>
      <w:hyperlink w:anchor="ev_zh_G08">
        <w:r>
          <w:rPr>
            <w:color w:val="0E8F8A"/>
          </w:rPr>
          <w:t>[G08]</w:t>
        </w:r>
      </w:hyperlink>
      <w:r/>
      <w:hyperlink w:anchor="ev_zh_C08">
        <w:r>
          <w:rPr>
            <w:color w:val="0E8F8A"/>
          </w:rPr>
          <w:t>[C08]</w:t>
        </w:r>
      </w:hyperlink>
      <w:r/>
    </w:p>
    <w:p>
      <w:r>
        <w:t>丰翼的大湾区披露显示，截至2024年12月31日累计运输超过515万件、飞行超过60万架次。“件”不等于“架次”：一次运输可以承载多个包裹，飞行也可能用于调位或返程。Matternet于2026年5月披露的则是超过60,000架次飞行，包括商业、人道主义与测试飞行。这些数字在各自网络内部有用，不能相互替代为订单数量。</w:t>
      </w:r>
      <w:hyperlink w:anchor="ev_zh_C09">
        <w:r>
          <w:rPr>
            <w:color w:val="0E8F8A"/>
          </w:rPr>
          <w:t>[C09]</w:t>
        </w:r>
      </w:hyperlink>
      <w:r/>
      <w:hyperlink w:anchor="ev_zh_G13">
        <w:r>
          <w:rPr>
            <w:color w:val="0E8F8A"/>
          </w:rPr>
          <w:t>[G13]</w:t>
        </w:r>
      </w:hyperlink>
      <w:r/>
    </w:p>
    <w:p>
      <w:r>
        <w:t>京东物流2026年中期报告提供了一个乡村网络案例。公司披露国内有超过100条无人机航线在运营，并于6月在四川资中启动覆盖78个行政村的网络。其最快配送时间并非平均值，综合物流收入也不是无人机收入。这是网络部署的证据，而非可直接比较的配送量指标。</w:t>
      </w:r>
      <w:hyperlink w:anchor="ev_zh_C14">
        <w:r>
          <w:rPr>
            <w:color w:val="0E8F8A"/>
          </w:rPr>
          <w:t>[C14]</w:t>
        </w:r>
      </w:hyperlink>
      <w:r/>
    </w:p>
    <w:p>
      <w:pPr>
        <w:sectPr>
          <w:pgSz w:w="11906" w:h="16838"/>
          <w:pgMar w:top="1020" w:right="1134" w:bottom="964" w:left="1134" w:header="283" w:footer="397" w:gutter="0"/>
          <w:cols w:space="720"/>
          <w:docGrid w:linePitch="360"/>
        </w:sectPr>
      </w:pPr>
    </w:p>
    <w:p>
      <w:pPr>
        <w:pStyle w:val="Heading2"/>
        <w:spacing w:before="0"/>
      </w:pPr>
      <w:r>
        <w:t>图2 企业已披露运营规模与统计口径。不同指标、期间和地区分别保留，不加总、不排名、不计算市场份额。</w:t>
      </w:r>
    </w:p>
    <w:p>
      <w:pPr>
        <w:spacing w:line="240" w:lineRule="auto" w:after="0"/>
        <w:jc w:val="center"/>
      </w:pPr>
      <w:r>
        <w:drawing>
          <wp:inline xmlns:a="http://schemas.openxmlformats.org/drawingml/2006/main" xmlns:pic="http://schemas.openxmlformats.org/drawingml/2006/picture">
            <wp:extent cx="13140000" cy="8468000"/>
            <wp:docPr id="7" name="Picture 7" descr="图2 企业已披露运营规模与统计口径。不同指标、期间和地区分别保留，不加总、不排名、不计算市场份额。"/>
            <wp:cNvGraphicFramePr>
              <a:graphicFrameLocks noChangeAspect="1"/>
            </wp:cNvGraphicFramePr>
            <a:graphic>
              <a:graphicData uri="http://schemas.openxmlformats.org/drawingml/2006/picture">
                <pic:pic>
                  <pic:nvPicPr>
                    <pic:cNvPr id="0" name="company_metrics_scope.png"/>
                    <pic:cNvPicPr/>
                  </pic:nvPicPr>
                  <pic:blipFill>
                    <a:blip r:embed="rId12"/>
                    <a:stretch>
                      <a:fillRect/>
                    </a:stretch>
                  </pic:blipFill>
                  <pic:spPr>
                    <a:xfrm>
                      <a:off x="0" y="0"/>
                      <a:ext cx="13140000" cy="8468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规划还需要另行区分。Wing于2026年10月的公告介绍，其当前服务覆盖超过300万名潜在客户，而超过270家沃尔玛门店和超过4,000万人口仍属于2027年的扩张计划。覆盖范围衡量的是潜在服务可达性，不是已完成订单或活跃客户。可服务的地址、下过单的客户和重复购买的客户，分别回答不同的商业问题。</w:t>
      </w:r>
      <w:hyperlink w:anchor="ev_zh_G07">
        <w:r>
          <w:rPr>
            <w:color w:val="0E8F8A"/>
          </w:rPr>
          <w:t>[G07]</w:t>
        </w:r>
      </w:hyperlink>
      <w:r/>
    </w:p>
    <w:p>
      <w:pPr>
        <w:pStyle w:val="Heading2"/>
      </w:pPr>
      <w:r>
        <w:t>4. 中国、美国与欧洲遵循不同的运营路径</w:t>
      </w:r>
    </w:p>
    <w:p>
      <w:r>
        <w:t>中国将全国飞行管理框架、民用运行规则与具体地点的实施相结合。平台与包裹网络能够带来重复性需求和地面资源，但航线是否可用仍取决于运行许可与地方条件。美团的城市航网与丰翼的包裹接驳，展示了两类客户基础，二者都不能证明在中国各地均有统一的准入条件。</w:t>
      </w:r>
      <w:hyperlink w:anchor="ev_zh_C02">
        <w:r>
          <w:rPr>
            <w:color w:val="0E8F8A"/>
          </w:rPr>
          <w:t>[C02]</w:t>
        </w:r>
      </w:hyperlink>
      <w:r/>
      <w:hyperlink w:anchor="ev_zh_C04">
        <w:r>
          <w:rPr>
            <w:color w:val="0E8F8A"/>
          </w:rPr>
          <w:t>[C04]</w:t>
        </w:r>
      </w:hyperlink>
      <w:r/>
      <w:hyperlink w:anchor="ev_zh_C08">
        <w:r>
          <w:rPr>
            <w:color w:val="0E8F8A"/>
          </w:rPr>
          <w:t>[C08]</w:t>
        </w:r>
      </w:hyperlink>
      <w:r/>
      <w:hyperlink w:anchor="ev_zh_C09">
        <w:r>
          <w:rPr>
            <w:color w:val="0E8F8A"/>
          </w:rPr>
          <w:t>[C09]</w:t>
        </w:r>
      </w:hyperlink>
      <w:r/>
    </w:p>
    <w:p>
      <w:r>
        <w:t>美国将联邦航空批准与不断扩张的零售站点网络相结合。Part 135认证支持相应的商业配送运行；航空器与超视距许可仍须匹配实际服务。零售合作可以降低寻找发货地点和待运商品的难度，但不能保证周边需求能够充分利用可用飞行时段。</w:t>
      </w:r>
      <w:hyperlink w:anchor="ev_zh_G01">
        <w:r>
          <w:rPr>
            <w:color w:val="0E8F8A"/>
          </w:rPr>
          <w:t>[G01]</w:t>
        </w:r>
      </w:hyperlink>
      <w:r/>
      <w:hyperlink w:anchor="ev_zh_G07">
        <w:r>
          <w:rPr>
            <w:color w:val="0E8F8A"/>
          </w:rPr>
          <w:t>[G07]</w:t>
        </w:r>
      </w:hyperlink>
      <w:r/>
    </w:p>
    <w:p>
      <w:r>
        <w:t>欧洲的风险分类框架与U-space服务提供了共同的监管基础要素，但授权、地理条件与商业部署仍不均衡。总部位于爱尔兰的Manna于2026年7月公告披露，其全球累计配送接近380,000次。这是一家公司的经验，并非对爱尔兰或欧洲总体的估计。英国要求属于独立的国家制度，本文不将其视为欧盟许可。</w:t>
      </w:r>
      <w:hyperlink w:anchor="ev_zh_G06">
        <w:r>
          <w:rPr>
            <w:color w:val="0E8F8A"/>
          </w:rPr>
          <w:t>[G06]</w:t>
        </w:r>
      </w:hyperlink>
      <w:r/>
      <w:hyperlink w:anchor="ev_zh_G04">
        <w:r>
          <w:rPr>
            <w:color w:val="0E8F8A"/>
          </w:rPr>
          <w:t>[G04]</w:t>
        </w:r>
      </w:hyperlink>
      <w:r/>
      <w:hyperlink w:anchor="ev_zh_G10">
        <w:r>
          <w:rPr>
            <w:color w:val="0E8F8A"/>
          </w:rPr>
          <w:t>[G10]</w:t>
        </w:r>
      </w:hyperlink>
      <w:r/>
    </w:p>
    <w:p>
      <w:pPr>
        <w:sectPr>
          <w:pgSz w:w="11906" w:h="16838"/>
          <w:pgMar w:top="1020" w:right="1134" w:bottom="964" w:left="1134" w:header="283" w:footer="397" w:gutter="0"/>
          <w:cols w:space="720"/>
          <w:docGrid w:linePitch="360"/>
        </w:sectPr>
      </w:pPr>
    </w:p>
    <w:p>
      <w:pPr>
        <w:pStyle w:val="Heading2"/>
        <w:spacing w:before="0"/>
      </w:pPr>
      <w:r>
        <w:t>图3 中国、美国与欧盟/EASA监管框架。运行许可、航空器要求及空域服务功能不同；所审Part 108文件属于拟议规则材料。</w:t>
      </w:r>
    </w:p>
    <w:p>
      <w:pPr>
        <w:spacing w:line="240" w:lineRule="auto" w:after="0"/>
        <w:jc w:val="center"/>
      </w:pPr>
      <w:r>
        <w:drawing>
          <wp:inline xmlns:a="http://schemas.openxmlformats.org/drawingml/2006/main" xmlns:pic="http://schemas.openxmlformats.org/drawingml/2006/picture">
            <wp:extent cx="13140000" cy="9052000"/>
            <wp:docPr id="8" name="Picture 8" descr="图3 中国、美国与欧盟/EASA监管框架。运行许可、航空器要求及空域服务功能不同；所审Part 108文件属于拟议规则材料。"/>
            <wp:cNvGraphicFramePr>
              <a:graphicFrameLocks noChangeAspect="1"/>
            </wp:cNvGraphicFramePr>
            <a:graphic>
              <a:graphicData uri="http://schemas.openxmlformats.org/drawingml/2006/picture">
                <pic:pic>
                  <pic:nvPicPr>
                    <pic:cNvPr id="0" name="regulatory_framework_matrix.png"/>
                    <pic:cNvPicPr/>
                  </pic:nvPicPr>
                  <pic:blipFill>
                    <a:blip r:embed="rId13"/>
                    <a:stretch>
                      <a:fillRect/>
                    </a:stretch>
                  </pic:blipFill>
                  <pic:spPr>
                    <a:xfrm>
                      <a:off x="0" y="0"/>
                      <a:ext cx="13140000" cy="9052000"/>
                    </a:xfrm>
                    <a:prstGeom prst="rect"/>
                  </pic:spPr>
                </pic:pic>
              </a:graphicData>
            </a:graphic>
          </wp:inline>
        </w:drawing>
      </w:r>
    </w:p>
    <w:p>
      <w:pPr>
        <w:sectPr>
          <w:pgSz w:w="23811" w:h="16838" w:orient="landscape"/>
          <w:pgMar w:top="850" w:right="737" w:bottom="794" w:left="737" w:header="283" w:footer="397" w:gutter="0"/>
          <w:cols w:space="720"/>
          <w:docGrid w:linePitch="360"/>
        </w:sectPr>
      </w:pPr>
    </w:p>
    <w:p>
      <w:r>
        <w:t>由此得出的区域判断属于作者评估：稀缺资源可能是一条安全走廊、一种获准的运行设计、一处合适的地面场所，或集中的需求。相对瓶颈因地点而异。因此，已宣布进入哪些城市的地图，其解释力不如标明在营站点、批准条件与重复订单的地图。</w:t>
      </w:r>
    </w:p>
    <w:p>
      <w:pPr>
        <w:pStyle w:val="Heading2"/>
      </w:pPr>
      <w:r>
        <w:t>5. 一条航线如何成为具有经济性的服务</w:t>
      </w:r>
    </w:p>
    <w:p>
      <w:r>
        <w:t>适当的衡量分母，是在承诺服务水平下成功完成的配送量。以下是作者提出的分析框架，并非已披露的行业平均成本模型：</w:t>
      </w:r>
    </w:p>
    <w:p>
      <w:r>
        <w:t>每次完成配送的成本＝（分摊的网络固定成本＋飞行与维护成本＋地面处理成本＋预期异常处置与后备运输成本）÷完成配送量。</w:t>
      </w:r>
    </w:p>
    <w:p>
      <w:r>
        <w:t>固定成本包括航空器与地面设施的资本回收、软件、保险、合规，以及维持站点可用所需的人员。变动成本包括能源、零部件与电池损耗、装载、交付处理和增量支持。合同设计决定各方分别承担哪些成本。将这些成本分摊至完成配送量，还能显露取消订单、空载调位与待命运力的负担。</w:t>
      </w:r>
    </w:p>
    <w:p>
      <w:r>
        <w:t>当重复需求使用同一套基础设施时，网络密度有助于提升效率。但它也可能在装载点、电池站或交付区域形成排队。增加航空器只能在其他资源尚未成为瓶颈之前提高吞吐量。同样，扩大服务半径可能带来更多需求，却也会延长作业周期，减少每架航空器能够完成的往返次数。这些属于分析上的权衡；本报告不设定适用于所有场景的最优半径或机队规模。</w:t>
      </w:r>
    </w:p>
    <w:p>
      <w:r>
        <w:t>运营商应考察完整周期：订单释放、拣货、装载、起飞、去程飞行、交付、返程或调位、检查与补能。直线飞行速度只衡量其中一个环节。天气允许的运行时间比例，以及困难交付发生的频率，都会影响名义运力中真正可用的部分。</w:t>
      </w:r>
    </w:p>
    <w:p>
      <w:pPr>
        <w:pStyle w:val="Heading2"/>
        <w:pageBreakBefore/>
      </w:pPr>
      <w:r>
        <w:t>6. 贡献、现金流与公司利润</w:t>
      </w:r>
    </w:p>
    <w:p>
      <w:r>
        <w:t>一条航线可能覆盖增量飞行成本，却仍无法收回网络固定成本。一处成熟站点可能盈利，但公司同时仍在为开设新站点大量投入。因此，正向单位经济性、营业利润、净利润与正现金流需要分别提供证据。</w:t>
      </w:r>
    </w:p>
    <w:p>
      <w:r>
        <w:t>Manna于2026年4月的公告称，其住宅末端配送已实现正向单位经济性。这属于公司声明，不能证明经审计的集团整体盈利。Zipline于1月的公告披露融资超过6亿美元，估值为76亿美元。融资与估值都不是客户收入。</w:t>
      </w:r>
      <w:hyperlink w:anchor="ev_zh_G11">
        <w:r>
          <w:rPr>
            <w:color w:val="0E8F8A"/>
          </w:rPr>
          <w:t>[G11]</w:t>
        </w:r>
      </w:hyperlink>
      <w:r/>
      <w:hyperlink w:anchor="ev_zh_G09">
        <w:r>
          <w:rPr>
            <w:color w:val="0E8F8A"/>
          </w:rPr>
          <w:t>[G09]</w:t>
        </w:r>
      </w:hyperlink>
      <w:r/>
    </w:p>
    <w:p>
      <w:r>
        <w:t>Matternet提供了财务边界更明确的案例。其截至2026年6月30日止九个月的Form 10-Q报告记载，收入为255,564美元，营业亏损为10,642,176美元。这是一个报告主体在该九个月期间的业绩，并非全球无人机物流利润率。其企业平台接入及配送服务模式，也不同于零售运营商按单计费的模式。</w:t>
      </w:r>
      <w:hyperlink w:anchor="ev_zh_G12">
        <w:r>
          <w:rPr>
            <w:color w:val="0E8F8A"/>
          </w:rPr>
          <w:t>[G12]</w:t>
        </w:r>
      </w:hyperlink>
      <w:r/>
    </w:p>
    <w:p>
      <w:r>
        <w:t>对于固定成本为F、每次配送实际收入为p、增量成本为v的简化服务，在p大于v的前提下，盈亏平衡所需的完成配送量为F / (p − v)。这是作者提出的等式，并非预测。它假定业务组合稳定，且有足够的实体运力。一条航线即使边际贡献为正，也仍可能因天气、需求和运行限制，无法达到所需业务量。</w:t>
      </w:r>
    </w:p>
    <w:p>
      <w:r>
        <w:t>单条航线的节约也需要同样明确的边界。在无锡案例中，顺丰介绍了一条1.87公里、用时约2.5分钟的接驳航线，并称相对于原有安排，运输成本降低30%。该服务仍保留地面揽收与上门交付。在缺少资本投入、利用率、装卸与支持成本完整基准的情况下，这一声明不能确立行业平均降本水平。</w:t>
      </w:r>
      <w:hyperlink w:anchor="ev_zh_C10">
        <w:r>
          <w:rPr>
            <w:color w:val="0E8F8A"/>
          </w:rPr>
          <w:t>[C10]</w:t>
        </w:r>
      </w:hyperlink>
      <w:r/>
    </w:p>
    <w:p>
      <w:r>
        <w:t>公共支持会改变测算结果。深圳现行规则提供附条件的航线与飞行量奖励，单个运营商每年的物流奖励上限为2,000万元人民币。这一上限既不是已收到的现金，也不是客户收入。商业论证应将商业贡献与符合条件的奖励分别列示，并评估奖励到期后的情况。</w:t>
      </w:r>
      <w:hyperlink w:anchor="ev_zh_C13">
        <w:r>
          <w:rPr>
            <w:color w:val="0E8F8A"/>
          </w:rPr>
          <w:t>[C13]</w:t>
        </w:r>
      </w:hyperlink>
      <w:r/>
    </w:p>
    <w:p>
      <w:pPr>
        <w:pStyle w:val="Heading2"/>
      </w:pPr>
      <w:r>
        <w:t>7. 持久竞争优势可能形成于何处</w:t>
      </w:r>
    </w:p>
    <w:p>
      <w:r>
        <w:t>最有利的位置，可能来自获准运行、可靠设备、可用地面场所与重复需求的结合。制造商的认证经验可以降低客户部署难度，零售商的订单流可以改善利用率，运营商的维护与异常记录可以改进规划，互联互通的协调服务则可以降低使用共享空域的难度。每一项优势仍需通过商业机制，让优势持有者获取相应价值。</w:t>
      </w:r>
    </w:p>
    <w:p>
      <w:r>
        <w:t>本报告认为，重复性医疗航线、难行地形与经过审慎选择的零售服务范围，值得分别评估。医疗价值可能包括避免库存损失；工业客户可能愿意为原本耗时的跨越运输付费；零售需求则可能支持发货点附近的高频运行。没有哪一类天然就是规模最大或利润最高的细分市场。采购价格、替代方案与实际利用率决定最终结果。</w:t>
      </w:r>
    </w:p>
    <w:p>
      <w:pPr>
        <w:pStyle w:val="Heading1"/>
      </w:pPr>
      <w:r>
        <w:t>Part 4：行业问题</w:t>
      </w:r>
    </w:p>
    <w:p>
      <w:pPr>
        <w:pStyle w:val="Heading2"/>
      </w:pPr>
      <w:r>
        <w:t>1. 安全必须经得住异常运行</w:t>
      </w:r>
    </w:p>
    <w:p>
      <w:r>
        <w:t>正常飞行安全只是起点。运营商必须针对通信中断、导航性能下降、能源不足、意外出现的航空器、人员进入交付区域，以及降落或释放机构故障制定方案。FAA与NASA的冲突管理模型区分战略层面的协调与战术层面的响应。经过协调的计划，不能代替航空器处置即时危险的能力。</w:t>
      </w:r>
      <w:hyperlink w:anchor="ev_zh_T02">
        <w:r>
          <w:rPr>
            <w:color w:val="0E8F8A"/>
          </w:rPr>
          <w:t>[T02]</w:t>
        </w:r>
      </w:hyperlink>
      <w:r/>
    </w:p>
    <w:p>
      <w:r>
        <w:t>美国国家运输安全委员会（NTSB）的WPR25LA103最终报告记载，2025年2月，一架亚马逊MK30在俄勒冈州彭德尔顿执行Part 91飞行测试时发生事故。受控场景中包括有意设置的障碍物与另一架无人机。NTSB认定其未能保持与障碍物的安全间隔。这不能证明常态客户配送的事故率；可比的安全率需要飞行暴露量数据与一致的事件定义。</w:t>
      </w:r>
      <w:hyperlink w:anchor="ev_zh_G14">
        <w:r>
          <w:rPr>
            <w:color w:val="0E8F8A"/>
          </w:rPr>
          <w:t>[G14]</w:t>
        </w:r>
      </w:hyperlink>
      <w:r/>
    </w:p>
    <w:p>
      <w:r>
        <w:t>商业上的应对方式，是将技术保障与明确的运行边界、可执行的恢复程序连接起来。恢复人员、备用航空器与后备运输会增加成本，但省略这些环节，可能使一项看似便宜的服务变得不可靠。这是运营层面的推论，并非针对某家提供方的指控。</w:t>
      </w:r>
    </w:p>
    <w:p>
      <w:pPr>
        <w:pStyle w:val="Heading2"/>
      </w:pPr>
      <w:r>
        <w:t>2. 空域协调是系统依赖项</w:t>
      </w:r>
    </w:p>
    <w:p>
      <w:r>
        <w:t>UTM与U-space服务可以交换计划、提供信息，并支持授权或协调。其确切责任取决于监管与运行设计。提供方只能根据其掌握的信息与可用连接开展协调。拥堵、过时数据、不配合协调的航空器和服务中断，仍需要明确的处置程序。</w:t>
      </w:r>
      <w:hyperlink w:anchor="ev_zh_T01">
        <w:r>
          <w:rPr>
            <w:color w:val="0E8F8A"/>
          </w:rPr>
          <w:t>[T01]</w:t>
        </w:r>
      </w:hyperlink>
      <w:r/>
      <w:hyperlink w:anchor="ev_zh_T02">
        <w:r>
          <w:rPr>
            <w:color w:val="0E8F8A"/>
          </w:rPr>
          <w:t>[T02]</w:t>
        </w:r>
      </w:hyperlink>
      <w:r/>
      <w:hyperlink w:anchor="ev_zh_G04">
        <w:r>
          <w:rPr>
            <w:color w:val="0E8F8A"/>
          </w:rPr>
          <w:t>[G04]</w:t>
        </w:r>
      </w:hyperlink>
      <w:r/>
    </w:p>
    <w:p>
      <w:r>
        <w:t>通信、导航与监视是互补职能。蜂窝连接本身不能证明一条航线全程都有安全的指挥控制链路；获得导航定位，也不能证明已探测到附近交通。由此得出的分析启示是，基础设施采购应明确性能、断连或中断时的行为与责任归属，而不是假定安装某种网络技术就能保证飞行容量。</w:t>
      </w:r>
    </w:p>
    <w:p>
      <w:pPr>
        <w:pStyle w:val="Heading2"/>
      </w:pPr>
      <w:r>
        <w:t>3. 载荷、天气与地面作业约束生产率</w:t>
      </w:r>
    </w:p>
    <w:p>
      <w:r>
        <w:t>制造商的最大载荷、最大航程和环境适应指标，都对应明确的配置与测试条件，不能任意组合。例如，应急单电池指标与正常双电池运行并非同一配置。航线规划必须保留备用能源，并计入风、海拔与装卸交付的影响。</w:t>
      </w:r>
      <w:hyperlink w:anchor="ev_zh_T03">
        <w:r>
          <w:rPr>
            <w:color w:val="0E8F8A"/>
          </w:rPr>
          <w:t>[T03]</w:t>
        </w:r>
      </w:hyperlink>
      <w:r/>
      <w:hyperlink w:anchor="ev_zh_T04">
        <w:r>
          <w:rPr>
            <w:color w:val="0E8F8A"/>
          </w:rPr>
          <w:t>[T04]</w:t>
        </w:r>
      </w:hyperlink>
      <w:r/>
    </w:p>
    <w:p>
      <w:r>
        <w:t>地面自动化可以减少重复劳动，但也引入了机械设备、维护需求，以及零售商、运营商与收件人之间的接口。美团M-Port 3公告证明企业在这一层面有所投入；其性能与成本主张仍属于公司披露。占地紧凑本身不能确立每一处站点的总安装成本或吞吐量。</w:t>
      </w:r>
      <w:hyperlink w:anchor="ev_zh_C07">
        <w:r>
          <w:rPr>
            <w:color w:val="0E8F8A"/>
          </w:rPr>
          <w:t>[C07]</w:t>
        </w:r>
      </w:hyperlink>
      <w:r/>
    </w:p>
    <w:p>
      <w:r>
        <w:t>运营上需要回答的是：整个链条中，每次完成配送仍需投入多少劳动。远程监督比例、装载效率和异常频率，与飞行自主性同样重要。客户需要在不利天气下保持服务连续性，无论采用公路后备运输、调整服务承诺，还是明确的暂停政策。</w:t>
      </w:r>
    </w:p>
    <w:p>
      <w:pPr>
        <w:pStyle w:val="Heading2"/>
      </w:pPr>
      <w:r>
        <w:t>4. 社区接受度影响可用容量</w:t>
      </w:r>
    </w:p>
    <w:p>
      <w:r>
        <w:t>航空器在技术上能够承担的飞行量，可能超过社区愿意接受的水平。NASA的实验室噪声研究考察了人们对无人机与道路车辆声音的反应。实验室中的烦扰度结果，不能确立普遍适用的城市暴露限值；但它确实支持将声音特征、重复频率与运行环境，视为单一分贝数值之外需要处理的问题。</w:t>
      </w:r>
      <w:hyperlink w:anchor="ev_zh_T05">
        <w:r>
          <w:rPr>
            <w:color w:val="0E8F8A"/>
          </w:rPr>
          <w:t>[T05]</w:t>
        </w:r>
      </w:hyperlink>
      <w:r/>
    </w:p>
    <w:p>
      <w:r>
        <w:t>交付区域安全、摄像头、个人信息与投诉，同样需要明确的负责流程。对运营商而言，可行的应对包括提供清晰的交付指引、事件报告机制、数据访问控制和联系渠道。这些属于分析建议。本报告不假定某一地区的航空批准已经解决地方土地使用、隐私或公众接受度问题。</w:t>
      </w:r>
    </w:p>
    <w:p>
      <w:pPr>
        <w:pStyle w:val="Heading2"/>
      </w:pPr>
      <w:r>
        <w:t>5. 环境效益取决于完整服务</w:t>
      </w:r>
    </w:p>
    <w:p>
      <w:r>
        <w:t>电动飞行并不构成完整的环境评估。载荷、航线长度、电力结构、电池、增建设施，以及被替代的公路服务，均可能改变结果。所核查的2018年生命周期研究及其更正，支持这种附条件的理解。本报告不会将实验中的小型无人机减排幅度，外推至每一种货运航空器或城市航网。</w:t>
      </w:r>
      <w:hyperlink w:anchor="ev_zh_T07">
        <w:r>
          <w:rPr>
            <w:color w:val="0E8F8A"/>
          </w:rPr>
          <w:t>[T07]</w:t>
        </w:r>
      </w:hyperlink>
      <w:r/>
    </w:p>
    <w:p>
      <w:r>
        <w:t>公平比较应保持配送任务不变。替代一趟专门执行的紧急公路运输，与从一辆本已满负荷运行的货车上减少一个小包裹，并不是同一件事。新增的快速配送需求还可能增加运输次数。因此，环境报告在提出任何减排主张时，都应同时说明基准情景、分摊方法与网络边界。</w:t>
      </w:r>
    </w:p>
    <w:p>
      <w:pPr>
        <w:pStyle w:val="Heading2"/>
      </w:pPr>
      <w:r>
        <w:t>6. 扩张需要可复制服务的证据</w:t>
      </w:r>
    </w:p>
    <w:p>
      <w:r>
        <w:t>融资、已宣布站点和技术上可达的航程，为扩张提供了可能性，但不能确立可复制的回报。公共采购方也需要区分，为演示付费、为运力可用性付费，以及为完成配送付费。一次成功试点可以回答技术问题，却未必能证明长期部署的经济性。</w:t>
      </w:r>
    </w:p>
    <w:p>
      <w:r>
        <w:t>以下指标构成实用的评估框架：每个活跃站点完成的付费配送量；客户重复使用情况；服务完成率与取消率；端到端配送时间；航空器与地面设施利用率；完整配送周期中的劳动投入；维护与异常处置成本；以暴露量衡量的安全事件；以及明确会计边界下的贡献与现金需求。这些是建议采用的指标，并非声称行业已经披露的数据。</w:t>
      </w:r>
    </w:p>
    <w:p>
      <w:r>
        <w:t>截至资料截止日，最有力的证据支持这样一幅图景：多个真实运营网络已经存在，但它们承担不同任务，采用不同商业结构。下一阶段取决于，这些网络能否在新地点复制可靠服务，同时使需求、许可、基础设施与成本持续匹配。这正是将成功的航空器连接为可持续物流业务所必须通过的检验。</w:t>
      </w:r>
    </w:p>
    <w:p>
      <w:pPr>
        <w:pStyle w:val="Heading1"/>
      </w:pPr>
      <w:r>
        <w:t>附录：材料证明</w:t>
      </w:r>
    </w:p>
    <w:p>
      <w:r>
        <w:t>下列记录保留公开日期、事件或统计期、地区、指标和支持限制。原始报告以链接提供，不随审核包再分发。</w:t>
      </w:r>
    </w:p>
    <w:p>
      <w:bookmarkStart w:id="36" w:name="ev_zh_C01"/>
      <w:pPr>
        <w:pStyle w:val="Heading2"/>
        <w:spacing w:before="200"/>
      </w:pPr>
      <w:r>
        <w:t>[C01] 民航局发布《2025年民航行业发展统计公报》</w:t>
      </w:r>
      <w:bookmarkEnd w:id="36"/>
    </w:p>
    <w:p>
      <w:pPr>
        <w:keepNext/>
        <w:spacing w:line="248" w:lineRule="exact" w:after="60"/>
      </w:pPr>
      <w:r>
        <w:rPr>
          <w:sz w:val="18"/>
        </w:rPr>
        <w:t>中国民用航空局｜政府统计公报摘要；原始统计发布机构</w:t>
      </w:r>
    </w:p>
    <w:p>
      <w:pPr>
        <w:keepNext/>
        <w:spacing w:line="248" w:lineRule="exact" w:after="60"/>
      </w:pPr>
      <w:r>
        <w:rPr>
          <w:sz w:val="18"/>
        </w:rPr>
        <w:t>公开：2026-04-17；事件：2025年度行业统计发布</w:t>
      </w:r>
    </w:p>
    <w:p>
      <w:pPr>
        <w:keepNext/>
        <w:spacing w:line="248" w:lineRule="exact" w:after="60"/>
      </w:pPr>
      <w:r>
        <w:rPr>
          <w:sz w:val="18"/>
        </w:rPr>
        <w:t>统计期 / 范围：2025全年及2025-12-31存量；中国；无人机为全行业口径；注册无人机存量、无人机累计飞行小时、低空飞行服务站；不限于物流用途</w:t>
      </w:r>
    </w:p>
    <w:p>
      <w:pPr>
        <w:keepNext w:val="0"/>
        <w:spacing w:line="248" w:lineRule="exact" w:after="60"/>
      </w:pPr>
      <w:r>
        <w:rPr>
          <w:sz w:val="18"/>
        </w:rPr>
        <w:t>定位：网页第30行：通用航空和低空经济段；web open实读成功。</w:t>
      </w:r>
    </w:p>
    <w:p>
      <w:pPr>
        <w:keepNext/>
        <w:spacing w:line="248" w:lineRule="exact" w:after="60"/>
      </w:pPr>
      <w:r>
        <w:rPr>
          <w:sz w:val="18"/>
        </w:rPr>
        <w:t>支持：2025年底注册无人机328.7万架，同比增长51.0%；2025全年飞行4530.29万小时，同比增长69.89%；低空飞行服务站46个，覆盖23个省级地区。</w:t>
      </w:r>
    </w:p>
    <w:p>
      <w:pPr>
        <w:keepNext/>
        <w:spacing w:line="248" w:lineRule="exact" w:after="60"/>
      </w:pPr>
      <w:r>
        <w:rPr>
          <w:sz w:val="18"/>
        </w:rPr>
        <w:t>限制：不支持物流无人机架数、物流订单、收入、市场份额；不能把运输航空货邮1017.21万吨或民航收入11436.4亿元归入低空物流。</w:t>
      </w:r>
    </w:p>
    <w:p>
      <w:pPr>
        <w:spacing w:after="140"/>
      </w:pPr>
      <w:r>
        <w:rPr>
          <w:sz w:val="18"/>
        </w:rPr>
        <w:t xml:space="preserve">读取：2026-10-19 | </w:t>
      </w:r>
      <w:hyperlink r:id="rId14">
        <w:r>
          <w:rPr>
            <w:color w:val="0E8F8A"/>
          </w:rPr>
          <w:t>原始来源</w:t>
        </w:r>
      </w:hyperlink>
    </w:p>
    <w:p>
      <w:bookmarkStart w:id="37" w:name="ev_zh_C02"/>
      <w:pPr>
        <w:pStyle w:val="Heading2"/>
        <w:spacing w:before="200"/>
      </w:pPr>
      <w:r>
        <w:t>[C02] 无人驾驶航空器飞行管理暂行条例</w:t>
      </w:r>
      <w:bookmarkEnd w:id="37"/>
    </w:p>
    <w:p>
      <w:pPr>
        <w:keepNext/>
        <w:spacing w:line="248" w:lineRule="exact" w:after="60"/>
      </w:pPr>
      <w:r>
        <w:rPr>
          <w:sz w:val="18"/>
        </w:rPr>
        <w:t>国务院、中央军事委员会；中国政府网原文｜法律法规原文</w:t>
      </w:r>
    </w:p>
    <w:p>
      <w:pPr>
        <w:keepNext/>
        <w:spacing w:line="248" w:lineRule="exact" w:after="60"/>
      </w:pPr>
      <w:r>
        <w:rPr>
          <w:sz w:val="18"/>
        </w:rPr>
        <w:t>公开：2023-06-28；事件：2023-05-31公布第761号令；2024-01-01施行</w:t>
      </w:r>
    </w:p>
    <w:p>
      <w:pPr>
        <w:keepNext/>
        <w:spacing w:line="248" w:lineRule="exact" w:after="60"/>
      </w:pPr>
      <w:r>
        <w:rPr>
          <w:sz w:val="18"/>
        </w:rPr>
        <w:t>统计期 / 范围：截至研究日适用；须同时考虑后续民用航空法及配套规则；中华人民共和国境内；设计/适航、运营合格证、责任保险、操控员、空域与飞行申请相互独立的合规层次</w:t>
      </w:r>
    </w:p>
    <w:p>
      <w:pPr>
        <w:keepNext w:val="0"/>
        <w:spacing w:line="248" w:lineRule="exact" w:after="60"/>
      </w:pPr>
      <w:r>
        <w:rPr>
          <w:sz w:val="18"/>
        </w:rPr>
        <w:t>定位：原文第8、11、12、19、26、31、32条；web open实读全文402行。</w:t>
      </w:r>
    </w:p>
    <w:p>
      <w:pPr>
        <w:keepNext/>
        <w:spacing w:line="248" w:lineRule="exact" w:after="60"/>
      </w:pPr>
      <w:r>
        <w:rPr>
          <w:sz w:val="18"/>
        </w:rPr>
        <w:t>支持：第8条区分中大型适航许可与微轻小型豁免；第11条规定非微型运营主体原则上申请运营合格证；第12条经营性飞行应投责任险。第19条管制空域内须获批；第26条固定空域常态飞行可长期申请。第31条对中继飞行、投放等活动保留申请要求；第32条要求超视距避碰。</w:t>
      </w:r>
    </w:p>
    <w:p>
      <w:pPr>
        <w:keepNext/>
        <w:spacing w:line="248" w:lineRule="exact" w:after="60"/>
      </w:pPr>
      <w:r>
        <w:rPr>
          <w:sz w:val="18"/>
        </w:rPr>
        <w:t>限制：取得运营合格证不等于任意航线或空域均获准；不得把120米以下统称无条件自由飞行。法律分析应标作制度概述，非个案合规意见。</w:t>
      </w:r>
    </w:p>
    <w:p>
      <w:pPr>
        <w:spacing w:after="140"/>
      </w:pPr>
      <w:r>
        <w:rPr>
          <w:sz w:val="18"/>
        </w:rPr>
        <w:t xml:space="preserve">读取：2026-10-19 | </w:t>
      </w:r>
      <w:hyperlink r:id="rId15">
        <w:r>
          <w:rPr>
            <w:color w:val="0E8F8A"/>
          </w:rPr>
          <w:t>原始来源</w:t>
        </w:r>
      </w:hyperlink>
    </w:p>
    <w:p>
      <w:bookmarkStart w:id="38" w:name="ev_zh_C03"/>
      <w:pPr>
        <w:pStyle w:val="Heading2"/>
        <w:spacing w:before="200"/>
      </w:pPr>
      <w:r>
        <w:t>[C03] 中华人民共和国民用航空法（2026年7月1日起施行）</w:t>
      </w:r>
      <w:bookmarkEnd w:id="38"/>
    </w:p>
    <w:p>
      <w:pPr>
        <w:keepNext/>
        <w:spacing w:line="248" w:lineRule="exact" w:after="60"/>
      </w:pPr>
      <w:r>
        <w:rPr>
          <w:sz w:val="18"/>
        </w:rPr>
        <w:t>全国人大常委会；中国民用航空局公布原文｜法律原文</w:t>
      </w:r>
    </w:p>
    <w:p>
      <w:pPr>
        <w:keepNext/>
        <w:spacing w:line="248" w:lineRule="exact" w:after="60"/>
      </w:pPr>
      <w:r>
        <w:rPr>
          <w:sz w:val="18"/>
        </w:rPr>
        <w:t>公开：2025-12-27；事件：2025-12-27修订通过；2026-07-01施行</w:t>
      </w:r>
    </w:p>
    <w:p>
      <w:pPr>
        <w:keepNext/>
        <w:spacing w:line="248" w:lineRule="exact" w:after="60"/>
      </w:pPr>
      <w:r>
        <w:rPr>
          <w:sz w:val="18"/>
        </w:rPr>
        <w:t>统计期 / 范围：2026-07-01起；研究截止日已施行；中国；民用航空基础法律对无人驾驶航空器适航、识别及特别规定的衔接</w:t>
      </w:r>
    </w:p>
    <w:p>
      <w:pPr>
        <w:keepNext w:val="0"/>
        <w:spacing w:line="248" w:lineRule="exact" w:after="60"/>
      </w:pPr>
      <w:r>
        <w:rPr>
          <w:sz w:val="18"/>
        </w:rPr>
        <w:t>定位：原文第34、258、262条；web open实读741行。</w:t>
      </w:r>
    </w:p>
    <w:p>
      <w:pPr>
        <w:keepNext/>
        <w:spacing w:line="248" w:lineRule="exact" w:after="60"/>
      </w:pPr>
      <w:r>
        <w:rPr>
          <w:sz w:val="18"/>
        </w:rPr>
        <w:t>支持：第34条将无人机设计、生产、进口、维修和飞行的适航许可要求纳入法律，保留按国家规定无需许可的例外，生产者须设置唯一产品识别码。第258条保留国务院、中央军委对无人机另有规定的适用；第262条确定施行日。</w:t>
      </w:r>
    </w:p>
    <w:p>
      <w:pPr>
        <w:keepNext/>
        <w:spacing w:line="248" w:lineRule="exact" w:after="60"/>
      </w:pPr>
      <w:r>
        <w:rPr>
          <w:sz w:val="18"/>
        </w:rPr>
        <w:t>限制：不是2026年7月以后所有小型无人机一律需要型号合格证；不能删去法定例外与特别规定衔接。</w:t>
      </w:r>
    </w:p>
    <w:p>
      <w:pPr>
        <w:spacing w:after="140"/>
      </w:pPr>
      <w:r>
        <w:rPr>
          <w:sz w:val="18"/>
        </w:rPr>
        <w:t xml:space="preserve">读取：2026-10-19 | </w:t>
      </w:r>
      <w:hyperlink r:id="rId16">
        <w:r>
          <w:rPr>
            <w:color w:val="0E8F8A"/>
          </w:rPr>
          <w:t>原始来源</w:t>
        </w:r>
      </w:hyperlink>
    </w:p>
    <w:p>
      <w:bookmarkStart w:id="39" w:name="ev_zh_C04"/>
      <w:pPr>
        <w:pStyle w:val="Heading2"/>
        <w:spacing w:before="200"/>
      </w:pPr>
      <w:r>
        <w:t>[C04] 民用无人驾驶航空器运行安全管理规则</w:t>
      </w:r>
      <w:bookmarkEnd w:id="39"/>
    </w:p>
    <w:p>
      <w:pPr>
        <w:keepNext/>
        <w:spacing w:line="248" w:lineRule="exact" w:after="60"/>
      </w:pPr>
      <w:r>
        <w:rPr>
          <w:sz w:val="18"/>
        </w:rPr>
        <w:t>交通运输部、中国民用航空局｜政府规章正式公布页；证据强度限元数据与公布信息</w:t>
      </w:r>
    </w:p>
    <w:p>
      <w:pPr>
        <w:keepNext/>
        <w:spacing w:line="248" w:lineRule="exact" w:after="60"/>
      </w:pPr>
      <w:r>
        <w:rPr>
          <w:sz w:val="18"/>
        </w:rPr>
        <w:t>公开：2024-01-01（元数据）；页面目录2024-01-03；事件：2023-12-15部务会议通过；2024-01-01公布施行</w:t>
      </w:r>
    </w:p>
    <w:p>
      <w:pPr>
        <w:keepNext/>
        <w:spacing w:line="248" w:lineRule="exact" w:after="60"/>
      </w:pPr>
      <w:r>
        <w:rPr>
          <w:sz w:val="18"/>
        </w:rPr>
        <w:t>统计期 / 范围：研究截止日网页标注有效；中国；交通运输部令2024年第1号；CCAR-92</w:t>
      </w:r>
    </w:p>
    <w:p>
      <w:pPr>
        <w:keepNext w:val="0"/>
        <w:spacing w:line="248" w:lineRule="exact" w:after="60"/>
      </w:pPr>
      <w:r>
        <w:rPr>
          <w:sz w:val="18"/>
        </w:rPr>
        <w:t>定位：网页发文日期、文号、部号、有效性和公布段；附件PDF未成功展开。</w:t>
      </w:r>
    </w:p>
    <w:p>
      <w:pPr>
        <w:keepNext/>
        <w:spacing w:line="248" w:lineRule="exact" w:after="60"/>
      </w:pPr>
      <w:r>
        <w:rPr>
          <w:sz w:val="18"/>
        </w:rPr>
        <w:t>支持：CAAC正式规章页确认CCAR-92已于2024-01-01公布施行，当前元数据标有效。可作为与美国Part 135/欧洲specific类别比较的中国运行制度名称。</w:t>
      </w:r>
    </w:p>
    <w:p>
      <w:pPr>
        <w:keepNext/>
        <w:spacing w:line="248" w:lineRule="exact" w:after="60"/>
      </w:pPr>
      <w:r>
        <w:rPr>
          <w:sz w:val="18"/>
        </w:rPr>
        <w:t>限制：本条支持规章身份、颁布和生效信息，不支持逐条条款解释；具体管理要求另依据飞行管理条例与民用航空法。</w:t>
      </w:r>
    </w:p>
    <w:p>
      <w:pPr>
        <w:spacing w:after="140"/>
      </w:pPr>
      <w:r>
        <w:rPr>
          <w:sz w:val="18"/>
        </w:rPr>
        <w:t xml:space="preserve">读取：2026-10-19 | </w:t>
      </w:r>
      <w:hyperlink r:id="rId17">
        <w:r>
          <w:rPr>
            <w:color w:val="0E8F8A"/>
          </w:rPr>
          <w:t>原始来源</w:t>
        </w:r>
      </w:hyperlink>
    </w:p>
    <w:p>
      <w:bookmarkStart w:id="40" w:name="ev_zh_C06"/>
      <w:pPr>
        <w:pStyle w:val="Heading2"/>
        <w:spacing w:before="200"/>
      </w:pPr>
      <w:r>
        <w:t>[C06] 民用无人驾驶航空器综合管理平台与民用无人驾驶航空器航行服务提供方系统数据接口要求</w:t>
      </w:r>
      <w:bookmarkEnd w:id="40"/>
    </w:p>
    <w:p>
      <w:pPr>
        <w:keepNext/>
        <w:spacing w:line="248" w:lineRule="exact" w:after="60"/>
      </w:pPr>
      <w:r>
        <w:rPr>
          <w:sz w:val="18"/>
        </w:rPr>
        <w:t>中国民用航空局｜政府行业标准正式发布页；内容限元数据</w:t>
      </w:r>
    </w:p>
    <w:p>
      <w:pPr>
        <w:keepNext/>
        <w:spacing w:line="248" w:lineRule="exact" w:after="60"/>
      </w:pPr>
      <w:r>
        <w:rPr>
          <w:sz w:val="18"/>
        </w:rPr>
        <w:t>公开：2026-10-13（发文日期）；2026-10-15（页面路径）；事件：MH/T 4066-2026正式行业标准发布</w:t>
      </w:r>
    </w:p>
    <w:p>
      <w:pPr>
        <w:keepNext/>
        <w:spacing w:line="248" w:lineRule="exact" w:after="60"/>
      </w:pPr>
      <w:r>
        <w:rPr>
          <w:sz w:val="18"/>
        </w:rPr>
        <w:t>统计期 / 范围：截至2026-10-19已公开正式发布页；中国；UOM与无人机航行服务提供方系统的数据接口标准</w:t>
      </w:r>
    </w:p>
    <w:p>
      <w:pPr>
        <w:keepNext w:val="0"/>
        <w:spacing w:line="248" w:lineRule="exact" w:after="60"/>
      </w:pPr>
      <w:r>
        <w:rPr>
          <w:sz w:val="18"/>
        </w:rPr>
        <w:t>定位：正式行业标准页第19—30行；PDF下载https://app.caac.gov.cn/PHONE/XXGK_17/XXGK/BZGF/HYBZ/202610/P020261015626610262439.pdf未成功读出。</w:t>
      </w:r>
    </w:p>
    <w:p>
      <w:pPr>
        <w:keepNext/>
        <w:spacing w:line="248" w:lineRule="exact" w:after="60"/>
      </w:pPr>
      <w:r>
        <w:rPr>
          <w:sz w:val="18"/>
        </w:rPr>
        <w:t>支持：正式页面列MH/T 4066-2026，元数据标有效；可证明接口互联从2026-02征求意见走到正式标准发布。</w:t>
      </w:r>
    </w:p>
    <w:p>
      <w:pPr>
        <w:keepNext/>
        <w:spacing w:line="248" w:lineRule="exact" w:after="60"/>
      </w:pPr>
      <w:r>
        <w:rPr>
          <w:sz w:val="18"/>
        </w:rPr>
        <w:t>限制：本条支持标准编号、名称和发布日期，不能证明详细技术要求或各提供方已经完成系统对接。</w:t>
      </w:r>
    </w:p>
    <w:p>
      <w:pPr>
        <w:spacing w:after="140"/>
      </w:pPr>
      <w:r>
        <w:rPr>
          <w:sz w:val="18"/>
        </w:rPr>
        <w:t xml:space="preserve">读取：2026-10-19 | </w:t>
      </w:r>
      <w:hyperlink r:id="rId18">
        <w:r>
          <w:rPr>
            <w:color w:val="0E8F8A"/>
          </w:rPr>
          <w:t>原始来源</w:t>
        </w:r>
      </w:hyperlink>
    </w:p>
    <w:p>
      <w:bookmarkStart w:id="41" w:name="ev_zh_C07"/>
      <w:pPr>
        <w:pStyle w:val="Heading2"/>
        <w:spacing w:before="200"/>
      </w:pPr>
      <w:r>
        <w:t>[C07] 打造城市低空“新基建”：外卖无人机航网迈出规模化第一步</w:t>
      </w:r>
      <w:bookmarkEnd w:id="41"/>
    </w:p>
    <w:p>
      <w:pPr>
        <w:keepNext/>
        <w:spacing w:line="248" w:lineRule="exact" w:after="60"/>
      </w:pPr>
      <w:r>
        <w:rPr>
          <w:sz w:val="18"/>
        </w:rPr>
        <w:t>美团新闻中心；页面署来源光明日报｜公司官网经营披露；转载媒体报道，性能数据属企业自述</w:t>
      </w:r>
    </w:p>
    <w:p>
      <w:pPr>
        <w:keepNext/>
        <w:spacing w:line="248" w:lineRule="exact" w:after="60"/>
      </w:pPr>
      <w:r>
        <w:rPr>
          <w:sz w:val="18"/>
        </w:rPr>
        <w:t>公开：2026-05-21；事件：2026-05-21低空航网常态化运营及授权服务商招募</w:t>
      </w:r>
    </w:p>
    <w:p>
      <w:pPr>
        <w:keepNext/>
        <w:spacing w:line="248" w:lineRule="exact" w:after="60"/>
      </w:pPr>
      <w:r>
        <w:rPr>
          <w:sz w:val="18"/>
        </w:rPr>
        <w:t>统计期 / 范围：截至2026-05-21披露；累计订单未给明确统计起点；美团所经营市场；产品与授权模式面向中国多地；企业披露的航网/站点/调度整套解决方案与授权服务商模式</w:t>
      </w:r>
    </w:p>
    <w:p>
      <w:pPr>
        <w:keepNext w:val="0"/>
        <w:spacing w:line="248" w:lineRule="exact" w:after="60"/>
      </w:pPr>
      <w:r>
        <w:rPr>
          <w:sz w:val="18"/>
        </w:rPr>
        <w:t>定位：网页第125—149行，特别是136—149行；web open成功。</w:t>
      </w:r>
    </w:p>
    <w:p>
      <w:pPr>
        <w:keepNext/>
        <w:spacing w:line="248" w:lineRule="exact" w:after="60"/>
      </w:pPr>
      <w:r>
        <w:rPr>
          <w:sz w:val="18"/>
        </w:rPr>
        <w:t>支持：美团披露M-Drone 4L Winch、M-Port 3、M-DaaS 3；M-Port占地1.4平方米；已有10个首批授权服务商签约；过往真实订单超90万单。商业模式由自营配送延伸到向伙伴输出硬件、软件和运营标准。</w:t>
      </w:r>
    </w:p>
    <w:p>
      <w:pPr>
        <w:keepNext/>
        <w:spacing w:line="248" w:lineRule="exact" w:after="60"/>
      </w:pPr>
      <w:r>
        <w:rPr>
          <w:sz w:val="18"/>
        </w:rPr>
        <w:t>限制：天气适用97%城市场景、100毫秒异常研判等均为该文企业技术宣称，非独立测试。授权签约不等于产生收入或盈利；该文未披露无人机业务独立营收/利润。</w:t>
      </w:r>
    </w:p>
    <w:p>
      <w:pPr>
        <w:spacing w:after="140"/>
      </w:pPr>
      <w:r>
        <w:rPr>
          <w:sz w:val="18"/>
        </w:rPr>
        <w:t xml:space="preserve">读取：2026-10-19 | </w:t>
      </w:r>
      <w:hyperlink r:id="rId19">
        <w:r>
          <w:rPr>
            <w:color w:val="0E8F8A"/>
          </w:rPr>
          <w:t>原始来源</w:t>
        </w:r>
      </w:hyperlink>
    </w:p>
    <w:p>
      <w:bookmarkStart w:id="42" w:name="ev_zh_C08"/>
      <w:pPr>
        <w:pStyle w:val="Heading2"/>
        <w:spacing w:before="200"/>
      </w:pPr>
      <w:r>
        <w:t>[C08] 美团无人机低空航网落地上海西岸，城市“第二运力网”进入新阶段</w:t>
      </w:r>
      <w:bookmarkEnd w:id="42"/>
    </w:p>
    <w:p>
      <w:pPr>
        <w:keepNext/>
        <w:spacing w:line="248" w:lineRule="exact" w:after="60"/>
      </w:pPr>
      <w:r>
        <w:rPr>
          <w:sz w:val="18"/>
        </w:rPr>
        <w:t>美团新闻中心；页面署来源环球网｜公司官网经营披露；转载媒体报道、非审计运营数据</w:t>
      </w:r>
    </w:p>
    <w:p>
      <w:pPr>
        <w:keepNext/>
        <w:spacing w:line="248" w:lineRule="exact" w:after="60"/>
      </w:pPr>
      <w:r>
        <w:rPr>
          <w:sz w:val="18"/>
        </w:rPr>
        <w:t>公开：2026-09-11；事件：2026-09-10上海西岸航网投入运营</w:t>
      </w:r>
    </w:p>
    <w:p>
      <w:pPr>
        <w:keepNext/>
        <w:spacing w:line="248" w:lineRule="exact" w:after="60"/>
      </w:pPr>
      <w:r>
        <w:rPr>
          <w:sz w:val="18"/>
        </w:rPr>
        <w:t>统计期 / 范围：截至2026-09-11披露的累计量；不是2026年度新增量；上海西岸运营案例；累计量覆盖美团全球经营城市而非中国独有；商业订单总量、系统性城市航网、商户/地面接驳与用户取货流程</w:t>
      </w:r>
    </w:p>
    <w:p>
      <w:pPr>
        <w:keepNext w:val="0"/>
        <w:spacing w:line="248" w:lineRule="exact" w:after="60"/>
      </w:pPr>
      <w:r>
        <w:rPr>
          <w:sz w:val="18"/>
        </w:rPr>
        <w:t>定位：网页第127、138—156、169行；web open成功。</w:t>
      </w:r>
    </w:p>
    <w:p>
      <w:pPr>
        <w:keepNext/>
        <w:spacing w:line="248" w:lineRule="exact" w:after="60"/>
      </w:pPr>
      <w:r>
        <w:rPr>
          <w:sz w:val="18"/>
        </w:rPr>
        <w:t>支持：公司称上海西岸是继深圳后第二张系统性城市航网，已有近20家餐饮品牌接入。驻地骑手送至接驳机场、机械臂装卸、无人机跨点配送，用户取货；累计商业订单超100万单。</w:t>
      </w:r>
    </w:p>
    <w:p>
      <w:pPr>
        <w:keepNext/>
        <w:spacing w:line="248" w:lineRule="exact" w:after="60"/>
      </w:pPr>
      <w:r>
        <w:rPr>
          <w:sz w:val="18"/>
        </w:rPr>
        <w:t>限制：超100万为累计全球经营规模，不支持中国全年份额、净收入或利润。最快10分钟非平均履约时长；年底超40品牌为计划，不能当已完成。全球前三排名依赖ARK二手评价，不建议使用。</w:t>
      </w:r>
    </w:p>
    <w:p>
      <w:pPr>
        <w:spacing w:after="140"/>
      </w:pPr>
      <w:r>
        <w:rPr>
          <w:sz w:val="18"/>
        </w:rPr>
        <w:t xml:space="preserve">读取：2026-10-19 | </w:t>
      </w:r>
      <w:hyperlink r:id="rId20">
        <w:r>
          <w:rPr>
            <w:color w:val="0E8F8A"/>
          </w:rPr>
          <w:t>原始来源</w:t>
        </w:r>
      </w:hyperlink>
    </w:p>
    <w:p>
      <w:bookmarkStart w:id="43" w:name="ev_zh_C09"/>
      <w:pPr>
        <w:pStyle w:val="Heading2"/>
        <w:spacing w:before="200"/>
      </w:pPr>
      <w:r>
        <w:t>[C09] 标准快递—大湾区（城市）常态化运行</w:t>
      </w:r>
      <w:bookmarkEnd w:id="43"/>
    </w:p>
    <w:p>
      <w:pPr>
        <w:keepNext/>
        <w:spacing w:line="248" w:lineRule="exact" w:after="60"/>
      </w:pPr>
      <w:r>
        <w:rPr>
          <w:sz w:val="18"/>
        </w:rPr>
        <w:t>丰翼科技（深圳）有限公司；顺丰官方域名托管｜企业产品/业务官网原始自报运营数据</w:t>
      </w:r>
    </w:p>
    <w:p>
      <w:pPr>
        <w:keepNext/>
        <w:spacing w:line="248" w:lineRule="exact" w:after="60"/>
      </w:pPr>
      <w:r>
        <w:rPr>
          <w:sz w:val="18"/>
        </w:rPr>
        <w:t>公开：页面无发布日期；不可推定为2026新发布；事件：2020-06开始大湾区常态化规模运营；2024-12-31统计时点</w:t>
      </w:r>
    </w:p>
    <w:p>
      <w:pPr>
        <w:keepNext/>
        <w:spacing w:line="248" w:lineRule="exact" w:after="60"/>
      </w:pPr>
      <w:r>
        <w:rPr>
          <w:sz w:val="18"/>
        </w:rPr>
        <w:t>统计期 / 范围：截至2024-12-31累计及当时日均量；粤港澳大湾区，非全国；航线、飞行架次、运输货物件数和飞行里程；一架次可运输多件</w:t>
      </w:r>
    </w:p>
    <w:p>
      <w:pPr>
        <w:keepNext w:val="0"/>
        <w:spacing w:line="248" w:lineRule="exact" w:after="60"/>
      </w:pPr>
      <w:r>
        <w:rPr>
          <w:sz w:val="18"/>
        </w:rPr>
        <w:t>定位：网页第12—39行；同内容www.fyuav.cn页面抓取失败，顺丰托管版本open实读成功。</w:t>
      </w:r>
    </w:p>
    <w:p>
      <w:pPr>
        <w:keepNext/>
        <w:spacing w:line="248" w:lineRule="exact" w:after="60"/>
      </w:pPr>
      <w:r>
        <w:rPr>
          <w:sz w:val="18"/>
        </w:rPr>
        <w:t>支持：截至2024-12-31，大湾区400多条航线，日均飞行上千架次，日均运营单量超2万件；累计60万余架次、运输货物超515万件、飞行234万公里。标准同城小件≤3kg，目标2—4小时，客户包括顺丰和其他快递服务商。</w:t>
      </w:r>
    </w:p>
    <w:p>
      <w:pPr>
        <w:keepNext/>
        <w:spacing w:line="248" w:lineRule="exact" w:after="60"/>
      </w:pPr>
      <w:r>
        <w:rPr>
          <w:sz w:val="18"/>
        </w:rPr>
        <w:t>限制：统计日较旧且无页面发布时间，不可称研究日最新量；不能与美团单件餐饮订单直接计算份额。该页未披露航线活跃率、运载率、客单价或独立盈利。</w:t>
      </w:r>
    </w:p>
    <w:p>
      <w:pPr>
        <w:spacing w:after="140"/>
      </w:pPr>
      <w:r>
        <w:rPr>
          <w:sz w:val="18"/>
        </w:rPr>
        <w:t xml:space="preserve">读取：2026-10-19 | </w:t>
      </w:r>
      <w:hyperlink r:id="rId21">
        <w:r>
          <w:rPr>
            <w:color w:val="0E8F8A"/>
          </w:rPr>
          <w:t>原始来源</w:t>
        </w:r>
      </w:hyperlink>
    </w:p>
    <w:p>
      <w:bookmarkStart w:id="44" w:name="ev_zh_C10"/>
      <w:pPr>
        <w:pStyle w:val="Heading2"/>
        <w:spacing w:before="200"/>
      </w:pPr>
      <w:r>
        <w:t>[C10] 无锡首条低空运输航线正式开通，发快递可以“摇”无人机了</w:t>
      </w:r>
      <w:bookmarkEnd w:id="44"/>
    </w:p>
    <w:p>
      <w:pPr>
        <w:keepNext/>
        <w:spacing w:line="248" w:lineRule="exact" w:after="60"/>
      </w:pPr>
      <w:r>
        <w:rPr>
          <w:sz w:val="18"/>
        </w:rPr>
        <w:t>顺丰速运新闻中心｜公司官网单项目运营案例、非审计成本宣称</w:t>
      </w:r>
    </w:p>
    <w:p>
      <w:pPr>
        <w:keepNext/>
        <w:spacing w:line="248" w:lineRule="exact" w:after="60"/>
      </w:pPr>
      <w:r>
        <w:rPr>
          <w:sz w:val="18"/>
        </w:rPr>
        <w:t>公开：网页无独立日期字段；文内图片文件名含2024-04-26，不能用作精确发布日期；事件：2024-04-01无锡首飞；历史统计截至2023-12</w:t>
      </w:r>
    </w:p>
    <w:p>
      <w:pPr>
        <w:keepNext/>
        <w:spacing w:line="248" w:lineRule="exact" w:after="60"/>
      </w:pPr>
      <w:r>
        <w:rPr>
          <w:sz w:val="18"/>
        </w:rPr>
        <w:t>统计期 / 范围：单条线路运行方案与企业案例；非全国行业平均；无锡新吴区长江北路—永乐路；无人机网点间干预运输，另接地面上门环节；单航线案例成本宣称</w:t>
      </w:r>
    </w:p>
    <w:p>
      <w:pPr>
        <w:keepNext w:val="0"/>
        <w:spacing w:line="248" w:lineRule="exact" w:after="60"/>
      </w:pPr>
      <w:r>
        <w:rPr>
          <w:sz w:val="18"/>
        </w:rPr>
        <w:t>定位：网页第13—36行；web open成功。</w:t>
      </w:r>
    </w:p>
    <w:p>
      <w:pPr>
        <w:keepNext/>
        <w:spacing w:line="248" w:lineRule="exact" w:after="60"/>
      </w:pPr>
      <w:r>
        <w:rPr>
          <w:sz w:val="18"/>
        </w:rPr>
        <w:t>支持：披露航线1.87公里，约2.5分钟，每日4班、每周7日；ARK40标称10kg/20km。公司称相对原模式配送时间降近70%、运输成本降30%，服务采用即时响应—无人机运输—上门送达。</w:t>
      </w:r>
    </w:p>
    <w:p>
      <w:pPr>
        <w:keepNext/>
        <w:spacing w:line="248" w:lineRule="exact" w:after="60"/>
      </w:pPr>
      <w:r>
        <w:rPr>
          <w:sz w:val="18"/>
        </w:rPr>
        <w:t>限制：30%降本没有成本科目、利用率、资本开支、地面接驳或补贴的完整基准，仅可标注企业单线案例，不能推广为全行业单位经济。未来6条航线/15架为计划。</w:t>
      </w:r>
    </w:p>
    <w:p>
      <w:pPr>
        <w:spacing w:after="140"/>
      </w:pPr>
      <w:r>
        <w:rPr>
          <w:sz w:val="18"/>
        </w:rPr>
        <w:t xml:space="preserve">读取：2026-10-19 | </w:t>
      </w:r>
      <w:hyperlink r:id="rId22">
        <w:r>
          <w:rPr>
            <w:color w:val="0E8F8A"/>
          </w:rPr>
          <w:t>原始来源</w:t>
        </w:r>
      </w:hyperlink>
    </w:p>
    <w:p>
      <w:bookmarkStart w:id="45" w:name="ev_zh_C12"/>
      <w:pPr>
        <w:pStyle w:val="Heading2"/>
        <w:spacing w:before="200"/>
      </w:pPr>
      <w:r>
        <w:t>[C12] 2026年深圳市政府工作报告（深圳市人民政府公报2026年第10期）</w:t>
      </w:r>
      <w:bookmarkEnd w:id="45"/>
    </w:p>
    <w:p>
      <w:pPr>
        <w:keepNext/>
        <w:spacing w:line="248" w:lineRule="exact" w:after="60"/>
      </w:pPr>
      <w:r>
        <w:rPr>
          <w:sz w:val="18"/>
        </w:rPr>
        <w:t>深圳市人民政府；政府办公厅公报｜地方政府原始工作报告与行政统计</w:t>
      </w:r>
    </w:p>
    <w:p>
      <w:pPr>
        <w:keepNext/>
        <w:spacing w:line="248" w:lineRule="exact" w:after="60"/>
      </w:pPr>
      <w:r>
        <w:rPr>
          <w:sz w:val="18"/>
        </w:rPr>
        <w:t>公开：2026-04-13（公报封面）；事件：2026-02-09市长向市人大作报告；2月11日批准</w:t>
      </w:r>
    </w:p>
    <w:p>
      <w:pPr>
        <w:keepNext/>
        <w:spacing w:line="248" w:lineRule="exact" w:after="60"/>
      </w:pPr>
      <w:r>
        <w:rPr>
          <w:sz w:val="18"/>
        </w:rPr>
        <w:t>统计期 / 范围：政府报告中的2025年主要工作回顾；起降设施为累计建成存量；深圳市；载货无人机飞行量，区别于全国全部用途无人机飞行小时；低空起降设施包含多用途设施</w:t>
      </w:r>
    </w:p>
    <w:p>
      <w:pPr>
        <w:keepNext w:val="0"/>
        <w:spacing w:line="248" w:lineRule="exact" w:after="60"/>
      </w:pPr>
      <w:r>
        <w:rPr>
          <w:sz w:val="18"/>
        </w:rPr>
        <w:t>定位：PDF印刷第7页（文件第8页，零基页7），第216—218行；web open实读。</w:t>
      </w:r>
    </w:p>
    <w:p>
      <w:pPr>
        <w:keepNext/>
        <w:spacing w:line="248" w:lineRule="exact" w:after="60"/>
      </w:pPr>
      <w:r>
        <w:rPr>
          <w:sz w:val="18"/>
        </w:rPr>
        <w:t>支持：2025年主要工作回顾记载：累计建成投用低空起降设施超1200个，载货无人机飞行量突破100万架次，规模居全国城市第一。</w:t>
      </w:r>
    </w:p>
    <w:p>
      <w:pPr>
        <w:keepNext/>
        <w:spacing w:line="248" w:lineRule="exact" w:after="60"/>
      </w:pPr>
      <w:r>
        <w:rPr>
          <w:sz w:val="18"/>
        </w:rPr>
        <w:t>限制：载货架次不是包裹件数或营收；1200设施不限物流专用；城市第一为报告说法，不提供完整全国城市排行榜或可加总全国物流总量。</w:t>
      </w:r>
    </w:p>
    <w:p>
      <w:pPr>
        <w:spacing w:after="140"/>
      </w:pPr>
      <w:r>
        <w:rPr>
          <w:sz w:val="18"/>
        </w:rPr>
        <w:t xml:space="preserve">读取：2026-10-19 | </w:t>
      </w:r>
      <w:hyperlink r:id="rId23">
        <w:r>
          <w:rPr>
            <w:color w:val="0E8F8A"/>
          </w:rPr>
          <w:t>原始来源</w:t>
        </w:r>
      </w:hyperlink>
    </w:p>
    <w:p>
      <w:bookmarkStart w:id="46" w:name="ev_zh_C13"/>
      <w:pPr>
        <w:pStyle w:val="Heading2"/>
        <w:spacing w:before="200"/>
      </w:pPr>
      <w:r>
        <w:t>[C13] 深圳市交通运输局《深圳市支持低空经济高质量发展的若干措施》实施细则</w:t>
      </w:r>
      <w:bookmarkEnd w:id="46"/>
    </w:p>
    <w:p>
      <w:pPr>
        <w:keepNext/>
        <w:spacing w:line="248" w:lineRule="exact" w:after="60"/>
      </w:pPr>
      <w:r>
        <w:rPr>
          <w:sz w:val="18"/>
        </w:rPr>
        <w:t>深圳市交通运输局｜地方现行政策原文</w:t>
      </w:r>
    </w:p>
    <w:p>
      <w:pPr>
        <w:keepNext/>
        <w:spacing w:line="248" w:lineRule="exact" w:after="60"/>
      </w:pPr>
      <w:r>
        <w:rPr>
          <w:sz w:val="18"/>
        </w:rPr>
        <w:t>公开：2025-09-30（政府公报页面）；2025-09-19成文；事件：深交规〔2025〕10号；2025-10-09施行</w:t>
      </w:r>
    </w:p>
    <w:p>
      <w:pPr>
        <w:keepNext/>
        <w:spacing w:line="248" w:lineRule="exact" w:after="60"/>
      </w:pPr>
      <w:r>
        <w:rPr>
          <w:sz w:val="18"/>
        </w:rPr>
        <w:t>统计期 / 范围：有效至2026-12-31，研究截止日仍在效期内；符合条件、至少一端位于深圳的物流航线；开航及架次奖励政策，并非实际到账的企业补贴</w:t>
      </w:r>
    </w:p>
    <w:p>
      <w:pPr>
        <w:keepNext w:val="0"/>
        <w:spacing w:line="248" w:lineRule="exact" w:after="60"/>
      </w:pPr>
      <w:r>
        <w:rPr>
          <w:sz w:val="18"/>
        </w:rPr>
        <w:t>定位：第5条（网页70—102行）；第19条有效期（191行）；第10条飞行数据复核（162行）。</w:t>
      </w:r>
    </w:p>
    <w:p>
      <w:pPr>
        <w:keepNext/>
        <w:spacing w:line="248" w:lineRule="exact" w:after="60"/>
      </w:pPr>
      <w:r>
        <w:rPr>
          <w:sz w:val="18"/>
        </w:rPr>
        <w:t>支持：小型新航线自然年达到5000架次可一次奖励20万元；企业首年2万架次奖励40万元，之后每增2万架次同额。大中型新航线1000架次奖励35万元、首年2万架次奖励80万元；单企物流奖励年上限2000万元。</w:t>
      </w:r>
    </w:p>
    <w:p>
      <w:pPr>
        <w:keepNext/>
        <w:spacing w:line="248" w:lineRule="exact" w:after="60"/>
      </w:pPr>
      <w:r>
        <w:rPr>
          <w:sz w:val="18"/>
        </w:rPr>
        <w:t>限制：不能把政策上限视为企业收入或已获补贴。奖励测算与商业收入须分开，且双端在深一起一落计1架次、单端计半架次，口径可能与企业自报不同。</w:t>
      </w:r>
    </w:p>
    <w:p>
      <w:pPr>
        <w:spacing w:after="140"/>
      </w:pPr>
      <w:r>
        <w:rPr>
          <w:sz w:val="18"/>
        </w:rPr>
        <w:t xml:space="preserve">读取：2026-10-19 | </w:t>
      </w:r>
      <w:hyperlink r:id="rId24">
        <w:r>
          <w:rPr>
            <w:color w:val="0E8F8A"/>
          </w:rPr>
          <w:t>原始来源</w:t>
        </w:r>
      </w:hyperlink>
    </w:p>
    <w:p>
      <w:bookmarkStart w:id="47" w:name="ev_zh_C14"/>
      <w:pPr>
        <w:pStyle w:val="Heading2"/>
        <w:spacing w:before="200"/>
      </w:pPr>
      <w:r>
        <w:t>[C14] JD Logistics, Inc. 2026 Interim Report</w:t>
      </w:r>
      <w:bookmarkEnd w:id="47"/>
    </w:p>
    <w:p>
      <w:pPr>
        <w:keepNext/>
        <w:spacing w:line="248" w:lineRule="exact" w:after="60"/>
      </w:pPr>
      <w:r>
        <w:rPr>
          <w:sz w:val="18"/>
        </w:rPr>
        <w:t>京东物流股份有限公司；香港交易所披露原件｜上市公司法定财务报告内的管理层运营披露</w:t>
      </w:r>
    </w:p>
    <w:p>
      <w:pPr>
        <w:keepNext/>
        <w:spacing w:line="248" w:lineRule="exact" w:after="60"/>
      </w:pPr>
      <w:r>
        <w:rPr>
          <w:sz w:val="18"/>
        </w:rPr>
        <w:t>公开：2026-09-04；事件：2026年中期报告；2026-06资中网络上线</w:t>
      </w:r>
    </w:p>
    <w:p>
      <w:pPr>
        <w:keepNext/>
        <w:spacing w:line="248" w:lineRule="exact" w:after="60"/>
      </w:pPr>
      <w:r>
        <w:rPr>
          <w:sz w:val="18"/>
        </w:rPr>
        <w:t>统计期 / 范围：2026上半年/截至2026-06-30；中国国内航线；四川资中县乡村网络案例；公司运营无人机航线数与覆盖行政村数，非累计订单或行业份额</w:t>
      </w:r>
    </w:p>
    <w:p>
      <w:pPr>
        <w:keepNext w:val="0"/>
        <w:spacing w:line="248" w:lineRule="exact" w:after="60"/>
      </w:pPr>
      <w:r>
        <w:rPr>
          <w:sz w:val="18"/>
        </w:rPr>
        <w:t>定位：PDF印刷第9页（零基页9）340—344行；财务概要印刷第4页；web open实读原件78页。</w:t>
      </w:r>
    </w:p>
    <w:p>
      <w:pPr>
        <w:keepNext/>
        <w:spacing w:line="248" w:lineRule="exact" w:after="60"/>
      </w:pPr>
      <w:r>
        <w:rPr>
          <w:sz w:val="18"/>
        </w:rPr>
        <w:t>支持：正式中期报告称国内100多条无人机航线在运营，2026-06于四川资中开通覆盖78个行政村的无人机网络，最快7分钟到山村。报告说明无人机用于餐食、包裹、急药与救灾。</w:t>
      </w:r>
    </w:p>
    <w:p>
      <w:pPr>
        <w:keepNext/>
        <w:spacing w:line="248" w:lineRule="exact" w:after="60"/>
      </w:pPr>
      <w:r>
        <w:rPr>
          <w:sz w:val="18"/>
        </w:rPr>
        <w:t>限制：最快值非平均；公司称最大乡村网络没有配套全国排名。全文财务以综合物流为基础，未给无人机独立收入、营业利润或完整单位成本；集团1247亿元上半年收入不能当无人机收入。</w:t>
      </w:r>
    </w:p>
    <w:p>
      <w:pPr>
        <w:spacing w:after="140"/>
      </w:pPr>
      <w:r>
        <w:rPr>
          <w:sz w:val="18"/>
        </w:rPr>
        <w:t xml:space="preserve">读取：2026-10-19 | </w:t>
      </w:r>
      <w:hyperlink r:id="rId25">
        <w:r>
          <w:rPr>
            <w:color w:val="0E8F8A"/>
          </w:rPr>
          <w:t>原始来源</w:t>
        </w:r>
      </w:hyperlink>
    </w:p>
    <w:p>
      <w:bookmarkStart w:id="48" w:name="ev_zh_G01"/>
      <w:pPr>
        <w:pStyle w:val="Heading2"/>
        <w:spacing w:before="200"/>
      </w:pPr>
      <w:r>
        <w:t>[G01] Package Delivery by Drone (Part 135)</w:t>
      </w:r>
      <w:bookmarkEnd w:id="48"/>
    </w:p>
    <w:p>
      <w:pPr>
        <w:keepNext/>
        <w:spacing w:line="248" w:lineRule="exact" w:after="60"/>
      </w:pPr>
      <w:r>
        <w:rPr>
          <w:sz w:val="18"/>
        </w:rPr>
        <w:t>美国联邦航空管理局（FAA）｜一手监管机构官方说明</w:t>
      </w:r>
    </w:p>
    <w:p>
      <w:pPr>
        <w:keepNext/>
        <w:spacing w:line="248" w:lineRule="exact" w:after="60"/>
      </w:pPr>
      <w:r>
        <w:rPr>
          <w:sz w:val="18"/>
        </w:rPr>
        <w:t>公开：2026-09-03（页面最后更新）；事件：2019-04 Wing初次认证；2019-09 UPS标准Part135；2020-08 Amazon；2022-06 Zipline</w:t>
      </w:r>
    </w:p>
    <w:p>
      <w:pPr>
        <w:keepNext/>
        <w:spacing w:line="248" w:lineRule="exact" w:after="60"/>
      </w:pPr>
      <w:r>
        <w:rPr>
          <w:sz w:val="18"/>
        </w:rPr>
        <w:t>统计期 / 范围：监管说明截至页面2026-09-03版本；历史认证日期分别列明；美国；有偿小包裹无人机配送；运营人认证、BVLOS批准、环境审查及UTM职责</w:t>
      </w:r>
    </w:p>
    <w:p>
      <w:pPr>
        <w:keepNext w:val="0"/>
        <w:spacing w:line="248" w:lineRule="exact" w:after="60"/>
      </w:pPr>
      <w:r>
        <w:rPr>
          <w:sz w:val="18"/>
        </w:rPr>
        <w:t>定位：Drone Operator Certification；Safety in the NAS；Environmental Review；Operator Certification；Part135历史段；页末Last updated</w:t>
      </w:r>
    </w:p>
    <w:p>
      <w:pPr>
        <w:keepNext/>
        <w:spacing w:line="248" w:lineRule="exact" w:after="60"/>
      </w:pPr>
      <w:r>
        <w:rPr>
          <w:sz w:val="18"/>
        </w:rPr>
        <w:t>支持：FAA列示无人机包裹配送的Part135认证及BVLOS豁免/许可要求，并要求空域授权、环境审查和地方选址合规。Wing于2019年4月取得初始认证，UPS于2019年9月取得标准Part135资格。UTM让运营人交换实时空域信息并自行安全管理运行，FAA不向此类运行提供主动空中交通管制。</w:t>
      </w:r>
    </w:p>
    <w:p>
      <w:pPr>
        <w:keepNext/>
        <w:spacing w:line="248" w:lineRule="exact" w:after="60"/>
      </w:pPr>
      <w:r>
        <w:rPr>
          <w:sz w:val="18"/>
        </w:rPr>
        <w:t>限制：认证不等于全国无限制经营许可；该页不提供行业营收、市场份额或所有站点实际配送量。</w:t>
      </w:r>
    </w:p>
    <w:p>
      <w:pPr>
        <w:spacing w:after="140"/>
      </w:pPr>
      <w:r>
        <w:rPr>
          <w:sz w:val="18"/>
        </w:rPr>
        <w:t xml:space="preserve">读取：2026-10-19 | </w:t>
      </w:r>
      <w:hyperlink r:id="rId26">
        <w:r>
          <w:rPr>
            <w:color w:val="0E8F8A"/>
          </w:rPr>
          <w:t>原始来源</w:t>
        </w:r>
      </w:hyperlink>
    </w:p>
    <w:p>
      <w:bookmarkStart w:id="49" w:name="ev_zh_G02"/>
      <w:pPr>
        <w:pStyle w:val="Heading2"/>
        <w:spacing w:before="200"/>
      </w:pPr>
      <w:r>
        <w:t>[G02] Normalizing Unmanned Aircraft Systems Beyond Visual Line of Sight Operations（NPRM）</w:t>
      </w:r>
      <w:bookmarkEnd w:id="49"/>
    </w:p>
    <w:p>
      <w:pPr>
        <w:keepNext/>
        <w:spacing w:line="248" w:lineRule="exact" w:after="60"/>
      </w:pPr>
      <w:r>
        <w:rPr>
          <w:sz w:val="18"/>
        </w:rPr>
        <w:t>FAA、美国运输安全管理局（TSA）；Federal Register｜一手法规拟议文本</w:t>
      </w:r>
    </w:p>
    <w:p>
      <w:pPr>
        <w:keepNext/>
        <w:spacing w:line="248" w:lineRule="exact" w:after="60"/>
      </w:pPr>
      <w:r>
        <w:rPr>
          <w:sz w:val="18"/>
        </w:rPr>
        <w:t>公开：2025-08-07；事件：2025-08-07联合发布拟议规则；2025-08-06 FAA新闻说明</w:t>
      </w:r>
    </w:p>
    <w:p>
      <w:pPr>
        <w:keepNext/>
        <w:spacing w:line="248" w:lineRule="exact" w:after="60"/>
      </w:pPr>
      <w:r>
        <w:rPr>
          <w:sz w:val="18"/>
        </w:rPr>
        <w:t>统计期 / 范围：2025年拟议框架；其中受影响主体估算基于2024-05许可资料，不是2026市场统计；美国；拟议Part108常态BVLOS运行及Part146第三方自动数据服务；包含多种无人机用途</w:t>
      </w:r>
    </w:p>
    <w:p>
      <w:pPr>
        <w:keepNext w:val="0"/>
        <w:spacing w:line="248" w:lineRule="exact" w:after="60"/>
      </w:pPr>
      <w:r>
        <w:rPr>
          <w:sz w:val="18"/>
        </w:rPr>
        <w:t>定位：Federal Register 90 FR 38212起；PDF第1页标题/Action；第三方服务讨论；第134页Tables7–9仅背景</w:t>
      </w:r>
    </w:p>
    <w:p>
      <w:pPr>
        <w:keepNext/>
        <w:spacing w:line="248" w:lineRule="exact" w:after="60"/>
      </w:pPr>
      <w:r>
        <w:rPr>
          <w:sz w:val="18"/>
        </w:rPr>
        <w:t>支持：2025年8月的联合拟议规则提出常态BVLOS运行的Part108框架，并拟监管支持这些运行的第三方自动数据服务。框架涉及飞行、航空器、人员、运行责任及信息记录要求。</w:t>
      </w:r>
    </w:p>
    <w:p>
      <w:pPr>
        <w:keepNext/>
        <w:spacing w:line="248" w:lineRule="exact" w:after="60"/>
      </w:pPr>
      <w:r>
        <w:rPr>
          <w:sz w:val="18"/>
        </w:rPr>
        <w:t>限制：拟议规则不能写为已生效法律；跨用途的受影响主体数也不是物流市场规模。</w:t>
      </w:r>
    </w:p>
    <w:p>
      <w:pPr>
        <w:spacing w:after="140"/>
      </w:pPr>
      <w:r>
        <w:rPr>
          <w:sz w:val="18"/>
        </w:rPr>
        <w:t xml:space="preserve">读取：2026-10-19 | </w:t>
      </w:r>
      <w:hyperlink r:id="rId27">
        <w:r>
          <w:rPr>
            <w:color w:val="0E8F8A"/>
          </w:rPr>
          <w:t>原始来源</w:t>
        </w:r>
      </w:hyperlink>
    </w:p>
    <w:p>
      <w:bookmarkStart w:id="50" w:name="ev_zh_G03"/>
      <w:pPr>
        <w:pStyle w:val="Heading2"/>
        <w:spacing w:before="200"/>
      </w:pPr>
      <w:r>
        <w:t>[G03] Notice Soliciting Representatives for Technical Roundtables on Security of Unmanned Aircraft Systems Operating Beyond the Visual Line of Sight</w:t>
      </w:r>
      <w:bookmarkEnd w:id="50"/>
    </w:p>
    <w:p>
      <w:pPr>
        <w:keepNext/>
        <w:spacing w:line="248" w:lineRule="exact" w:after="60"/>
      </w:pPr>
      <w:r>
        <w:rPr>
          <w:sz w:val="18"/>
        </w:rPr>
        <w:t>美国运输安全管理局（TSA）；Federal Register｜一手监管正式通知</w:t>
      </w:r>
    </w:p>
    <w:p>
      <w:pPr>
        <w:keepNext/>
        <w:spacing w:line="248" w:lineRule="exact" w:after="60"/>
      </w:pPr>
      <w:r>
        <w:rPr>
          <w:sz w:val="18"/>
        </w:rPr>
        <w:t>公开：2026-09-04；事件：2026-09-04发布技术圆桌征集通知；参与申请截止2026-10-19</w:t>
      </w:r>
    </w:p>
    <w:p>
      <w:pPr>
        <w:keepNext/>
        <w:spacing w:line="248" w:lineRule="exact" w:after="60"/>
      </w:pPr>
      <w:r>
        <w:rPr>
          <w:sz w:val="18"/>
        </w:rPr>
        <w:t>统计期 / 范围：2026-09-04对规则制定进程的正式说明；美国；BVLOS运营安全审查、人员核查及TSA批准安全计划；技术圆桌安排</w:t>
      </w:r>
    </w:p>
    <w:p>
      <w:pPr>
        <w:keepNext w:val="0"/>
        <w:spacing w:line="248" w:lineRule="exact" w:after="60"/>
      </w:pPr>
      <w:r>
        <w:rPr>
          <w:sz w:val="18"/>
        </w:rPr>
        <w:t>定位：PDF第1页Background段，尤其“in the process of finalizing”“Following publication of the final rule”；FR 56894</w:t>
      </w:r>
    </w:p>
    <w:p>
      <w:pPr>
        <w:keepNext/>
        <w:spacing w:line="248" w:lineRule="exact" w:after="60"/>
      </w:pPr>
      <w:r>
        <w:rPr>
          <w:sz w:val="18"/>
        </w:rPr>
        <w:t>支持：2026年9月4日的TSA正式通知仍使用“正最终确定”规则的表述，拟对特定人员实施核查，并要求部分运营人维持TSA批准的安全计划；圆桌拟于最终规则发布后召开。</w:t>
      </w:r>
    </w:p>
    <w:p>
      <w:pPr>
        <w:keepNext/>
        <w:spacing w:line="248" w:lineRule="exact" w:after="60"/>
      </w:pPr>
      <w:r>
        <w:rPr>
          <w:sz w:val="18"/>
        </w:rPr>
        <w:t>限制：本通知不是最终规则；它仅说明当时进程，不能单独证明10月19日的完整法律状态。</w:t>
      </w:r>
    </w:p>
    <w:p>
      <w:pPr>
        <w:spacing w:after="140"/>
      </w:pPr>
      <w:r>
        <w:rPr>
          <w:sz w:val="18"/>
        </w:rPr>
        <w:t xml:space="preserve">读取：2026-10-19 | </w:t>
      </w:r>
      <w:hyperlink r:id="rId28">
        <w:r>
          <w:rPr>
            <w:color w:val="0E8F8A"/>
          </w:rPr>
          <w:t>原始来源</w:t>
        </w:r>
      </w:hyperlink>
    </w:p>
    <w:p>
      <w:bookmarkStart w:id="51" w:name="ev_zh_G04"/>
      <w:pPr>
        <w:pStyle w:val="Heading2"/>
        <w:spacing w:before="200"/>
      </w:pPr>
      <w:r>
        <w:t>[G04] New EU rules on dedicated airspace for drones enter into force</w:t>
      </w:r>
      <w:bookmarkEnd w:id="51"/>
    </w:p>
    <w:p>
      <w:pPr>
        <w:keepNext/>
        <w:spacing w:line="248" w:lineRule="exact" w:after="60"/>
      </w:pPr>
      <w:r>
        <w:rPr>
          <w:sz w:val="18"/>
        </w:rPr>
        <w:t>欧盟委员会交通与运输总司｜一手政策适用说明</w:t>
      </w:r>
    </w:p>
    <w:p>
      <w:pPr>
        <w:keepNext/>
        <w:spacing w:line="248" w:lineRule="exact" w:after="60"/>
      </w:pPr>
      <w:r>
        <w:rPr>
          <w:sz w:val="18"/>
        </w:rPr>
        <w:t>公开：2023-01-26；事件：2023-01-26 U-space规则开始适用；2021-04委员会通过法律框架</w:t>
      </w:r>
    </w:p>
    <w:p>
      <w:pPr>
        <w:keepNext/>
        <w:spacing w:line="248" w:lineRule="exact" w:after="60"/>
      </w:pPr>
      <w:r>
        <w:rPr>
          <w:sz w:val="18"/>
        </w:rPr>
        <w:t>统计期 / 范围：历史规则适用节点2023-01-26；2030完整实施为当时愿景；欧盟；由成员国划定的U-space空域及相应数字服务，不是全欧洲空域自动开放</w:t>
      </w:r>
    </w:p>
    <w:p>
      <w:pPr>
        <w:keepNext w:val="0"/>
        <w:spacing w:line="248" w:lineRule="exact" w:after="60"/>
      </w:pPr>
      <w:r>
        <w:rPr>
          <w:sz w:val="18"/>
        </w:rPr>
        <w:t>定位：正文第1–4段；页面Publication date；所链接2021/664、665、666法规</w:t>
      </w:r>
    </w:p>
    <w:p>
      <w:pPr>
        <w:keepNext/>
        <w:spacing w:line="248" w:lineRule="exact" w:after="60"/>
      </w:pPr>
      <w:r>
        <w:rPr>
          <w:sz w:val="18"/>
        </w:rPr>
        <w:t>支持：欧盟U-space规则自2023年1月26日开始适用。该框架为复杂和长距离无人机运行提供数字空域服务条件，包括医学样本配送等用途；实施还需要成员国划定空域及部署服务。</w:t>
      </w:r>
    </w:p>
    <w:p>
      <w:pPr>
        <w:keepNext/>
        <w:spacing w:line="248" w:lineRule="exact" w:after="60"/>
      </w:pPr>
      <w:r>
        <w:rPr>
          <w:sz w:val="18"/>
        </w:rPr>
        <w:t>限制：规则适用与实际部署不同；2030目标不能写成已完成。</w:t>
      </w:r>
    </w:p>
    <w:p>
      <w:pPr>
        <w:spacing w:after="140"/>
      </w:pPr>
      <w:r>
        <w:rPr>
          <w:sz w:val="18"/>
        </w:rPr>
        <w:t xml:space="preserve">读取：2026-10-19 | </w:t>
      </w:r>
      <w:hyperlink r:id="rId29">
        <w:r>
          <w:rPr>
            <w:color w:val="0E8F8A"/>
          </w:rPr>
          <w:t>原始来源</w:t>
        </w:r>
      </w:hyperlink>
    </w:p>
    <w:p>
      <w:bookmarkStart w:id="52" w:name="ev_zh_G05"/>
      <w:pPr>
        <w:pStyle w:val="Heading2"/>
        <w:spacing w:before="200"/>
      </w:pPr>
      <w:r>
        <w:t>[G05] EASA certifies ANRA Technologies as first U-space service provider</w:t>
      </w:r>
      <w:bookmarkEnd w:id="52"/>
    </w:p>
    <w:p>
      <w:pPr>
        <w:keepNext/>
        <w:spacing w:line="248" w:lineRule="exact" w:after="60"/>
      </w:pPr>
      <w:r>
        <w:rPr>
          <w:sz w:val="18"/>
        </w:rPr>
        <w:t>欧洲航空安全局（EASA）｜一手监管认证公告</w:t>
      </w:r>
    </w:p>
    <w:p>
      <w:pPr>
        <w:keepNext/>
        <w:spacing w:line="248" w:lineRule="exact" w:after="60"/>
      </w:pPr>
      <w:r>
        <w:rPr>
          <w:sz w:val="18"/>
        </w:rPr>
        <w:t>公开：2025-05-14；事件：2025-05-14里斯本颁发EASA首张USSP证书</w:t>
      </w:r>
    </w:p>
    <w:p>
      <w:pPr>
        <w:keepNext/>
        <w:spacing w:line="248" w:lineRule="exact" w:after="60"/>
      </w:pPr>
      <w:r>
        <w:rPr>
          <w:sz w:val="18"/>
        </w:rPr>
        <w:t>统计期 / 范围：单项认证事件2025-05-14；欧盟/欧洲指定U-space空域；EASA颁发的U-space服务提供者证书；4项强制服务</w:t>
      </w:r>
    </w:p>
    <w:p>
      <w:pPr>
        <w:keepNext w:val="0"/>
        <w:spacing w:line="248" w:lineRule="exact" w:after="60"/>
      </w:pPr>
      <w:r>
        <w:rPr>
          <w:sz w:val="18"/>
        </w:rPr>
        <w:t>定位：发布首段；Background on USSP certification；四项服务清单</w:t>
      </w:r>
    </w:p>
    <w:p>
      <w:pPr>
        <w:keepNext/>
        <w:spacing w:line="248" w:lineRule="exact" w:after="60"/>
      </w:pPr>
      <w:r>
        <w:rPr>
          <w:sz w:val="18"/>
        </w:rPr>
        <w:t>支持：2025年5月14日，EASA向ANRA颁发其首张USSP证书。证书涵盖网络识别、地理感知、飞行授权和交通信息四项强制服务，审核还涉及运行安全、网络韧性、信息安全和服务监督。</w:t>
      </w:r>
    </w:p>
    <w:p>
      <w:pPr>
        <w:keepNext/>
        <w:spacing w:line="248" w:lineRule="exact" w:after="60"/>
      </w:pPr>
      <w:r>
        <w:rPr>
          <w:sz w:val="18"/>
        </w:rPr>
        <w:t>限制：这是EASA自身首张证书；USSP认证不等于货运运营许可或完整网络上线。</w:t>
      </w:r>
    </w:p>
    <w:p>
      <w:pPr>
        <w:spacing w:after="140"/>
      </w:pPr>
      <w:r>
        <w:rPr>
          <w:sz w:val="18"/>
        </w:rPr>
        <w:t xml:space="preserve">读取：2026-10-19 | </w:t>
      </w:r>
      <w:hyperlink r:id="rId30">
        <w:r>
          <w:rPr>
            <w:color w:val="0E8F8A"/>
          </w:rPr>
          <w:t>原始来源</w:t>
        </w:r>
      </w:hyperlink>
    </w:p>
    <w:p>
      <w:bookmarkStart w:id="53" w:name="ev_zh_G06"/>
      <w:pPr>
        <w:pStyle w:val="Heading2"/>
        <w:spacing w:before="200"/>
      </w:pPr>
      <w:r>
        <w:t>[G06] Specific Category — Civil Drones</w:t>
      </w:r>
      <w:bookmarkEnd w:id="53"/>
    </w:p>
    <w:p>
      <w:pPr>
        <w:keepNext/>
        <w:spacing w:line="248" w:lineRule="exact" w:after="60"/>
      </w:pPr>
      <w:r>
        <w:rPr>
          <w:sz w:val="18"/>
        </w:rPr>
        <w:t>欧洲航空安全局（EASA）｜一手监管操作说明</w:t>
      </w:r>
    </w:p>
    <w:p>
      <w:pPr>
        <w:keepNext/>
        <w:spacing w:line="248" w:lineRule="exact" w:after="60"/>
      </w:pPr>
      <w:r>
        <w:rPr>
          <w:sz w:val="18"/>
        </w:rPr>
        <w:t>公开：页面正文未显示发布日期；2026-10-19读取；事件：持续适用的监管路径说明；STS与远程识别相关条目以2024-01-01为节点</w:t>
      </w:r>
    </w:p>
    <w:p>
      <w:pPr>
        <w:keepNext/>
        <w:spacing w:line="248" w:lineRule="exact" w:after="60"/>
      </w:pPr>
      <w:r>
        <w:rPr>
          <w:sz w:val="18"/>
        </w:rPr>
        <w:t>统计期 / 范围：截止读取日可见官方说明；EASA成员国；跨境及第三国运营人规则各有范围；超出open类别限制的specific运行；更高风险可进入certified类别</w:t>
      </w:r>
    </w:p>
    <w:p>
      <w:pPr>
        <w:keepNext w:val="0"/>
        <w:spacing w:line="248" w:lineRule="exact" w:after="60"/>
      </w:pPr>
      <w:r>
        <w:rPr>
          <w:sz w:val="18"/>
        </w:rPr>
        <w:t>定位：What is a specific UAS operation；This is what is needed；Do I need authorization before each flight；Geographical zones</w:t>
      </w:r>
    </w:p>
    <w:p>
      <w:pPr>
        <w:keepNext/>
        <w:spacing w:line="248" w:lineRule="exact" w:after="60"/>
      </w:pPr>
      <w:r>
        <w:rPr>
          <w:sz w:val="18"/>
        </w:rPr>
        <w:t>支持：EASA将BVLOS列为specific类别示例。一般需要注册国航空主管机构的运行许可，按标准场景申报或持有相应LUC特权可构成例外。许可可覆盖其边界内的多次飞行，而空域地理区仍可能另需飞行授权。</w:t>
      </w:r>
    </w:p>
    <w:p>
      <w:pPr>
        <w:keepNext/>
        <w:spacing w:line="248" w:lineRule="exact" w:after="60"/>
      </w:pPr>
      <w:r>
        <w:rPr>
          <w:sz w:val="18"/>
        </w:rPr>
        <w:t>限制：U-space服务不能替代运营许可；本页不证明任何特定航线已获批准，亦未显示首发日期。</w:t>
      </w:r>
    </w:p>
    <w:p>
      <w:pPr>
        <w:spacing w:after="140"/>
      </w:pPr>
      <w:r>
        <w:rPr>
          <w:sz w:val="18"/>
        </w:rPr>
        <w:t xml:space="preserve">读取：2026-10-19 | </w:t>
      </w:r>
      <w:hyperlink r:id="rId31">
        <w:r>
          <w:rPr>
            <w:color w:val="0E8F8A"/>
          </w:rPr>
          <w:t>原始来源</w:t>
        </w:r>
      </w:hyperlink>
    </w:p>
    <w:p>
      <w:bookmarkStart w:id="54" w:name="ev_zh_G07"/>
      <w:pPr>
        <w:pStyle w:val="Heading2"/>
        <w:spacing w:before="200"/>
      </w:pPr>
      <w:r>
        <w:t>[G07] Wing and Walmart name new metros to expand the nation’s largest drone delivery network</w:t>
      </w:r>
      <w:bookmarkEnd w:id="54"/>
    </w:p>
    <w:p>
      <w:pPr>
        <w:keepNext/>
        <w:spacing w:line="248" w:lineRule="exact" w:after="60"/>
      </w:pPr>
      <w:r>
        <w:rPr>
          <w:sz w:val="18"/>
        </w:rPr>
        <w:t>Wing｜一手企业运营与规划披露</w:t>
      </w:r>
    </w:p>
    <w:p>
      <w:pPr>
        <w:keepNext/>
        <w:spacing w:line="248" w:lineRule="exact" w:after="60"/>
      </w:pPr>
      <w:r>
        <w:rPr>
          <w:sz w:val="18"/>
        </w:rPr>
        <w:t>公开：2026-10-05；事件：2026-10-05公告；Denver、Seattle服务拟2027年推出</w:t>
      </w:r>
    </w:p>
    <w:p>
      <w:pPr>
        <w:keepNext/>
        <w:spacing w:line="248" w:lineRule="exact" w:after="60"/>
      </w:pPr>
      <w:r>
        <w:rPr>
          <w:sz w:val="18"/>
        </w:rPr>
        <w:t>统计期 / 范围：累计/当前覆盖截至公告；270+店、40m人口及新城市为2027规划；美国；DFW、Atlanta、Houston、Orlando现有示例；Denver/Seattle规划；合作服务可达顾客、每日住宅配送、Walmart店数规划；不是实际付费顾客数或份额</w:t>
      </w:r>
    </w:p>
    <w:p>
      <w:pPr>
        <w:keepNext w:val="0"/>
        <w:spacing w:line="248" w:lineRule="exact" w:after="60"/>
      </w:pPr>
      <w:r>
        <w:rPr>
          <w:sz w:val="18"/>
        </w:rPr>
        <w:t>定位：页面Published Oct5；首段；Bringing drone delivery to millions of Americans</w:t>
      </w:r>
    </w:p>
    <w:p>
      <w:pPr>
        <w:keepNext/>
        <w:spacing w:line="248" w:lineRule="exact" w:after="60"/>
      </w:pPr>
      <w:r>
        <w:rPr>
          <w:sz w:val="18"/>
        </w:rPr>
        <w:t>支持：Wing在2026年10月5日称，其与Walmart合作已让超过300万顾客获得配送服务可达性，机队每天完成数千次住宅配送。Denver和Seattle拟于2027年推出；270多个Walmart点及超过4000万人口仍属扩张目标。</w:t>
      </w:r>
    </w:p>
    <w:p>
      <w:pPr>
        <w:keepNext/>
        <w:spacing w:line="248" w:lineRule="exact" w:after="60"/>
      </w:pPr>
      <w:r>
        <w:rPr>
          <w:sz w:val="18"/>
        </w:rPr>
        <w:t>限制：企业自述；可达顾客不等于实际或活跃顾客，2027目标不能写为现状。</w:t>
      </w:r>
    </w:p>
    <w:p>
      <w:pPr>
        <w:spacing w:after="140"/>
      </w:pPr>
      <w:r>
        <w:rPr>
          <w:sz w:val="18"/>
        </w:rPr>
        <w:t xml:space="preserve">读取：2026-10-19 | </w:t>
      </w:r>
      <w:hyperlink r:id="rId32">
        <w:r>
          <w:rPr>
            <w:color w:val="0E8F8A"/>
          </w:rPr>
          <w:t>原始来源</w:t>
        </w:r>
      </w:hyperlink>
    </w:p>
    <w:p>
      <w:bookmarkStart w:id="55" w:name="ev_zh_G08"/>
      <w:pPr>
        <w:pStyle w:val="Heading2"/>
        <w:spacing w:before="200"/>
      </w:pPr>
      <w:r>
        <w:t>[G08] Wing and Walmart name seven new markets for drone delivery service</w:t>
      </w:r>
      <w:bookmarkEnd w:id="55"/>
    </w:p>
    <w:p>
      <w:pPr>
        <w:keepNext/>
        <w:spacing w:line="248" w:lineRule="exact" w:after="60"/>
      </w:pPr>
      <w:r>
        <w:rPr>
          <w:sz w:val="18"/>
        </w:rPr>
        <w:t>Wing｜一手企业累计运营披露</w:t>
      </w:r>
    </w:p>
    <w:p>
      <w:pPr>
        <w:keepNext/>
        <w:spacing w:line="248" w:lineRule="exact" w:after="60"/>
      </w:pPr>
      <w:r>
        <w:rPr>
          <w:sz w:val="18"/>
        </w:rPr>
        <w:t>公开：2026-06-08；事件：2026-06-08新市场公告</w:t>
      </w:r>
    </w:p>
    <w:p>
      <w:pPr>
        <w:keepNext/>
        <w:spacing w:line="248" w:lineRule="exact" w:after="60"/>
      </w:pPr>
      <w:r>
        <w:rPr>
          <w:sz w:val="18"/>
        </w:rPr>
        <w:t>统计期 / 范围：企业历史累计商业配送至2026-06-08；扩张规划至2027；Wing全球累计商业配送；Walmart扩张为美国；well over one million commercial deliveries；不是仅美国/仅Walmart/仅2026年配送量</w:t>
      </w:r>
    </w:p>
    <w:p>
      <w:pPr>
        <w:keepNext w:val="0"/>
        <w:spacing w:line="248" w:lineRule="exact" w:after="60"/>
      </w:pPr>
      <w:r>
        <w:rPr>
          <w:sz w:val="18"/>
        </w:rPr>
        <w:t>定位：页面Published Jun8；Scaling speed together；Phased launch plans</w:t>
      </w:r>
    </w:p>
    <w:p>
      <w:pPr>
        <w:keepNext/>
        <w:spacing w:line="248" w:lineRule="exact" w:after="60"/>
      </w:pPr>
      <w:r>
        <w:rPr>
          <w:sz w:val="18"/>
        </w:rPr>
        <w:t>支持：Wing在2026年6月8日公告中披露，历史商业配送累计已远超100万次。公告并未把该累计数限定为美国或Walmart，也没有提供统一年度口径。</w:t>
      </w:r>
    </w:p>
    <w:p>
      <w:pPr>
        <w:keepNext/>
        <w:spacing w:line="248" w:lineRule="exact" w:after="60"/>
      </w:pPr>
      <w:r>
        <w:rPr>
          <w:sz w:val="18"/>
        </w:rPr>
        <w:t>限制：统计截止日与地域范围与同行不同；不能做份额或误写为Walmart累计订单。</w:t>
      </w:r>
    </w:p>
    <w:p>
      <w:pPr>
        <w:spacing w:after="140"/>
      </w:pPr>
      <w:r>
        <w:rPr>
          <w:sz w:val="18"/>
        </w:rPr>
        <w:t xml:space="preserve">读取：2026-10-19 | </w:t>
      </w:r>
      <w:hyperlink r:id="rId33">
        <w:r>
          <w:rPr>
            <w:color w:val="0E8F8A"/>
          </w:rPr>
          <w:t>原始来源</w:t>
        </w:r>
      </w:hyperlink>
    </w:p>
    <w:p>
      <w:bookmarkStart w:id="56" w:name="ev_zh_G09"/>
      <w:pPr>
        <w:pStyle w:val="Heading2"/>
        <w:spacing w:before="200"/>
      </w:pPr>
      <w:r>
        <w:t>[G09] Zipline Surpasses 2 Million Deliveries, Raises More than $600M to Power Next Phase of Growth, and Expands Operations to Houston and Phoenix</w:t>
      </w:r>
      <w:bookmarkEnd w:id="56"/>
    </w:p>
    <w:p>
      <w:pPr>
        <w:keepNext/>
        <w:spacing w:line="248" w:lineRule="exact" w:after="60"/>
      </w:pPr>
      <w:r>
        <w:rPr>
          <w:sz w:val="18"/>
        </w:rPr>
        <w:t>Zipline｜一手企业累计运营与融资披露</w:t>
      </w:r>
    </w:p>
    <w:p>
      <w:pPr>
        <w:keepNext/>
        <w:spacing w:line="248" w:lineRule="exact" w:after="60"/>
      </w:pPr>
      <w:r>
        <w:rPr>
          <w:sz w:val="18"/>
        </w:rPr>
        <w:t>公开：2026-01-21；事件：2026-01-21累计配送与融资公告；Houston/Phoenix为随后扩张</w:t>
      </w:r>
    </w:p>
    <w:p>
      <w:pPr>
        <w:keepNext/>
        <w:spacing w:line="248" w:lineRule="exact" w:after="60"/>
      </w:pPr>
      <w:r>
        <w:rPr>
          <w:sz w:val="18"/>
        </w:rPr>
        <w:t>统计期 / 范围：公司成立以来累计至公告当周；融资为本次披露；Zipline全球累计；都市扩张为美国；商业配送次数、配送物件数量、自主商业飞行英里、融资额与估值；不同指标不混用</w:t>
      </w:r>
    </w:p>
    <w:p>
      <w:pPr>
        <w:keepNext w:val="0"/>
        <w:spacing w:line="248" w:lineRule="exact" w:after="60"/>
      </w:pPr>
      <w:r>
        <w:rPr>
          <w:sz w:val="18"/>
        </w:rPr>
        <w:t>定位：Published on Jan21；正文首段；累计配送段</w:t>
      </w:r>
    </w:p>
    <w:p>
      <w:pPr>
        <w:keepNext/>
        <w:spacing w:line="248" w:lineRule="exact" w:after="60"/>
      </w:pPr>
      <w:r>
        <w:rPr>
          <w:sz w:val="18"/>
        </w:rPr>
        <w:t>支持：Zipline于2026年1月21日披露，累计商业配送超过200万次、自主商业飞行超过1.25亿英里、配送物品超过2000万件；公司同时宣布超过6亿美元融资及76亿美元投后估值。</w:t>
      </w:r>
    </w:p>
    <w:p>
      <w:pPr>
        <w:keepNext/>
        <w:spacing w:line="248" w:lineRule="exact" w:after="60"/>
      </w:pPr>
      <w:r>
        <w:rPr>
          <w:sz w:val="18"/>
        </w:rPr>
        <w:t>限制：融资和估值不是营收或盈利；物品、订单和飞行不可互换，全球份额无法据此计算。</w:t>
      </w:r>
    </w:p>
    <w:p>
      <w:pPr>
        <w:spacing w:after="140"/>
      </w:pPr>
      <w:r>
        <w:rPr>
          <w:sz w:val="18"/>
        </w:rPr>
        <w:t xml:space="preserve">读取：2026-10-19 | </w:t>
      </w:r>
      <w:hyperlink r:id="rId34">
        <w:r>
          <w:rPr>
            <w:color w:val="0E8F8A"/>
          </w:rPr>
          <w:t>原始来源</w:t>
        </w:r>
      </w:hyperlink>
    </w:p>
    <w:p>
      <w:bookmarkStart w:id="57" w:name="ev_zh_G10"/>
      <w:pPr>
        <w:pStyle w:val="Heading2"/>
        <w:spacing w:before="200"/>
      </w:pPr>
      <w:r>
        <w:t>[G10] Manna Announces Major US Expansion</w:t>
      </w:r>
      <w:bookmarkEnd w:id="57"/>
    </w:p>
    <w:p>
      <w:pPr>
        <w:keepNext/>
        <w:spacing w:line="248" w:lineRule="exact" w:after="60"/>
      </w:pPr>
      <w:r>
        <w:rPr>
          <w:sz w:val="18"/>
        </w:rPr>
        <w:t>Manna｜一手企业运营披露</w:t>
      </w:r>
    </w:p>
    <w:p>
      <w:pPr>
        <w:keepNext/>
        <w:spacing w:line="248" w:lineRule="exact" w:after="60"/>
      </w:pPr>
      <w:r>
        <w:rPr>
          <w:sz w:val="18"/>
        </w:rPr>
        <w:t>公开：2026-07-08；事件：2026-07-08 Tulsa规模化美国都市运营启动公告</w:t>
      </w:r>
    </w:p>
    <w:p>
      <w:pPr>
        <w:keepNext/>
        <w:spacing w:line="248" w:lineRule="exact" w:after="60"/>
      </w:pPr>
      <w:r>
        <w:rPr>
          <w:sz w:val="18"/>
        </w:rPr>
        <w:t>统计期 / 范围：全球累计配送截至公告；未来三年就业为预测；全球累计；美国Tulsa运营扩张；almost 380,000 global deliveries；不是仅欧洲或2026年度配送数</w:t>
      </w:r>
    </w:p>
    <w:p>
      <w:pPr>
        <w:keepNext w:val="0"/>
        <w:spacing w:line="248" w:lineRule="exact" w:after="60"/>
      </w:pPr>
      <w:r>
        <w:rPr>
          <w:sz w:val="18"/>
        </w:rPr>
        <w:t>定位：Announcement Jul8；正文首段及Founded in2018段</w:t>
      </w:r>
    </w:p>
    <w:p>
      <w:pPr>
        <w:keepNext/>
        <w:spacing w:line="248" w:lineRule="exact" w:after="60"/>
      </w:pPr>
      <w:r>
        <w:rPr>
          <w:sz w:val="18"/>
        </w:rPr>
        <w:t>支持：Manna在2026年7月8日披露全球累计接近38万次配送，并宣布在Tulsa启动其首个完整规模的美国都市运营。</w:t>
      </w:r>
    </w:p>
    <w:p>
      <w:pPr>
        <w:keepNext/>
        <w:spacing w:line="248" w:lineRule="exact" w:after="60"/>
      </w:pPr>
      <w:r>
        <w:rPr>
          <w:sz w:val="18"/>
        </w:rPr>
        <w:t>限制：企业累计口径不可外推欧洲份额；未来就业和制造基地为计划。</w:t>
      </w:r>
    </w:p>
    <w:p>
      <w:pPr>
        <w:spacing w:after="140"/>
      </w:pPr>
      <w:r>
        <w:rPr>
          <w:sz w:val="18"/>
        </w:rPr>
        <w:t xml:space="preserve">读取：2026-10-19 | </w:t>
      </w:r>
      <w:hyperlink r:id="rId35">
        <w:r>
          <w:rPr>
            <w:color w:val="0E8F8A"/>
          </w:rPr>
          <w:t>原始来源</w:t>
        </w:r>
      </w:hyperlink>
    </w:p>
    <w:p>
      <w:bookmarkStart w:id="58" w:name="ev_zh_G11"/>
      <w:pPr>
        <w:pStyle w:val="Heading2"/>
        <w:spacing w:before="200"/>
      </w:pPr>
      <w:r>
        <w:t>[G11] We've raised $50 million to make air delivery the infrastructure of everyday life</w:t>
      </w:r>
      <w:bookmarkEnd w:id="58"/>
    </w:p>
    <w:p>
      <w:pPr>
        <w:keepNext/>
        <w:spacing w:line="248" w:lineRule="exact" w:after="60"/>
      </w:pPr>
      <w:r>
        <w:rPr>
          <w:sz w:val="18"/>
        </w:rPr>
        <w:t>Manna｜一手企业融资披露与未独立验证的经济性主张</w:t>
      </w:r>
    </w:p>
    <w:p>
      <w:pPr>
        <w:keepNext/>
        <w:spacing w:line="248" w:lineRule="exact" w:after="60"/>
      </w:pPr>
      <w:r>
        <w:rPr>
          <w:sz w:val="18"/>
        </w:rPr>
        <w:t>公开：2026-04-01；事件：2026-04-01 SeriesB融资公告</w:t>
      </w:r>
    </w:p>
    <w:p>
      <w:pPr>
        <w:keepNext/>
        <w:spacing w:line="248" w:lineRule="exact" w:after="60"/>
      </w:pPr>
      <w:r>
        <w:rPr>
          <w:sz w:val="18"/>
        </w:rPr>
        <w:t>统计期 / 范围：累计融资截至公告；40基地为扩张目标；单位经济为当时自述；美国和欧洲；融资美元、累计商业飞行次数、计划运营基地；公司未公布统一核算的单位经济报表</w:t>
      </w:r>
    </w:p>
    <w:p>
      <w:pPr>
        <w:keepNext w:val="0"/>
        <w:spacing w:line="248" w:lineRule="exact" w:after="60"/>
      </w:pPr>
      <w:r>
        <w:rPr>
          <w:sz w:val="18"/>
        </w:rPr>
        <w:t>定位：Our SeriesB；Scaling to40US&amp;European bases；正单位经济声明</w:t>
      </w:r>
    </w:p>
    <w:p>
      <w:pPr>
        <w:keepNext/>
        <w:spacing w:line="248" w:lineRule="exact" w:after="60"/>
      </w:pPr>
      <w:r>
        <w:rPr>
          <w:sz w:val="18"/>
        </w:rPr>
        <w:t>支持：Manna于2026年4月1日宣布5000万美元B轮融资，累计融资1.1亿美元，并计划扩至欧美40个运营基地。公司自述住宅末端配送具有正单位经济，但未披露足以复算的完整成本口径。</w:t>
      </w:r>
    </w:p>
    <w:p>
      <w:pPr>
        <w:keepNext/>
        <w:spacing w:line="248" w:lineRule="exact" w:after="60"/>
      </w:pPr>
      <w:r>
        <w:rPr>
          <w:sz w:val="18"/>
        </w:rPr>
        <w:t>限制：正单位经济为公司主张，不等于公司整体盈利；40基地尚为目标。</w:t>
      </w:r>
    </w:p>
    <w:p>
      <w:pPr>
        <w:spacing w:after="140"/>
      </w:pPr>
      <w:r>
        <w:rPr>
          <w:sz w:val="18"/>
        </w:rPr>
        <w:t xml:space="preserve">读取：2026-10-19 | </w:t>
      </w:r>
      <w:hyperlink r:id="rId36">
        <w:r>
          <w:rPr>
            <w:color w:val="0E8F8A"/>
          </w:rPr>
          <w:t>原始来源</w:t>
        </w:r>
      </w:hyperlink>
    </w:p>
    <w:p>
      <w:bookmarkStart w:id="59" w:name="ev_zh_G12"/>
      <w:pPr>
        <w:pStyle w:val="Heading2"/>
        <w:spacing w:before="200"/>
      </w:pPr>
      <w:r>
        <w:t>[G12] Matternet, Inc. Form 10-Q for the quarter ended June 30, 2026</w:t>
      </w:r>
      <w:bookmarkEnd w:id="59"/>
    </w:p>
    <w:p>
      <w:pPr>
        <w:keepNext/>
        <w:spacing w:line="248" w:lineRule="exact" w:after="60"/>
      </w:pPr>
      <w:r>
        <w:rPr>
          <w:sz w:val="18"/>
        </w:rPr>
        <w:t>Matternet, Inc.；美国证券交易委员会EDGAR｜一手法定财务披露（中期未经审计）</w:t>
      </w:r>
    </w:p>
    <w:p>
      <w:pPr>
        <w:keepNext/>
        <w:spacing w:line="248" w:lineRule="exact" w:after="60"/>
      </w:pPr>
      <w:r>
        <w:rPr>
          <w:sz w:val="18"/>
        </w:rPr>
        <w:t>公开：2026-08-19（公司IR的SEC Filings列表及对应文件标题）；事件：2026-06-30季末；2026-05-22反向并购交易；2026-08-19申报</w:t>
      </w:r>
    </w:p>
    <w:p>
      <w:pPr>
        <w:keepNext/>
        <w:spacing w:line="248" w:lineRule="exact" w:after="60"/>
      </w:pPr>
      <w:r>
        <w:rPr>
          <w:sz w:val="18"/>
        </w:rPr>
        <w:t>统计期 / 范围：截至2026-06-30的9个月；比较期截至2025-06-30的9个月；Matternet合并集团，美国及欧洲业务；不是物流行业总额；美元；合并收入、毛亏损、营业亏损、净亏损；未经审计季度中期财务报表</w:t>
      </w:r>
    </w:p>
    <w:p>
      <w:pPr>
        <w:keepNext w:val="0"/>
        <w:spacing w:line="248" w:lineRule="exact" w:after="60"/>
      </w:pPr>
      <w:r>
        <w:rPr>
          <w:sz w:val="18"/>
        </w:rPr>
        <w:t>定位：Condensed Consolidated Statements of Operations，印刷页2；Note1 ReverseMerger；公司IR AllSEC Filings列08/19/26，https://investor.matternet.com/sec-filings/all-sec-filings</w:t>
      </w:r>
    </w:p>
    <w:p>
      <w:pPr>
        <w:keepNext/>
        <w:spacing w:line="248" w:lineRule="exact" w:after="60"/>
      </w:pPr>
      <w:r>
        <w:rPr>
          <w:sz w:val="18"/>
        </w:rPr>
        <w:t>支持：Matternet于2026年8月19日申报的10-Q显示，截至6月30日九个月营收255,564美元、毛亏损278,932美元、营业亏损10,642,176美元、净亏损15,092,017美元。文件说明反向并购后采用Legacy Matternet的历史财务，该业务为无人机系统与运营服务。</w:t>
      </w:r>
    </w:p>
    <w:p>
      <w:pPr>
        <w:keepNext/>
        <w:spacing w:line="248" w:lineRule="exact" w:after="60"/>
      </w:pPr>
      <w:r>
        <w:rPr>
          <w:sz w:val="18"/>
        </w:rPr>
        <w:t>限制：这是未经审计九个月数据，不能称全年或外推全行业；净亏含非现金项目。</w:t>
      </w:r>
    </w:p>
    <w:p>
      <w:pPr>
        <w:spacing w:after="140"/>
      </w:pPr>
      <w:r>
        <w:rPr>
          <w:sz w:val="18"/>
        </w:rPr>
        <w:t xml:space="preserve">读取：2026-10-19 | </w:t>
      </w:r>
      <w:hyperlink r:id="rId37">
        <w:r>
          <w:rPr>
            <w:color w:val="0E8F8A"/>
          </w:rPr>
          <w:t>原始来源</w:t>
        </w:r>
      </w:hyperlink>
    </w:p>
    <w:p>
      <w:bookmarkStart w:id="60" w:name="ev_zh_G13"/>
      <w:pPr>
        <w:pStyle w:val="Heading2"/>
        <w:spacing w:before="200"/>
      </w:pPr>
      <w:r>
        <w:t>[G13] Matternet, Inc. Form 8-K reporting the May 22, 2026 reverse merger</w:t>
      </w:r>
      <w:bookmarkEnd w:id="60"/>
    </w:p>
    <w:p>
      <w:pPr>
        <w:keepNext/>
        <w:spacing w:line="248" w:lineRule="exact" w:after="60"/>
      </w:pPr>
      <w:r>
        <w:rPr>
          <w:sz w:val="18"/>
        </w:rPr>
        <w:t>Matternet, Inc.；美国证券交易委员会EDGAR｜一手法定公司业务披露</w:t>
      </w:r>
    </w:p>
    <w:p>
      <w:pPr>
        <w:keepNext/>
        <w:spacing w:line="248" w:lineRule="exact" w:after="60"/>
      </w:pPr>
      <w:r>
        <w:rPr>
          <w:sz w:val="18"/>
        </w:rPr>
        <w:t>公开：2026-05-29（后续10-Q ExhibitIndex列示该8-K filingdate）；事件：2026-05-22反向并购；历史2017瑞士BVLOS、2019UPS合作、2022-09型号认证</w:t>
      </w:r>
    </w:p>
    <w:p>
      <w:pPr>
        <w:keepNext/>
        <w:spacing w:line="248" w:lineRule="exact" w:after="60"/>
      </w:pPr>
      <w:r>
        <w:rPr>
          <w:sz w:val="18"/>
        </w:rPr>
        <w:t>统计期 / 范围：公开申报时的公司历史累计飞行；并非2026年度或全部商业配送；9国累计，包括美国、英国、瑞士、德国、阿联酋等；commercial,humanitarian,andtest flights，累计飞行次数混合三类；平台接入及DaaS商业模式</w:t>
      </w:r>
    </w:p>
    <w:p>
      <w:pPr>
        <w:keepNext w:val="0"/>
        <w:spacing w:line="248" w:lineRule="exact" w:after="60"/>
      </w:pPr>
      <w:r>
        <w:rPr>
          <w:sz w:val="18"/>
        </w:rPr>
        <w:t>定位：Description of Business／Overview，印刷页12；OurPlatform；Partners；InternationalRegulation；MD&amp;A历史财务说明；后续10-Q ExhibitIndex</w:t>
      </w:r>
    </w:p>
    <w:p>
      <w:pPr>
        <w:keepNext/>
        <w:spacing w:line="248" w:lineRule="exact" w:after="60"/>
      </w:pPr>
      <w:r>
        <w:rPr>
          <w:sz w:val="18"/>
        </w:rPr>
        <w:t>支持：Matternet的2026年5月8-K披露九国累计超过60,000次飞行，混含商业、人道及测试。其收入模式包括企业平台接入及配送即服务，平台由航空器、地面站和云软件组成；美国运营伙伴包括UPS Flight Forward和Ameriflight。</w:t>
      </w:r>
    </w:p>
    <w:p>
      <w:pPr>
        <w:keepNext/>
        <w:spacing w:line="248" w:lineRule="exact" w:after="60"/>
      </w:pPr>
      <w:r>
        <w:rPr>
          <w:sz w:val="18"/>
        </w:rPr>
        <w:t>限制：混合用途飞行数不能与商业配送次数直接排序或计算份额；伙伴收入不是本公司或无人机业务收入。</w:t>
      </w:r>
    </w:p>
    <w:p>
      <w:pPr>
        <w:spacing w:after="140"/>
      </w:pPr>
      <w:r>
        <w:rPr>
          <w:sz w:val="18"/>
        </w:rPr>
        <w:t xml:space="preserve">读取：2026-10-19 | </w:t>
      </w:r>
      <w:hyperlink r:id="rId38">
        <w:r>
          <w:rPr>
            <w:color w:val="0E8F8A"/>
          </w:rPr>
          <w:t>原始来源</w:t>
        </w:r>
      </w:hyperlink>
    </w:p>
    <w:p>
      <w:bookmarkStart w:id="61" w:name="ev_zh_G14"/>
      <w:pPr>
        <w:pStyle w:val="Heading2"/>
        <w:spacing w:before="200"/>
      </w:pPr>
      <w:r>
        <w:t>[G14] NTSB Aviation Investigation Final Report WPR25LA103</w:t>
      </w:r>
      <w:bookmarkEnd w:id="61"/>
    </w:p>
    <w:p>
      <w:pPr>
        <w:keepNext/>
        <w:spacing w:line="248" w:lineRule="exact" w:after="60"/>
      </w:pPr>
      <w:r>
        <w:rPr>
          <w:sz w:val="18"/>
        </w:rPr>
        <w:t>美国国家运输安全委员会（NTSB）｜一手独立事故调查最终报告</w:t>
      </w:r>
    </w:p>
    <w:p>
      <w:pPr>
        <w:keepNext/>
        <w:spacing w:line="248" w:lineRule="exact" w:after="60"/>
      </w:pPr>
      <w:r>
        <w:rPr>
          <w:sz w:val="18"/>
        </w:rPr>
        <w:t>公开：2025-05-09（报告第6页OriginalPublishDate）；事件：2025-02-21 10:33当地时间；Pendleton Oregon；AmazonMK30注册N265PA</w:t>
      </w:r>
    </w:p>
    <w:p>
      <w:pPr>
        <w:keepNext/>
        <w:spacing w:line="248" w:lineRule="exact" w:after="60"/>
      </w:pPr>
      <w:r>
        <w:rPr>
          <w:sz w:val="18"/>
        </w:rPr>
        <w:t>统计期 / 范围：单次Part91飞行试验事故；美国俄勒冈州Pendleton；NTSB最终事故调查；Part91 flighttest；实质损伤、无人受伤</w:t>
      </w:r>
    </w:p>
    <w:p>
      <w:pPr>
        <w:keepNext w:val="0"/>
        <w:spacing w:line="248" w:lineRule="exact" w:after="60"/>
      </w:pPr>
      <w:r>
        <w:rPr>
          <w:sz w:val="18"/>
        </w:rPr>
        <w:t>定位：第1页Analysis/ProbableCause；第6页AdministrativeInformation</w:t>
      </w:r>
    </w:p>
    <w:p>
      <w:pPr>
        <w:keepNext/>
        <w:spacing w:line="248" w:lineRule="exact" w:after="60"/>
      </w:pPr>
      <w:r>
        <w:rPr>
          <w:sz w:val="18"/>
        </w:rPr>
        <w:t>支持：NTSB最终报告记载，2025年2月21日Amazon MK30在Pendleton的Part91飞行试验中，在人为设置障碍及另一架无人机参与的应急着陆测试后失控撞地，机体实质受损、无人受伤。可能原因为未保持障碍净距。</w:t>
      </w:r>
    </w:p>
    <w:p>
      <w:pPr>
        <w:keepNext/>
        <w:spacing w:line="248" w:lineRule="exact" w:after="60"/>
      </w:pPr>
      <w:r>
        <w:rPr>
          <w:sz w:val="18"/>
        </w:rPr>
        <w:t>限制：这是受控试验场景，不能据此推算常态配送事故率或宣称商业运营中发生同样事件。</w:t>
      </w:r>
    </w:p>
    <w:p>
      <w:pPr>
        <w:spacing w:after="140"/>
      </w:pPr>
      <w:r>
        <w:rPr>
          <w:sz w:val="18"/>
        </w:rPr>
        <w:t xml:space="preserve">读取：2026-10-19 | </w:t>
      </w:r>
      <w:hyperlink r:id="rId39">
        <w:r>
          <w:rPr>
            <w:color w:val="0E8F8A"/>
          </w:rPr>
          <w:t>原始来源</w:t>
        </w:r>
      </w:hyperlink>
    </w:p>
    <w:p>
      <w:bookmarkStart w:id="62" w:name="ev_zh_G15"/>
      <w:pPr>
        <w:pStyle w:val="Heading2"/>
        <w:spacing w:before="200"/>
      </w:pPr>
      <w:r>
        <w:t>[G15] Effect of unmanned aerial vehicle (drone) delivery on blood product delivery time and wastage in Rwanda: a retrospective, cross-sectional study and time series analysis</w:t>
      </w:r>
      <w:bookmarkEnd w:id="62"/>
    </w:p>
    <w:p>
      <w:pPr>
        <w:keepNext/>
        <w:spacing w:line="248" w:lineRule="exact" w:after="60"/>
      </w:pPr>
      <w:r>
        <w:rPr>
          <w:sz w:val="18"/>
        </w:rPr>
        <w:t>Nisingizwe等；The Lancet Global Health｜一手同行评审观察性研究（原版全文转载）</w:t>
      </w:r>
    </w:p>
    <w:p>
      <w:pPr>
        <w:keepNext/>
        <w:spacing w:line="248" w:lineRule="exact" w:after="60"/>
      </w:pPr>
      <w:r>
        <w:rPr>
          <w:sz w:val="18"/>
        </w:rPr>
        <w:t>公开：2022-04期刊卷期（Vol10，e564–e569）；原PDF未标具体在线首发日；事件：2017-03-17至2019-12-31无人机订单；整体行政资料2015-01-01至2019-12-31</w:t>
      </w:r>
    </w:p>
    <w:p>
      <w:pPr>
        <w:keepNext/>
        <w:spacing w:line="248" w:lineRule="exact" w:after="60"/>
      </w:pPr>
      <w:r>
        <w:rPr>
          <w:sz w:val="18"/>
        </w:rPr>
        <w:t>统计期 / 范围：2015–2019设施数据；配送时间比较为2017-03-17—2019-12-31；过期效应为干预后12个月；卢旺达20家地区及省级医疗设施；血品配送订单、分钟、每月血单位过期；道路时间是估计，非同步观测</w:t>
      </w:r>
    </w:p>
    <w:p>
      <w:pPr>
        <w:keepNext w:val="0"/>
        <w:spacing w:line="248" w:lineRule="exact" w:after="60"/>
      </w:pPr>
      <w:r>
        <w:rPr>
          <w:sz w:val="18"/>
        </w:rPr>
        <w:t>定位：e564摘要；e566方法；e568讨论与局限；DOI:https://doi.org/10.1016/S2214-109X(22)00048-1</w:t>
      </w:r>
    </w:p>
    <w:p>
      <w:pPr>
        <w:keepNext/>
        <w:spacing w:line="248" w:lineRule="exact" w:after="60"/>
      </w:pPr>
      <w:r>
        <w:rPr>
          <w:sz w:val="18"/>
        </w:rPr>
        <w:t>支持：研究覆盖卢旺达20家设施的12,733份无人机血品订单，43%为急单。总体平均配送时间为49.6分钟，包含准备和包装。道路比较使用剔除准备时间的无人机中位数41分钟，与估计道路中位数120或139分钟比较，得到文中79或98分钟的差值。干预实施与12个月后血品过期量减少67%相关。</w:t>
      </w:r>
    </w:p>
    <w:p>
      <w:pPr>
        <w:keepNext/>
        <w:spacing w:line="248" w:lineRule="exact" w:after="60"/>
      </w:pPr>
      <w:r>
        <w:rPr>
          <w:sz w:val="18"/>
        </w:rPr>
        <w:t>限制：无对照组且道路时间为估计，未评估患者结局或成本有效性；不能将物流改善改写为特定死亡率下降。原论文全文通过UPDWG原版转载实际读取。</w:t>
      </w:r>
    </w:p>
    <w:p>
      <w:pPr>
        <w:spacing w:after="140"/>
      </w:pPr>
      <w:r>
        <w:rPr>
          <w:sz w:val="18"/>
        </w:rPr>
        <w:t xml:space="preserve">读取：2026-10-19 | </w:t>
      </w:r>
      <w:hyperlink r:id="rId40">
        <w:r>
          <w:rPr>
            <w:color w:val="0E8F8A"/>
          </w:rPr>
          <w:t>原始来源</w:t>
        </w:r>
      </w:hyperlink>
    </w:p>
    <w:p>
      <w:bookmarkStart w:id="63" w:name="ev_zh_T01"/>
      <w:pPr>
        <w:pStyle w:val="Heading2"/>
        <w:spacing w:before="200"/>
      </w:pPr>
      <w:r>
        <w:t>[T01] NASA推动无人机包裹配送：达拉斯获批区域的UTM应用</w:t>
      </w:r>
      <w:bookmarkEnd w:id="63"/>
    </w:p>
    <w:p>
      <w:pPr>
        <w:keepNext/>
        <w:spacing w:line="248" w:lineRule="exact" w:after="60"/>
      </w:pPr>
      <w:r>
        <w:rPr>
          <w:sz w:val="18"/>
        </w:rPr>
        <w:t>美国国家航空航天局（NASA）｜原始机构技术进展说明 / primary institutional technical update</w:t>
      </w:r>
    </w:p>
    <w:p>
      <w:pPr>
        <w:keepNext/>
        <w:spacing w:line="248" w:lineRule="exact" w:after="60"/>
      </w:pPr>
      <w:r>
        <w:rPr>
          <w:sz w:val="18"/>
        </w:rPr>
        <w:t>公开：2024-12-10; page last updated 2026-06-22；事件：2024年7月多运营商获批；文章截至2024年12月说明技术已用于达拉斯获批区域</w:t>
      </w:r>
    </w:p>
    <w:p>
      <w:pPr>
        <w:keepNext/>
        <w:spacing w:line="248" w:lineRule="exact" w:after="60"/>
      </w:pPr>
      <w:r>
        <w:rPr>
          <w:sz w:val="18"/>
        </w:rPr>
        <w:t>统计期 / 范围：2016年TCL2试验及2024年达拉斯商业应用；美国；达拉斯获批区域；早期试验位于内华达州Reno-Stead机场；UTM数字共享飞行意图、起飞前战略去冲突，以及运营商对各自飞机的航迹符合性监控；低于400英尺的小型无人机应用</w:t>
      </w:r>
    </w:p>
    <w:p>
      <w:pPr>
        <w:keepNext w:val="0"/>
        <w:spacing w:line="248" w:lineRule="exact" w:after="60"/>
      </w:pPr>
      <w:r>
        <w:rPr>
          <w:sz w:val="18"/>
        </w:rPr>
        <w:t>定位：Main text paragraphs beginning 'To address these challenges', 'This technology is now being used', and 'UTM allows for strategic coordination'; opening photograph caption</w:t>
      </w:r>
    </w:p>
    <w:p>
      <w:pPr>
        <w:keepNext/>
        <w:spacing w:line="248" w:lineRule="exact" w:after="60"/>
      </w:pPr>
      <w:r>
        <w:rPr>
          <w:sz w:val="18"/>
        </w:rPr>
        <w:t>支持：NASA于2024年说明，UTM已用于达拉斯获批区域：共享飞行计划、起飞前协调、运营商监控各自飞机是否按计划运行。2016年早期试验曾让5架无人机在不同高度同时交叉飞行。</w:t>
      </w:r>
    </w:p>
    <w:p>
      <w:pPr>
        <w:keepNext/>
        <w:spacing w:line="248" w:lineRule="exact" w:after="60"/>
      </w:pPr>
      <w:r>
        <w:rPr>
          <w:sz w:val="18"/>
        </w:rPr>
        <w:t>限制：仅证明获批区域已有应用，不代表全国开放、所有运营商均可接入或空域容量无限。战略协调仍需符合性监控、战术保护及应急程序配合。</w:t>
      </w:r>
    </w:p>
    <w:p>
      <w:pPr>
        <w:spacing w:after="140"/>
      </w:pPr>
      <w:r>
        <w:rPr>
          <w:sz w:val="18"/>
        </w:rPr>
        <w:t xml:space="preserve">读取：2026-10-19 | </w:t>
      </w:r>
      <w:hyperlink r:id="rId41">
        <w:r>
          <w:rPr>
            <w:color w:val="0E8F8A"/>
          </w:rPr>
          <w:t>原始来源</w:t>
        </w:r>
      </w:hyperlink>
    </w:p>
    <w:p>
      <w:bookmarkStart w:id="64" w:name="ev_zh_T02"/>
      <w:pPr>
        <w:pStyle w:val="Heading2"/>
        <w:spacing w:before="200"/>
      </w:pPr>
      <w:r>
        <w:t>[T02] 无人机交通管理冲突管理模型</w:t>
      </w:r>
      <w:bookmarkEnd w:id="64"/>
    </w:p>
    <w:p>
      <w:pPr>
        <w:keepNext/>
        <w:spacing w:line="248" w:lineRule="exact" w:after="60"/>
      </w:pPr>
      <w:r>
        <w:rPr>
          <w:sz w:val="18"/>
        </w:rPr>
        <w:t>NASA与FAA的UTM研究转移团队感知与避让工作组｜原始联合研究技术文件 / primary joint technical concept document</w:t>
      </w:r>
    </w:p>
    <w:p>
      <w:pPr>
        <w:keepNext/>
        <w:spacing w:line="248" w:lineRule="exact" w:after="60"/>
      </w:pPr>
      <w:r>
        <w:rPr>
          <w:sz w:val="18"/>
        </w:rPr>
        <w:t>公开：2020 version; exact publication day not independently verified; NASA-hosted PDF path dated 2024-03；事件：研究概念模型；不是单次商业飞行试验</w:t>
      </w:r>
    </w:p>
    <w:p>
      <w:pPr>
        <w:keepNext/>
        <w:spacing w:line="248" w:lineRule="exact" w:after="60"/>
      </w:pPr>
      <w:r>
        <w:rPr>
          <w:sz w:val="18"/>
        </w:rPr>
        <w:t>统计期 / 范围：2020研究模型；美国UTM研究架构；战略间隔与战术间隔的分层冲突管理；包含通信失链、服务失效及导航退化应急条件</w:t>
      </w:r>
    </w:p>
    <w:p>
      <w:pPr>
        <w:keepNext w:val="0"/>
        <w:spacing w:line="248" w:lineRule="exact" w:after="60"/>
      </w:pPr>
      <w:r>
        <w:rPr>
          <w:sz w:val="18"/>
        </w:rPr>
        <w:t>定位：57-page PDF: section 7.1 Strategic Separation; section 7.2 Tactical Separation; appendix R04 and Tables 15–16, printed pp. 52–53; R06 and Tables 17–18, printed pp. 55–56</w:t>
      </w:r>
    </w:p>
    <w:p>
      <w:pPr>
        <w:keepNext/>
        <w:spacing w:line="248" w:lineRule="exact" w:after="60"/>
      </w:pPr>
      <w:r>
        <w:rPr>
          <w:sz w:val="18"/>
        </w:rPr>
        <w:t>支持：该模型区分战略协调与战术保护。通信应急章节提出失链检测、预先定义处置、共享应急信息及预定备降点。失链后能否继续飞行取决于机载自主运行与避让能力。</w:t>
      </w:r>
    </w:p>
    <w:p>
      <w:pPr>
        <w:keepNext/>
        <w:spacing w:line="248" w:lineRule="exact" w:after="60"/>
      </w:pPr>
      <w:r>
        <w:rPr>
          <w:sz w:val="18"/>
        </w:rPr>
        <w:t>限制：研究概念文件不等于各地现行法规，也不证明具体产品已具备相应能力；没有普遍适用的网络容量保证。障碍物感知不能直接等同对其他航空器的检测避让。</w:t>
      </w:r>
    </w:p>
    <w:p>
      <w:pPr>
        <w:spacing w:after="140"/>
      </w:pPr>
      <w:r>
        <w:rPr>
          <w:sz w:val="18"/>
        </w:rPr>
        <w:t xml:space="preserve">读取：2026-10-19 | </w:t>
      </w:r>
      <w:hyperlink r:id="rId42">
        <w:r>
          <w:rPr>
            <w:color w:val="0E8F8A"/>
          </w:rPr>
          <w:t>原始来源</w:t>
        </w:r>
      </w:hyperlink>
    </w:p>
    <w:p>
      <w:bookmarkStart w:id="65" w:name="ev_zh_T03"/>
      <w:pPr>
        <w:pStyle w:val="Heading2"/>
        <w:spacing w:before="200"/>
      </w:pPr>
      <w:r>
        <w:t>[T03] 大疆首款全球发布的运载无人机FlyCart 30</w:t>
      </w:r>
      <w:bookmarkEnd w:id="65"/>
    </w:p>
    <w:p>
      <w:pPr>
        <w:keepNext/>
        <w:spacing w:line="248" w:lineRule="exact" w:after="60"/>
      </w:pPr>
      <w:r>
        <w:rPr>
          <w:sz w:val="18"/>
        </w:rPr>
        <w:t>大疆创新（DJI）｜公司原始产品发布及测试条件 / primary manufacturer release and test conditions</w:t>
      </w:r>
    </w:p>
    <w:p>
      <w:pPr>
        <w:keepNext/>
        <w:spacing w:line="248" w:lineRule="exact" w:after="60"/>
      </w:pPr>
      <w:r>
        <w:rPr>
          <w:sz w:val="18"/>
        </w:rPr>
        <w:t>公开：2024-01-10；事件：2024-01-10全球发布</w:t>
      </w:r>
    </w:p>
    <w:p>
      <w:pPr>
        <w:keepNext/>
        <w:spacing w:line="248" w:lineRule="exact" w:after="60"/>
      </w:pPr>
      <w:r>
        <w:rPr>
          <w:sz w:val="18"/>
        </w:rPr>
        <w:t>统计期 / 范围：发布时产品及厂家测试参数；全球产品发布；性能测试条件为海平面等受控条件；FlyCart 30双电池载重与飞行总距离；不等于配送半径或带安全余量的可运营航程</w:t>
      </w:r>
    </w:p>
    <w:p>
      <w:pPr>
        <w:keepNext w:val="0"/>
        <w:spacing w:line="248" w:lineRule="exact" w:after="60"/>
      </w:pPr>
      <w:r>
        <w:rPr>
          <w:sz w:val="18"/>
        </w:rPr>
        <w:t>定位：Long-range heavy payload capacity; Increased operational safety; footnotes 1–8, especially footnote 3</w:t>
      </w:r>
    </w:p>
    <w:p>
      <w:pPr>
        <w:keepNext/>
        <w:spacing w:line="248" w:lineRule="exact" w:after="60"/>
      </w:pPr>
      <w:r>
        <w:rPr>
          <w:sz w:val="18"/>
        </w:rPr>
        <w:t>支持：大疆披露双电模式30kg、16km；单电应急模式40kg、8km。其中16km是在海平面、无风、15m/s匀速、飞至显示电量为0%的条件下测得。障碍物感知、ADS-B接收器和降落伞承担不同安全功能。</w:t>
      </w:r>
    </w:p>
    <w:p>
      <w:pPr>
        <w:keepNext/>
        <w:spacing w:line="248" w:lineRule="exact" w:after="60"/>
      </w:pPr>
      <w:r>
        <w:rPr>
          <w:sz w:val="18"/>
        </w:rPr>
        <w:t>限制：厂家测试不能证明实际配送半径、安全余量、商业可靠性或运营许可。必须考虑返程、电池老化、天气及备降；ADS-B接收不覆盖所有未合作航空器。</w:t>
      </w:r>
    </w:p>
    <w:p>
      <w:pPr>
        <w:spacing w:after="140"/>
      </w:pPr>
      <w:r>
        <w:rPr>
          <w:sz w:val="18"/>
        </w:rPr>
        <w:t xml:space="preserve">读取：2026-10-19 | </w:t>
      </w:r>
      <w:hyperlink r:id="rId43">
        <w:r>
          <w:rPr>
            <w:color w:val="0E8F8A"/>
          </w:rPr>
          <w:t>原始来源</w:t>
        </w:r>
      </w:hyperlink>
    </w:p>
    <w:p>
      <w:bookmarkStart w:id="66" w:name="ev_zh_T04"/>
      <w:pPr>
        <w:pStyle w:val="Heading2"/>
        <w:spacing w:before="200"/>
      </w:pPr>
      <w:r>
        <w:t>[T04] DJI FlyCart 100官方规格</w:t>
      </w:r>
      <w:bookmarkEnd w:id="66"/>
    </w:p>
    <w:p>
      <w:pPr>
        <w:keepNext/>
        <w:spacing w:line="248" w:lineRule="exact" w:after="60"/>
      </w:pPr>
      <w:r>
        <w:rPr>
          <w:sz w:val="18"/>
        </w:rPr>
        <w:t>大疆创新（DJI）｜公司原始实时产品规格 / primary manufacturer live product specification</w:t>
      </w:r>
    </w:p>
    <w:p>
      <w:pPr>
        <w:keepNext/>
        <w:spacing w:line="248" w:lineRule="exact" w:after="60"/>
      </w:pPr>
      <w:r>
        <w:rPr>
          <w:sz w:val="18"/>
        </w:rPr>
        <w:t>公开：Undated live product specifications; read 2026-10-19；事件：本次读取的产品规格快照；不据此声称原始发布日期</w:t>
      </w:r>
    </w:p>
    <w:p>
      <w:pPr>
        <w:keepNext/>
        <w:spacing w:line="248" w:lineRule="exact" w:after="60"/>
      </w:pPr>
      <w:r>
        <w:rPr>
          <w:sz w:val="18"/>
        </w:rPr>
        <w:t>统计期 / 范围：截至2026-10-19可读取的当前官方规格；全球产品规格；各地重量及通信标准限制不同；149.9kg起飞重量下的受控测试距离；单电应急模式；通信距离与航程分开记录</w:t>
      </w:r>
    </w:p>
    <w:p>
      <w:pPr>
        <w:keepNext w:val="0"/>
        <w:spacing w:line="248" w:lineRule="exact" w:after="60"/>
      </w:pPr>
      <w:r>
        <w:rPr>
          <w:sz w:val="18"/>
        </w:rPr>
        <w:t>定位：Aircraft: Max Takeoff Weight, Loadable Battery Quantity, Max Flight Distance and its footnote; Safety System: Measurement Range notes 1–3; O4 Video Transmission notes</w:t>
      </w:r>
    </w:p>
    <w:p>
      <w:pPr>
        <w:keepNext/>
        <w:spacing w:line="248" w:lineRule="exact" w:after="60"/>
      </w:pPr>
      <w:r>
        <w:rPr>
          <w:sz w:val="18"/>
        </w:rPr>
        <w:t>支持：大疆列明149.9kg起飞重量下双电12km、单电6km；测试使用全新满电电池，海平面、无风、25°C，以最佳匀速飞至0%。单电模式供应急使用。安全系统注释明确写明不能自动避让移动物体。</w:t>
      </w:r>
    </w:p>
    <w:p>
      <w:pPr>
        <w:keepNext/>
        <w:spacing w:line="248" w:lineRule="exact" w:after="60"/>
      </w:pPr>
      <w:r>
        <w:rPr>
          <w:sz w:val="18"/>
        </w:rPr>
        <w:t>限制：170kg最大起飞重量不能与149.9kg测试条件拼接，载荷也不能等同起飞总重。12km不是含安全余量的配送半径；传感器配置不证明全场景航空器检测避让能力。页面未注明发布日期。</w:t>
      </w:r>
    </w:p>
    <w:p>
      <w:pPr>
        <w:spacing w:after="140"/>
      </w:pPr>
      <w:r>
        <w:rPr>
          <w:sz w:val="18"/>
        </w:rPr>
        <w:t xml:space="preserve">读取：2026-10-19 | </w:t>
      </w:r>
      <w:hyperlink r:id="rId44">
        <w:r>
          <w:rPr>
            <w:color w:val="0E8F8A"/>
          </w:rPr>
          <w:t>原始来源</w:t>
        </w:r>
      </w:hyperlink>
    </w:p>
    <w:p>
      <w:bookmarkStart w:id="67" w:name="ev_zh_T05"/>
      <w:pPr>
        <w:pStyle w:val="Heading2"/>
        <w:spacing w:before="200"/>
      </w:pPr>
      <w:r>
        <w:t>[T05] NASA小型无人机声学研究综述</w:t>
      </w:r>
      <w:bookmarkEnd w:id="67"/>
    </w:p>
    <w:p>
      <w:pPr>
        <w:keepNext/>
        <w:spacing w:line="248" w:lineRule="exact" w:after="60"/>
      </w:pPr>
      <w:r>
        <w:rPr>
          <w:sz w:val="18"/>
        </w:rPr>
        <w:t>NASA兰利研究中心｜原始公开研究论文 / primary public research paper</w:t>
      </w:r>
    </w:p>
    <w:p>
      <w:pPr>
        <w:keepNext/>
        <w:spacing w:line="248" w:lineRule="exact" w:after="60"/>
      </w:pPr>
      <w:r>
        <w:rPr>
          <w:sz w:val="18"/>
        </w:rPr>
        <w:t>公开：2018-01-16 (NTRS record)；事件：2017年初心理声学实验；2018年1月会议报告</w:t>
      </w:r>
    </w:p>
    <w:p>
      <w:pPr>
        <w:keepNext/>
        <w:spacing w:line="248" w:lineRule="exact" w:after="60"/>
      </w:pPr>
      <w:r>
        <w:rPr>
          <w:sz w:val="18"/>
        </w:rPr>
        <w:t>统计期 / 范围：DELIVER研究及2017年初实验；美国NASA兰利研究中心实验室；受试者来自当地社区；38名正常听力受试者听取103段无人机与道路车辆声音，评价主观烦扰；不是城市长期暴露调查</w:t>
      </w:r>
    </w:p>
    <w:p>
      <w:pPr>
        <w:keepNext w:val="0"/>
        <w:spacing w:line="248" w:lineRule="exact" w:after="60"/>
      </w:pPr>
      <w:r>
        <w:rPr>
          <w:sz w:val="18"/>
        </w:rPr>
        <w:t>定位：11-page PDF: Psychoacoustic Testing, printed p. 9, Figure 11; Conclusions, printed p. 10; metadata record https://ntrs.nasa.gov/citations/20180002208</w:t>
      </w:r>
    </w:p>
    <w:p>
      <w:pPr>
        <w:keepNext/>
        <w:spacing w:line="248" w:lineRule="exact" w:after="60"/>
      </w:pPr>
      <w:r>
        <w:rPr>
          <w:sz w:val="18"/>
        </w:rPr>
        <w:t>支持：实验室内38名正常听力社区受试者对103段声音评分。在相同声暴露水平下，所测试的小型无人机声音比道路车辆声音更令人烦扰，因此评估应兼顾声音特征与主观烦扰。</w:t>
      </w:r>
    </w:p>
    <w:p>
      <w:pPr>
        <w:keepNext/>
        <w:spacing w:line="248" w:lineRule="exact" w:after="60"/>
      </w:pPr>
      <w:r>
        <w:rPr>
          <w:sz w:val="18"/>
        </w:rPr>
        <w:t>限制：早期有限样本不能代表所有现代机型、社区及长期重复配送；不能据此声称健康损害、法定噪声阈值或某运营商超标。</w:t>
      </w:r>
    </w:p>
    <w:p>
      <w:pPr>
        <w:spacing w:after="140"/>
      </w:pPr>
      <w:r>
        <w:rPr>
          <w:sz w:val="18"/>
        </w:rPr>
        <w:t xml:space="preserve">读取：2026-10-19 | </w:t>
      </w:r>
      <w:hyperlink r:id="rId45">
        <w:r>
          <w:rPr>
            <w:color w:val="0E8F8A"/>
          </w:rPr>
          <w:t>原始来源</w:t>
        </w:r>
      </w:hyperlink>
    </w:p>
    <w:p>
      <w:bookmarkStart w:id="68" w:name="ev_zh_T07"/>
      <w:pPr>
        <w:pStyle w:val="Heading2"/>
        <w:spacing w:before="200"/>
      </w:pPr>
      <w:r>
        <w:t>[T07] 商用包裹无人机配送的能耗及生命周期温室气体排放（已更正版本）</w:t>
      </w:r>
      <w:bookmarkEnd w:id="68"/>
    </w:p>
    <w:p>
      <w:pPr>
        <w:keepNext/>
        <w:spacing w:line="248" w:lineRule="exact" w:after="60"/>
      </w:pPr>
      <w:r>
        <w:rPr>
          <w:sz w:val="18"/>
        </w:rPr>
        <w:t>劳伦斯利弗莫尔国家实验室、卡内基梅隆大学、SRI International等；Nature Communications｜原始同行评议论文的国家图书馆存档 / national-library archive of original peer-reviewed paper</w:t>
      </w:r>
    </w:p>
    <w:p>
      <w:pPr>
        <w:keepNext/>
        <w:spacing w:line="248" w:lineRule="exact" w:after="60"/>
      </w:pPr>
      <w:r>
        <w:rPr>
          <w:sz w:val="18"/>
        </w:rPr>
        <w:t>公开：2018-02-13; author correction 2018-03-08；事件：试验校准的生命周期模型研究；已更正原始百分比错误</w:t>
      </w:r>
    </w:p>
    <w:p>
      <w:pPr>
        <w:keepNext/>
        <w:spacing w:line="248" w:lineRule="exact" w:after="60"/>
      </w:pPr>
      <w:r>
        <w:rPr>
          <w:sz w:val="18"/>
        </w:rPr>
        <w:t>统计期 / 范围：2018论文情景，非2026机型/电网性能；美国；区域电网、仓储和配送情景；加利福尼亚、美国均值、密苏里等比较；最终配送环节生命周期比较，含电网、充电损耗、额外仓储及电池制造相关影响；原论文13页由德国国家图书馆保存，封面标注Corrected: Author correction</w:t>
      </w:r>
    </w:p>
    <w:p>
      <w:pPr>
        <w:keepNext w:val="0"/>
        <w:spacing w:line="248" w:lineRule="exact" w:after="60"/>
      </w:pPr>
      <w:r>
        <w:rPr>
          <w:sz w:val="18"/>
        </w:rPr>
        <w:t>定位：13-page original research PDF: pp. 2–3 Drone sizes and ranges; p. 4 system boundary, regional electricity and warehouse assumptions; p. 5 Comparing emissions; p. 12 publication date. Original DOI https://doi.org/10.1038/s41467-017-02411-5; correction DOI https://doi.org/10.1038/s41467-018-03457-9</w:t>
      </w:r>
    </w:p>
    <w:p>
      <w:pPr>
        <w:keepNext/>
        <w:spacing w:line="248" w:lineRule="exact" w:after="60"/>
      </w:pPr>
      <w:r>
        <w:rPr>
          <w:sz w:val="18"/>
        </w:rPr>
        <w:t>支持：已更正论文比较最终配送环节，并纳入电力、电池及新增本地仓储影响。结论取决于机型、载荷、区域电力结构和仓储假设；仅凭飞行能耗较低，不能证明整个物流网络排放较低。</w:t>
      </w:r>
    </w:p>
    <w:p>
      <w:pPr>
        <w:keepNext/>
        <w:spacing w:line="248" w:lineRule="exact" w:after="60"/>
      </w:pPr>
      <w:r>
        <w:rPr>
          <w:sz w:val="18"/>
        </w:rPr>
        <w:t>限制：这是2018年技术与情景，不能视为2026行业限制；最终配送边界不覆盖整条供应链。避免使用未更正百分比，以定性结论为宜；不提供可普遍套用的重复派送系数。</w:t>
      </w:r>
    </w:p>
    <w:p>
      <w:pPr>
        <w:spacing w:after="140"/>
      </w:pPr>
      <w:r>
        <w:rPr>
          <w:sz w:val="18"/>
        </w:rPr>
        <w:t xml:space="preserve">读取：2026-10-19 | </w:t>
      </w:r>
      <w:hyperlink r:id="rId46">
        <w:r>
          <w:rPr>
            <w:color w:val="0E8F8A"/>
          </w:rPr>
          <w:t>原始来源</w:t>
        </w:r>
      </w:hyperlink>
    </w:p>
    <w:p>
      <w:bookmarkStart w:id="69" w:name="ev_zh_R01"/>
      <w:pPr>
        <w:pStyle w:val="Heading2"/>
        <w:spacing w:before="200"/>
      </w:pPr>
      <w:r>
        <w:t>[R01] Dronamics Cargo Drone Takes First Flight, Paving the Way for the Future of Deliveries</w:t>
      </w:r>
      <w:bookmarkEnd w:id="69"/>
    </w:p>
    <w:p>
      <w:pPr>
        <w:keepNext/>
        <w:spacing w:line="248" w:lineRule="exact" w:after="60"/>
      </w:pPr>
      <w:r>
        <w:rPr>
          <w:sz w:val="18"/>
        </w:rPr>
        <w:t>Dronamics官方新闻室｜一手公司试飞与产品规格披露</w:t>
      </w:r>
    </w:p>
    <w:p>
      <w:pPr>
        <w:keepNext/>
        <w:spacing w:line="248" w:lineRule="exact" w:after="60"/>
      </w:pPr>
      <w:r>
        <w:rPr>
          <w:sz w:val="18"/>
        </w:rPr>
        <w:t>公开：2023-05-25；页面标注2025-10-10更新；事件：2023年5月Black Swan全尺寸首飞公告，保加利亚Balchik机场</w:t>
      </w:r>
    </w:p>
    <w:p>
      <w:pPr>
        <w:keepNext/>
        <w:spacing w:line="248" w:lineRule="exact" w:after="60"/>
      </w:pPr>
      <w:r>
        <w:rPr>
          <w:sz w:val="18"/>
        </w:rPr>
        <w:t>统计期 / 范围：首飞里程碑与当时的厂家性能规格；非2026运营总量；保加利亚首飞；区域货运产品定位；大载荷中段货运无人机；与城市末端物流分别评价</w:t>
      </w:r>
    </w:p>
    <w:p>
      <w:pPr>
        <w:keepNext/>
        <w:spacing w:line="248" w:lineRule="exact" w:after="60"/>
      </w:pPr>
      <w:r>
        <w:rPr>
          <w:sz w:val="18"/>
        </w:rPr>
        <w:t>定位：正文首段、About Dronamics、Black Swan Overview参数表</w:t>
      </w:r>
    </w:p>
    <w:p>
      <w:pPr>
        <w:keepNext/>
        <w:spacing w:line="248" w:lineRule="exact" w:after="60"/>
      </w:pPr>
      <w:r>
        <w:rPr>
          <w:sz w:val="18"/>
        </w:rPr>
        <w:t>支持：Dronamics于2023年5月宣布Black Swan全尺寸无人机在保加利亚Balchik机场首飞，发布稿列载荷350千克、最远航程2500千米。</w:t>
      </w:r>
    </w:p>
    <w:p>
      <w:pPr>
        <w:keepNext/>
        <w:spacing w:line="248" w:lineRule="exact" w:after="60"/>
      </w:pPr>
      <w:r>
        <w:rPr>
          <w:sz w:val="18"/>
        </w:rPr>
        <w:t>限制：首飞和产品规格不能证明航线实绩、常态商业运行或盈利；未采用该公司比较成本、排放及行业第一宣传。</w:t>
      </w:r>
    </w:p>
    <w:p>
      <w:pPr>
        <w:spacing w:after="140"/>
      </w:pPr>
      <w:r>
        <w:rPr>
          <w:sz w:val="18"/>
        </w:rPr>
        <w:t xml:space="preserve">读取：2026-10-19 | </w:t>
      </w:r>
      <w:hyperlink r:id="rId47">
        <w:r>
          <w:rPr>
            <w:color w:val="0E8F8A"/>
          </w:rPr>
          <w:t>原始来源</w:t>
        </w:r>
      </w:hyperlink>
    </w:p>
    <w:p>
      <w:bookmarkStart w:id="70" w:name="ev_zh_P01"/>
      <w:pPr>
        <w:pStyle w:val="Heading2"/>
        <w:pageBreakBefore/>
        <w:spacing w:before="200"/>
      </w:pPr>
      <w:r>
        <w:t>[P01] Harbor Delivery.jpg：大疆FlyCart 100官方媒体实拍封面</w:t>
      </w:r>
      <w:bookmarkEnd w:id="70"/>
    </w:p>
    <w:p>
      <w:pPr>
        <w:keepNext/>
        <w:spacing w:line="248" w:lineRule="exact" w:after="60"/>
      </w:pPr>
      <w:r>
        <w:rPr>
          <w:sz w:val="18"/>
        </w:rPr>
        <w:t>大疆欧洲官方Mynewsdesk新闻室；个人摄影者未披露｜原始官方媒体照片、许可声明与内嵌摄影元数据</w:t>
      </w:r>
    </w:p>
    <w:p>
      <w:pPr>
        <w:keepNext/>
        <w:spacing w:line="248" w:lineRule="exact" w:after="60"/>
      </w:pPr>
      <w:r>
        <w:rPr>
          <w:sz w:val="18"/>
        </w:rPr>
        <w:t>公开：2025-12-04；内嵌拍摄日期2025-05-16，未独立验证相机时钟；事件：2025年12月FlyCart 100全球发布媒体资料；非特定商业订单的证明</w:t>
      </w:r>
    </w:p>
    <w:p>
      <w:pPr>
        <w:keepNext/>
        <w:spacing w:line="248" w:lineRule="exact" w:after="60"/>
      </w:pPr>
      <w:r>
        <w:rPr>
          <w:sz w:val="18"/>
        </w:rPr>
        <w:t>统计期 / 范围：媒体图发布于2025-12-04；2026-10-19读取并下载原图；港口场景；来源未注明具体拍摄地点，不能据视觉辨认补写地名；3975×2232像素JPEG原图；官方Media Use许可；完整原样用于研报中对大疆货运无人机的报道评论</w:t>
      </w:r>
    </w:p>
    <w:p>
      <w:pPr>
        <w:keepNext w:val="0"/>
        <w:spacing w:line="248" w:lineRule="exact" w:after="60"/>
      </w:pPr>
      <w:r>
        <w:rPr>
          <w:sz w:val="18"/>
        </w:rPr>
        <w:t>定位：官方图页标题、2025-12-04日期、License: Media Use及解释段、3975×2232尺寸、Download链接；本地cover-original.jpg及其EXIF</w:t>
      </w:r>
    </w:p>
    <w:p>
      <w:pPr>
        <w:keepNext/>
        <w:spacing w:line="248" w:lineRule="exact" w:after="60"/>
      </w:pPr>
      <w:r>
        <w:rPr>
          <w:sz w:val="18"/>
        </w:rPr>
        <w:t>支持：已实际读取官方图页与许可，并打开下载的原图检查：货运无人机吊运纸箱，背景为集装箱码头。相机、曝光及镜头元数据支持摄影来源判断。来源提供附条件Media Use许可，要求署名且不修改内容。</w:t>
      </w:r>
    </w:p>
    <w:p>
      <w:pPr>
        <w:keepNext/>
        <w:spacing w:line="248" w:lineRule="exact" w:after="60"/>
      </w:pPr>
      <w:r>
        <w:rPr>
          <w:sz w:val="18"/>
        </w:rPr>
        <w:t>限制：照片不证明常态商业服务、客户、航线或配送量；个人摄影者和具体地点未披露。元数据记录发布前Photoshop处理，但处理细节未披露。Media Use不是无限制广告使用或图库再授权；应保持整张照片不变，标题和署名放在照片之外。</w:t>
      </w:r>
    </w:p>
    <w:p>
      <w:pPr>
        <w:spacing w:after="140"/>
      </w:pPr>
      <w:r>
        <w:rPr>
          <w:sz w:val="18"/>
        </w:rPr>
        <w:t xml:space="preserve">读取：2026-10-19 | </w:t>
      </w:r>
      <w:hyperlink r:id="rId48">
        <w:r>
          <w:rPr>
            <w:color w:val="0E8F8A"/>
          </w:rPr>
          <w:t>原始来源</w:t>
        </w:r>
      </w:hyperlink>
    </w:p>
    <w:sectPr w:rsidR="00FC693F" w:rsidRPr="0006063C" w:rsidSect="00034616">
      <w:pgSz w:w="11906" w:h="16838"/>
      <w:pgMar w:top="1020" w:right="1134" w:bottom="964"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kinsoku w:val="1"/>
      <w:spacing w:line="300" w:lineRule="exact" w:after="140"/>
    </w:pPr>
    <w:rPr>
      <w:rFonts w:ascii="Calibri" w:hAnsi="Calibri" w:eastAsia="Microsoft YaHei"/>
      <w:color w:val="102A43"/>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512" w:lineRule="exact"/>
      <w:outlineLvl w:val="0"/>
      <w:pageBreakBefore/>
      <w:widowControl/>
      <w:kinsoku w:val="1"/>
    </w:pPr>
    <w:rPr>
      <w:rFonts w:ascii="Calibri" w:hAnsi="Calibri" w:eastAsia="Microsoft YaHei"/>
      <w:b/>
      <w:bCs/>
      <w:color w:val="102A43"/>
      <w:sz w:val="40"/>
      <w:szCs w:val="28"/>
      <w:lang w:val="en-US" w:eastAsia="zh-CN"/>
    </w:rPr>
  </w:style>
  <w:style w:type="paragraph" w:styleId="Heading2">
    <w:name w:val="heading 2"/>
    <w:basedOn w:val="Normal"/>
    <w:next w:val="Normal"/>
    <w:link w:val="Heading2Char"/>
    <w:uiPriority w:val="9"/>
    <w:unhideWhenUsed/>
    <w:qFormat/>
    <w:rsid w:val="00FC693F"/>
    <w:pPr>
      <w:keepNext/>
      <w:keepLines/>
      <w:spacing w:before="240" w:after="140" w:line="333" w:lineRule="exact"/>
      <w:outlineLvl w:val="1"/>
      <w:widowControl/>
      <w:kinsoku w:val="1"/>
    </w:pPr>
    <w:rPr>
      <w:rFonts w:ascii="Calibri" w:hAnsi="Calibri" w:eastAsia="Microsoft YaHei"/>
      <w:b/>
      <w:bCs/>
      <w:color w:val="102A43"/>
      <w:sz w:val="26"/>
      <w:szCs w:val="26"/>
      <w:lang w:val="en-US" w:eastAsia="zh-CN"/>
    </w:rPr>
  </w:style>
  <w:style w:type="paragraph" w:styleId="Heading3">
    <w:name w:val="heading 3"/>
    <w:basedOn w:val="Normal"/>
    <w:next w:val="Normal"/>
    <w:link w:val="Heading3Char"/>
    <w:uiPriority w:val="9"/>
    <w:unhideWhenUsed/>
    <w:qFormat/>
    <w:rsid w:val="00FC693F"/>
    <w:pPr>
      <w:keepNext/>
      <w:keepLines/>
      <w:spacing w:before="240" w:after="140" w:line="282" w:lineRule="exact"/>
      <w:outlineLvl w:val="2"/>
      <w:widowControl/>
      <w:kinsoku w:val="1"/>
    </w:pPr>
    <w:rPr>
      <w:rFonts w:ascii="Calibri" w:hAnsi="Calibri" w:eastAsia="Microsoft YaHei"/>
      <w:b/>
      <w:bCs/>
      <w:color w:val="102A43"/>
      <w:sz w:val="22"/>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91" w:lineRule="exact" w:before="0"/>
      <w:contextualSpacing/>
      <w:keepNext/>
      <w:widowControl/>
      <w:kinsoku w:val="1"/>
    </w:pPr>
    <w:rPr>
      <w:rFonts w:ascii="Calibri" w:hAnsi="Calibri" w:eastAsia="Microsoft YaHei"/>
      <w:color w:val="102A43"/>
      <w:spacing w:val="5"/>
      <w:kern w:val="28"/>
      <w:sz w:val="54"/>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kinsoku w:val="1"/>
      <w:spacing w:line="333" w:lineRule="exact" w:before="0" w:after="140"/>
    </w:pPr>
    <w:rPr>
      <w:rFonts w:ascii="Calibri" w:hAnsi="Calibri" w:eastAsia="Microsoft YaHei"/>
      <w:i/>
      <w:iCs/>
      <w:color w:val="0E8F8A"/>
      <w:spacing w:val="15"/>
      <w:sz w:val="26"/>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30" w:lineRule="exact" w:before="0" w:after="140"/>
      <w:keepNext/>
      <w:widowControl/>
      <w:kinsoku w:val="1"/>
    </w:pPr>
    <w:rPr>
      <w:rFonts w:ascii="Calibri" w:hAnsi="Calibri" w:eastAsia="Microsoft YaHei"/>
      <w:b/>
      <w:bCs/>
      <w:color w:val="0E8F8A"/>
      <w:sz w:val="18"/>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caac.gov.cn/PHONE/XWZX/MHYW/202604/t20260417_230603.html" TargetMode="External"/><Relationship Id="rId15" Type="http://schemas.openxmlformats.org/officeDocument/2006/relationships/hyperlink" Target="https://app.www.gov.cn/govdata/gov/202306/28/504796/article.html" TargetMode="External"/><Relationship Id="rId16" Type="http://schemas.openxmlformats.org/officeDocument/2006/relationships/hyperlink" Target="https://app.caac.gov.cn/XXGK/XXGK/FLFG/202512/t20251227_229597.html" TargetMode="External"/><Relationship Id="rId17" Type="http://schemas.openxmlformats.org/officeDocument/2006/relationships/hyperlink" Target="https://app.caac.gov.cn/XXGK/XXGK/MHGZ/202401/t20240103_222566.html" TargetMode="External"/><Relationship Id="rId18" Type="http://schemas.openxmlformats.org/officeDocument/2006/relationships/hyperlink" Target="https://app.caac.gov.cn/PHONE/XXGK_17/XXGK/BZGF/HYBZ/202610/t20261015_231865.html" TargetMode="External"/><Relationship Id="rId19" Type="http://schemas.openxmlformats.org/officeDocument/2006/relationships/hyperlink" Target="https://www.meituan.com/news/NN260522185005269" TargetMode="External"/><Relationship Id="rId20" Type="http://schemas.openxmlformats.org/officeDocument/2006/relationships/hyperlink" Target="https://www.meituan.com/news/NN260911177010407" TargetMode="External"/><Relationship Id="rId21" Type="http://schemas.openxmlformats.org/officeDocument/2006/relationships/hyperlink" Target="https://piw-mr-web.inn.sf-express.com/logistics-service/standard-express-delivery/" TargetMode="External"/><Relationship Id="rId22" Type="http://schemas.openxmlformats.org/officeDocument/2006/relationships/hyperlink" Target="https://www.sf-express.com/chn/sc/news/311" TargetMode="External"/><Relationship Id="rId23" Type="http://schemas.openxmlformats.org/officeDocument/2006/relationships/hyperlink" Target="https://www.sz.gov.cn/attachment/1/1704/1704493/12737941.pdf" TargetMode="External"/><Relationship Id="rId24" Type="http://schemas.openxmlformats.org/officeDocument/2006/relationships/hyperlink" Target="https://www.sz.gov.cn/zfgb/2025/gb1387/content/post_12422358.html" TargetMode="External"/><Relationship Id="rId25" Type="http://schemas.openxmlformats.org/officeDocument/2006/relationships/hyperlink" Target="https://www1.hkexnews.hk/listedco/listconews/sehk/2026/0904/2026090400610.pdf" TargetMode="External"/><Relationship Id="rId26" Type="http://schemas.openxmlformats.org/officeDocument/2006/relationships/hyperlink" Target="https://www.faa.gov/uas/advanced_operations/package_delivery_drone" TargetMode="External"/><Relationship Id="rId27" Type="http://schemas.openxmlformats.org/officeDocument/2006/relationships/hyperlink" Target="https://www.govinfo.gov/content/pkg/FR-2025-08-07/pdf/2025-14992.pdf" TargetMode="External"/><Relationship Id="rId28" Type="http://schemas.openxmlformats.org/officeDocument/2006/relationships/hyperlink" Target="https://www.govinfo.gov/content/pkg/FR-2026-09-04/pdf/2026-18124.pdf" TargetMode="External"/><Relationship Id="rId29" Type="http://schemas.openxmlformats.org/officeDocument/2006/relationships/hyperlink" Target="https://transport.ec.europa.eu/news-events/news/new-eu-rules-dedicated-airspace-drones-enter-force-2023-01-26_en" TargetMode="External"/><Relationship Id="rId30" Type="http://schemas.openxmlformats.org/officeDocument/2006/relationships/hyperlink" Target="https://www.easa.europa.eu/en/newsroom-and-events/press-releases/easa-certifies-anra-technologies-first-u-space-service-provider" TargetMode="External"/><Relationship Id="rId31" Type="http://schemas.openxmlformats.org/officeDocument/2006/relationships/hyperlink" Target="https://www.easa.europa.eu/en/domains/drones-air-mobility/operating-drone/specific-category-civil-drones" TargetMode="External"/><Relationship Id="rId32" Type="http://schemas.openxmlformats.org/officeDocument/2006/relationships/hyperlink" Target="https://wing.com/news/wing-walmart-new-metros-nations-largest-drone-delivery-network" TargetMode="External"/><Relationship Id="rId33" Type="http://schemas.openxmlformats.org/officeDocument/2006/relationships/hyperlink" Target="https://wing.com/news/wing-and-walmart-seven-new-markets-drone-delivery" TargetMode="External"/><Relationship Id="rId34" Type="http://schemas.openxmlformats.org/officeDocument/2006/relationships/hyperlink" Target="https://www.zipline.com/newsroom/zipline-surpasses-2-million-deliveries-raises-more-than-600m-to-power-next-phase-of-growth-and-expands-operations-to-houston-and-phoenix" TargetMode="External"/><Relationship Id="rId35" Type="http://schemas.openxmlformats.org/officeDocument/2006/relationships/hyperlink" Target="https://www.manna.aero/blog/manna-announces-major-us-expansion" TargetMode="External"/><Relationship Id="rId36" Type="http://schemas.openxmlformats.org/officeDocument/2006/relationships/hyperlink" Target="https://www.manna.aero/blog/series-b" TargetMode="External"/><Relationship Id="rId37" Type="http://schemas.openxmlformats.org/officeDocument/2006/relationships/hyperlink" Target="https://www.sec.gov/Archives/edgar/data/2075109/000121390026091658/ea0301940-10q_matternet.htm" TargetMode="External"/><Relationship Id="rId38" Type="http://schemas.openxmlformats.org/officeDocument/2006/relationships/hyperlink" Target="https://www.sec.gov/Archives/edgar/data/2075109/000121390026062961/ea0292214-8k_matternet.htm" TargetMode="External"/><Relationship Id="rId39" Type="http://schemas.openxmlformats.org/officeDocument/2006/relationships/hyperlink" Target="https://data.ntsb.gov/carol-repgen/api/Aviation/ReportMain/GenerateFinalReport/199746/pdf" TargetMode="External"/><Relationship Id="rId40" Type="http://schemas.openxmlformats.org/officeDocument/2006/relationships/hyperlink" Target="https://www.updwg.org/wp-content/uploads/2022/04/Effect-of-unmanned-aerial-vehicle-drone-delivery-on-blood-product-delivery-time-and-wastage-in-Rwanda-a-retrospective-cross-sectional-study-and-time-series-analysis.pdf" TargetMode="External"/><Relationship Id="rId41" Type="http://schemas.openxmlformats.org/officeDocument/2006/relationships/hyperlink" Target="https://www.nasa.gov/aeronautics/drones/delivering-closer-to-reality/" TargetMode="External"/><Relationship Id="rId42" Type="http://schemas.openxmlformats.org/officeDocument/2006/relationships/hyperlink" Target="https://www.nasa.gov/wp-content/uploads/2024/03/2020-johnson-nasa-faa-508.pdf" TargetMode="External"/><Relationship Id="rId43" Type="http://schemas.openxmlformats.org/officeDocument/2006/relationships/hyperlink" Target="https://www.dji.com/media-center/announcements/dji-launch-fly-cart-30" TargetMode="External"/><Relationship Id="rId44" Type="http://schemas.openxmlformats.org/officeDocument/2006/relationships/hyperlink" Target="https://www.dji.com/flycart-100/specs" TargetMode="External"/><Relationship Id="rId45" Type="http://schemas.openxmlformats.org/officeDocument/2006/relationships/hyperlink" Target="https://ntrs.nasa.gov/api/citations/20180002208/downloads/20180002208.pdf" TargetMode="External"/><Relationship Id="rId46" Type="http://schemas.openxmlformats.org/officeDocument/2006/relationships/hyperlink" Target="https://d-nb.info/115948712X/34" TargetMode="External"/><Relationship Id="rId47" Type="http://schemas.openxmlformats.org/officeDocument/2006/relationships/hyperlink" Target="https://www.dronamics.com/post/dronamics-cargo-drone-takes-first-flight-paving-the-way-for-the-future-of-deliveries" TargetMode="External"/><Relationship Id="rId48" Type="http://schemas.openxmlformats.org/officeDocument/2006/relationships/hyperlink" Target="https://www.mynewsdesk.com/uk/dji/images/harbor-delivery-dot-jpg-3375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Drone Networks and Low-Altitude Logistics Industry Report</dc:title>
  <dc:subject>Bilingual industry research; information cutoff 19 October 2026</dc:subject>
  <dc:creator>DEX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