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F423F2" w:rsidP="00F423F2">
      <w:pPr>
        <w:pStyle w:val="Title"/>
      </w:pPr>
      <w:bookmarkStart w:id="0" w:name="_Toc440238368"/>
      <w:r>
        <w:t>Postgres Cheatsheet</w:t>
      </w:r>
      <w:bookmarkEnd w:id="0"/>
    </w:p>
    <w:p w:rsidR="00F423F2" w:rsidRDefault="00F423F2"/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A934C0" w:rsidRDefault="00346E8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40238368" w:history="1">
            <w:r w:rsidR="00A934C0" w:rsidRPr="007B1D84">
              <w:rPr>
                <w:rStyle w:val="Hyperlink"/>
                <w:noProof/>
              </w:rPr>
              <w:t>Postgres Cheatsheet</w:t>
            </w:r>
            <w:r w:rsidR="00A934C0">
              <w:rPr>
                <w:noProof/>
                <w:webHidden/>
              </w:rPr>
              <w:tab/>
            </w:r>
            <w:r w:rsidR="00A934C0">
              <w:rPr>
                <w:noProof/>
                <w:webHidden/>
              </w:rPr>
              <w:fldChar w:fldCharType="begin"/>
            </w:r>
            <w:r w:rsidR="00A934C0">
              <w:rPr>
                <w:noProof/>
                <w:webHidden/>
              </w:rPr>
              <w:instrText xml:space="preserve"> PAGEREF _Toc440238368 \h </w:instrText>
            </w:r>
            <w:r w:rsidR="00A934C0">
              <w:rPr>
                <w:noProof/>
                <w:webHidden/>
              </w:rPr>
            </w:r>
            <w:r w:rsidR="00A934C0">
              <w:rPr>
                <w:noProof/>
                <w:webHidden/>
              </w:rPr>
              <w:fldChar w:fldCharType="separate"/>
            </w:r>
            <w:r w:rsidR="00A934C0">
              <w:rPr>
                <w:noProof/>
                <w:webHidden/>
              </w:rPr>
              <w:t>1</w:t>
            </w:r>
            <w:r w:rsidR="00A934C0"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69" w:history="1">
            <w:r w:rsidRPr="007B1D84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70" w:history="1">
            <w:r w:rsidRPr="007B1D84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71" w:history="1">
            <w:r w:rsidRPr="007B1D84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72" w:history="1">
            <w:r w:rsidRPr="007B1D84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73" w:history="1">
            <w:r w:rsidRPr="007B1D84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74" w:history="1">
            <w:r w:rsidRPr="007B1D84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75" w:history="1">
            <w:r w:rsidRPr="007B1D84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76" w:history="1">
            <w:r w:rsidRPr="007B1D84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77" w:history="1">
            <w:r w:rsidRPr="007B1D84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78" w:history="1">
            <w:r w:rsidRPr="007B1D84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79" w:history="1">
            <w:r w:rsidRPr="007B1D84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80" w:history="1">
            <w:r w:rsidRPr="007B1D84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81" w:history="1">
            <w:r w:rsidRPr="007B1D84">
              <w:rPr>
                <w:rStyle w:val="Hyperlink"/>
                <w:noProof/>
              </w:rPr>
              <w:t>Change Function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82" w:history="1">
            <w:r w:rsidRPr="007B1D84">
              <w:rPr>
                <w:rStyle w:val="Hyperlink"/>
                <w:noProof/>
              </w:rPr>
              <w:t>Grant Function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83" w:history="1">
            <w:r w:rsidRPr="007B1D84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84" w:history="1">
            <w:r w:rsidRPr="007B1D84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85" w:history="1">
            <w:r w:rsidRPr="007B1D84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86" w:history="1">
            <w:r w:rsidRPr="007B1D84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87" w:history="1">
            <w:r w:rsidRPr="007B1D84">
              <w:rPr>
                <w:rStyle w:val="Hyperlink"/>
                <w:noProof/>
              </w:rPr>
              <w:t>String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88" w:history="1">
            <w:r w:rsidRPr="007B1D84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89" w:history="1">
            <w:r w:rsidRPr="007B1D84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90" w:history="1">
            <w:r w:rsidRPr="007B1D84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4C0" w:rsidRDefault="00A934C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38391" w:history="1">
            <w:r w:rsidRPr="007B1D84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_Toc440238391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346E87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40238369"/>
      <w:r w:rsidRPr="00012B48">
        <w:lastRenderedPageBreak/>
        <w:t>Admin Functions</w:t>
      </w:r>
      <w:bookmarkEnd w:id="1"/>
    </w:p>
    <w:p w:rsidR="00012B48" w:rsidRDefault="00012B48" w:rsidP="00012B48">
      <w:pPr>
        <w:pStyle w:val="Heading2"/>
      </w:pPr>
      <w:bookmarkStart w:id="2" w:name="_Toc440238370"/>
      <w:r>
        <w:t>What users are using the database?</w:t>
      </w:r>
      <w:bookmarkEnd w:id="2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Pr="00012B48" w:rsidRDefault="00012B48" w:rsidP="00012B48"/>
    <w:p w:rsidR="00010A67" w:rsidRDefault="001C204E" w:rsidP="001C204E">
      <w:pPr>
        <w:pStyle w:val="Heading1"/>
      </w:pPr>
      <w:bookmarkStart w:id="3" w:name="_Toc440238371"/>
      <w:r>
        <w:t>Aggregate Functions</w:t>
      </w:r>
      <w:bookmarkEnd w:id="3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4" w:name="_Toc440238372"/>
      <w:r>
        <w:t>Aggregate Functions for Statistics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5" w:name="_Toc440238373"/>
      <w:r>
        <w:t>Average</w:t>
      </w:r>
      <w:bookmarkEnd w:id="5"/>
    </w:p>
    <w:p w:rsidR="001C204E" w:rsidRDefault="001C204E">
      <w:r w:rsidRPr="001C204E">
        <w:t>avg(expression)</w:t>
      </w:r>
    </w:p>
    <w:p w:rsidR="001C204E" w:rsidRDefault="001C204E"/>
    <w:p w:rsidR="00057953" w:rsidRDefault="00057953" w:rsidP="00057953">
      <w:pPr>
        <w:pStyle w:val="Heading1"/>
      </w:pPr>
      <w:bookmarkStart w:id="6" w:name="_Toc440238374"/>
      <w:r>
        <w:t>Dates and Times</w:t>
      </w:r>
      <w:bookmarkEnd w:id="6"/>
    </w:p>
    <w:p w:rsidR="00057953" w:rsidRDefault="00057953"/>
    <w:p w:rsidR="008108FE" w:rsidRDefault="008108FE" w:rsidP="008108FE">
      <w:pPr>
        <w:pStyle w:val="Heading2"/>
      </w:pPr>
      <w:bookmarkStart w:id="7" w:name="_Toc440238375"/>
      <w:r>
        <w:t>Extract a Date part</w:t>
      </w:r>
      <w:bookmarkEnd w:id="7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8" w:name="_Toc440238376"/>
      <w:r>
        <w:t>Formatting Dates and Times</w:t>
      </w:r>
      <w:bookmarkEnd w:id="8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lastRenderedPageBreak/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9" w:name="FUNCTIONS-FORMATTING-DATETIMEMOD-TABLE"/>
      <w:bookmarkEnd w:id="9"/>
      <w:r>
        <w:rPr>
          <w:rFonts w:ascii="Verdana" w:hAnsi="Verdana"/>
          <w:color w:val="000000"/>
          <w:sz w:val="18"/>
          <w:szCs w:val="18"/>
        </w:rPr>
        <w:lastRenderedPageBreak/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</w:t>
      </w:r>
      <w:r>
        <w:rPr>
          <w:rFonts w:ascii="Verdana" w:hAnsi="Verdana"/>
          <w:color w:val="000000"/>
          <w:sz w:val="18"/>
          <w:szCs w:val="18"/>
        </w:rPr>
        <w:lastRenderedPageBreak/>
        <w:t xml:space="preserve">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0" w:name="_Toc440238377"/>
      <w:r>
        <w:t>Convert to timestamp without time zone</w:t>
      </w:r>
      <w:bookmarkEnd w:id="10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1" w:name="_Toc440238378"/>
      <w:r>
        <w:t>Interval between two dates</w:t>
      </w:r>
      <w:bookmarkEnd w:id="11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90A13" w:rsidRDefault="00990A13" w:rsidP="00990A13">
      <w:pPr>
        <w:pStyle w:val="Heading3"/>
      </w:pPr>
      <w:bookmarkStart w:id="12" w:name="_Toc440238379"/>
      <w:r>
        <w:t>Interval in hours</w:t>
      </w:r>
      <w:bookmarkEnd w:id="12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1"/>
      </w:pPr>
      <w:bookmarkStart w:id="13" w:name="_Toc440238380"/>
      <w:r>
        <w:t>Functions</w:t>
      </w:r>
      <w:bookmarkEnd w:id="13"/>
    </w:p>
    <w:p w:rsidR="00E8061B" w:rsidRDefault="00E8061B" w:rsidP="00E8061B">
      <w:pPr>
        <w:pStyle w:val="Heading2"/>
      </w:pPr>
      <w:bookmarkStart w:id="14" w:name="_Toc440238381"/>
      <w:r>
        <w:t>Change Function Ownership</w:t>
      </w:r>
      <w:bookmarkEnd w:id="14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15" w:name="_Toc440238382"/>
      <w:r>
        <w:t>Grant Function Privileges</w:t>
      </w:r>
      <w:bookmarkEnd w:id="15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DF60A3" w:rsidP="00255E79">
      <w:pPr>
        <w:pStyle w:val="Heading1"/>
      </w:pPr>
      <w:bookmarkStart w:id="16" w:name="_Toc440238383"/>
      <w:r>
        <w:lastRenderedPageBreak/>
        <w:t>Geography</w:t>
      </w:r>
      <w:bookmarkEnd w:id="16"/>
    </w:p>
    <w:p w:rsidR="00DF60A3" w:rsidRDefault="00DF60A3" w:rsidP="00DF60A3">
      <w:pPr>
        <w:pStyle w:val="Heading2"/>
      </w:pPr>
      <w:bookmarkStart w:id="17" w:name="_Toc440238384"/>
      <w:r>
        <w:t>Distance between two points</w:t>
      </w:r>
      <w:bookmarkEnd w:id="17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Pr="00DF60A3" w:rsidRDefault="00DF60A3" w:rsidP="00DF60A3">
      <w:pPr>
        <w:pStyle w:val="code"/>
      </w:pPr>
    </w:p>
    <w:p w:rsidR="00CF5874" w:rsidRDefault="00CF5874" w:rsidP="00255E79">
      <w:pPr>
        <w:pStyle w:val="Heading1"/>
      </w:pPr>
      <w:bookmarkStart w:id="18" w:name="_Toc440238385"/>
      <w:r>
        <w:t>Mathematical Functions</w:t>
      </w:r>
      <w:bookmarkEnd w:id="18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B31B5B" w:rsidRPr="00CF5874" w:rsidRDefault="00B31B5B" w:rsidP="00CF5874"/>
    <w:p w:rsidR="00CC7F15" w:rsidRDefault="00CC7F15" w:rsidP="00255E79">
      <w:pPr>
        <w:pStyle w:val="Heading1"/>
      </w:pPr>
      <w:bookmarkStart w:id="19" w:name="_Toc440238386"/>
      <w:r>
        <w:t>Strings</w:t>
      </w:r>
      <w:bookmarkEnd w:id="19"/>
    </w:p>
    <w:p w:rsidR="00CC7F15" w:rsidRDefault="00CC7F15" w:rsidP="00CC7F15">
      <w:pPr>
        <w:pStyle w:val="Heading2"/>
      </w:pPr>
      <w:bookmarkStart w:id="20" w:name="_Toc440238387"/>
      <w:r>
        <w:t>String length</w:t>
      </w:r>
      <w:bookmarkEnd w:id="20"/>
    </w:p>
    <w:p w:rsidR="00CC7F15" w:rsidRDefault="00CC7F15"/>
    <w:p w:rsidR="00CC7F15" w:rsidRDefault="00CC7F15" w:rsidP="00CC7F15">
      <w:pPr>
        <w:pStyle w:val="code"/>
      </w:pPr>
      <w:r>
        <w:lastRenderedPageBreak/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21" w:name="_Toc440238388"/>
      <w:r>
        <w:t>Tables</w:t>
      </w:r>
      <w:bookmarkEnd w:id="21"/>
    </w:p>
    <w:p w:rsidR="00F423F2" w:rsidRDefault="00F423F2"/>
    <w:p w:rsidR="00010A67" w:rsidRDefault="00010A67" w:rsidP="00010A67">
      <w:pPr>
        <w:pStyle w:val="Heading2"/>
      </w:pPr>
      <w:bookmarkStart w:id="22" w:name="_Toc440238389"/>
      <w:r>
        <w:t>Change table ownership</w:t>
      </w:r>
      <w:bookmarkEnd w:id="22"/>
    </w:p>
    <w:p w:rsidR="00010A67" w:rsidRDefault="00010A67" w:rsidP="00010A67">
      <w:pPr>
        <w:pStyle w:val="code"/>
      </w:pPr>
    </w:p>
    <w:p w:rsidR="00010A67" w:rsidRDefault="00010A67" w:rsidP="00010A67">
      <w:pPr>
        <w:pStyle w:val="code"/>
      </w:pPr>
      <w:r w:rsidRPr="00010A67">
        <w:t>alter table public.model_train_dev17  OWNER to analytics;</w:t>
      </w:r>
    </w:p>
    <w:p w:rsidR="00010A67" w:rsidRDefault="00010A67"/>
    <w:p w:rsidR="00F423F2" w:rsidRDefault="00F423F2" w:rsidP="00F423F2">
      <w:pPr>
        <w:pStyle w:val="Heading2"/>
      </w:pPr>
      <w:bookmarkStart w:id="23" w:name="_Toc440238390"/>
      <w:r>
        <w:t>Describe a table</w:t>
      </w:r>
      <w:bookmarkEnd w:id="23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24" w:name="_Toc440238391"/>
      <w:r>
        <w:t>Get column names from a table</w:t>
      </w:r>
      <w:bookmarkEnd w:id="24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sectPr w:rsidR="00EA155D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700F"/>
    <w:rsid w:val="000574E1"/>
    <w:rsid w:val="00057953"/>
    <w:rsid w:val="00081697"/>
    <w:rsid w:val="0009351D"/>
    <w:rsid w:val="000C7E05"/>
    <w:rsid w:val="000D3C27"/>
    <w:rsid w:val="000E1B95"/>
    <w:rsid w:val="0012225E"/>
    <w:rsid w:val="00134D41"/>
    <w:rsid w:val="00135251"/>
    <w:rsid w:val="00137FE4"/>
    <w:rsid w:val="001479EB"/>
    <w:rsid w:val="00176058"/>
    <w:rsid w:val="001936F4"/>
    <w:rsid w:val="001C204E"/>
    <w:rsid w:val="002173B8"/>
    <w:rsid w:val="00255E79"/>
    <w:rsid w:val="00264F8E"/>
    <w:rsid w:val="00282020"/>
    <w:rsid w:val="002A1A36"/>
    <w:rsid w:val="002A3DC3"/>
    <w:rsid w:val="002C4093"/>
    <w:rsid w:val="002F3E5B"/>
    <w:rsid w:val="00312240"/>
    <w:rsid w:val="00325455"/>
    <w:rsid w:val="00346E87"/>
    <w:rsid w:val="003734F6"/>
    <w:rsid w:val="00381883"/>
    <w:rsid w:val="003B513E"/>
    <w:rsid w:val="003F1F4F"/>
    <w:rsid w:val="00445CA9"/>
    <w:rsid w:val="004658F3"/>
    <w:rsid w:val="004B1F94"/>
    <w:rsid w:val="004D1870"/>
    <w:rsid w:val="004E7BE8"/>
    <w:rsid w:val="00521BCA"/>
    <w:rsid w:val="0052215B"/>
    <w:rsid w:val="00547C9A"/>
    <w:rsid w:val="005712C3"/>
    <w:rsid w:val="005714D5"/>
    <w:rsid w:val="005744D5"/>
    <w:rsid w:val="005D31F5"/>
    <w:rsid w:val="005E4D41"/>
    <w:rsid w:val="0062023E"/>
    <w:rsid w:val="00651EB3"/>
    <w:rsid w:val="00690F7F"/>
    <w:rsid w:val="00692229"/>
    <w:rsid w:val="006C7CBB"/>
    <w:rsid w:val="0070293A"/>
    <w:rsid w:val="0071540B"/>
    <w:rsid w:val="00717A28"/>
    <w:rsid w:val="00754E65"/>
    <w:rsid w:val="007E4C0A"/>
    <w:rsid w:val="008108FE"/>
    <w:rsid w:val="00832F80"/>
    <w:rsid w:val="00887883"/>
    <w:rsid w:val="008F54AF"/>
    <w:rsid w:val="00906F49"/>
    <w:rsid w:val="00917116"/>
    <w:rsid w:val="009214F7"/>
    <w:rsid w:val="009732F3"/>
    <w:rsid w:val="0099012A"/>
    <w:rsid w:val="00990A13"/>
    <w:rsid w:val="009D791C"/>
    <w:rsid w:val="009E0DB9"/>
    <w:rsid w:val="00A40ED8"/>
    <w:rsid w:val="00A91F04"/>
    <w:rsid w:val="00A934C0"/>
    <w:rsid w:val="00A94180"/>
    <w:rsid w:val="00AB7393"/>
    <w:rsid w:val="00AD328B"/>
    <w:rsid w:val="00AE0DEA"/>
    <w:rsid w:val="00B13AA8"/>
    <w:rsid w:val="00B31B5B"/>
    <w:rsid w:val="00B56F74"/>
    <w:rsid w:val="00B743CA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C7F15"/>
    <w:rsid w:val="00CE6447"/>
    <w:rsid w:val="00CF4058"/>
    <w:rsid w:val="00CF5874"/>
    <w:rsid w:val="00D0375C"/>
    <w:rsid w:val="00D35D5A"/>
    <w:rsid w:val="00D83BD3"/>
    <w:rsid w:val="00DA2FC5"/>
    <w:rsid w:val="00DB3924"/>
    <w:rsid w:val="00DD2A89"/>
    <w:rsid w:val="00DD3038"/>
    <w:rsid w:val="00DF60A3"/>
    <w:rsid w:val="00DF78A5"/>
    <w:rsid w:val="00E038EA"/>
    <w:rsid w:val="00E073E4"/>
    <w:rsid w:val="00E8061B"/>
    <w:rsid w:val="00EA155D"/>
    <w:rsid w:val="00EB5432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C31417-E04F-49C1-8902-8655DC861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13</Pages>
  <Words>1827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22</cp:revision>
  <dcterms:created xsi:type="dcterms:W3CDTF">2015-01-28T20:35:00Z</dcterms:created>
  <dcterms:modified xsi:type="dcterms:W3CDTF">2016-01-11T09:17:00Z</dcterms:modified>
</cp:coreProperties>
</file>