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66D0D" w14:textId="77777777" w:rsidR="009504D9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Laboratorium 5</w:t>
      </w:r>
      <w:r>
        <w:rPr>
          <w:rFonts w:ascii="Times New Roman" w:hAnsi="Times New Roman" w:cs="Times New Roman"/>
          <w:sz w:val="32"/>
          <w:szCs w:val="32"/>
        </w:rPr>
        <w:t xml:space="preserve">. Odbiór sygnałów cyfrowych - </w:t>
      </w:r>
      <w:r>
        <w:rPr>
          <w:rStyle w:val="normaltextrun"/>
          <w:rFonts w:ascii="Segoe UI" w:hAnsi="Segoe UI" w:cs="Segoe UI"/>
          <w:color w:val="1D2125"/>
          <w:sz w:val="32"/>
          <w:szCs w:val="32"/>
          <w:shd w:val="clear" w:color="auto" w:fill="FFFFFF"/>
        </w:rPr>
        <w:t> </w:t>
      </w:r>
      <w:r>
        <w:rPr>
          <w:rStyle w:val="normaltextrun"/>
          <w:rFonts w:ascii="Times New Roman" w:hAnsi="Times New Roman" w:cs="Times New Roman"/>
          <w:color w:val="1D2125"/>
          <w:sz w:val="32"/>
          <w:szCs w:val="32"/>
          <w:shd w:val="clear" w:color="auto" w:fill="FFFFFF"/>
        </w:rPr>
        <w:t>filtracja dopasowana, detekcja QAM, OFDM.</w:t>
      </w:r>
    </w:p>
    <w:p w14:paraId="79124809" w14:textId="77777777" w:rsidR="009504D9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Sekcja nr 1:</w:t>
      </w:r>
    </w:p>
    <w:p w14:paraId="4D6289F0" w14:textId="77777777" w:rsidR="009504D9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</w:rPr>
        <w:t>Szymon Stec</w:t>
      </w:r>
    </w:p>
    <w:p w14:paraId="5852A204" w14:textId="77777777" w:rsidR="009504D9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</w:rPr>
        <w:t>Bartłomiej Głodek</w:t>
      </w:r>
    </w:p>
    <w:p w14:paraId="751E4785" w14:textId="77777777" w:rsidR="009504D9" w:rsidRDefault="009504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AAB1E1" w14:textId="77777777" w:rsidR="009504D9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Wstęp </w:t>
      </w:r>
    </w:p>
    <w:p w14:paraId="2076C242" w14:textId="77777777" w:rsidR="009504D9" w:rsidRDefault="009504D9">
      <w:pPr>
        <w:jc w:val="both"/>
        <w:rPr>
          <w:rFonts w:ascii="Times New Roman" w:hAnsi="Times New Roman" w:cs="Times New Roman"/>
        </w:rPr>
      </w:pPr>
    </w:p>
    <w:p w14:paraId="07071654" w14:textId="77777777" w:rsidR="009504D9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Celem ćwiczenia jest analiza odbioru informacji cyfrowych zakodowanych za pomocą złożonych konstelacji QAM. W przypadku modulacji jednotonowej w odbiorze stosowany jest filtr pierwiastka podniesionego cosinusa, natomiast w modulacji wielotonowej, funkcję filtracji dopasowanej na poszczególnych podnośnych pełni Dyskretna Transformacja Fouriera. </w:t>
      </w:r>
    </w:p>
    <w:p w14:paraId="35F03868" w14:textId="77777777" w:rsidR="009504D9" w:rsidRDefault="0000000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Sygnał odebrany na wyjściu filtru dopasowanego jest </w:t>
      </w:r>
      <w:r>
        <w:rPr>
          <w:rFonts w:ascii="Times New Roman" w:hAnsi="Times New Roman" w:cs="Times New Roman"/>
          <w:b/>
          <w:bCs/>
        </w:rPr>
        <w:t>decymowan</w:t>
      </w:r>
      <w:r>
        <w:rPr>
          <w:rFonts w:ascii="Times New Roman" w:hAnsi="Times New Roman" w:cs="Times New Roman"/>
        </w:rPr>
        <w:t xml:space="preserve">y w celu wyodrębnienia symboli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+j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. </w:t>
      </w:r>
    </w:p>
    <w:p w14:paraId="5BB0C7D8" w14:textId="77777777" w:rsidR="009504D9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oceny jakości odbioru informacji wykorzystana zostanie miara </w:t>
      </w:r>
      <w:r>
        <w:rPr>
          <w:rFonts w:ascii="Times New Roman" w:hAnsi="Times New Roman" w:cs="Times New Roman"/>
          <w:b/>
          <w:bCs/>
        </w:rPr>
        <w:t>EVM</w:t>
      </w:r>
      <w:r>
        <w:rPr>
          <w:rFonts w:ascii="Times New Roman" w:hAnsi="Times New Roman" w:cs="Times New Roman"/>
        </w:rPr>
        <w:t xml:space="preserve"> (Error Vector Magnitude) wyznaczana według następującego wzoru:</w:t>
      </w:r>
    </w:p>
    <w:p w14:paraId="05EE414E" w14:textId="77777777" w:rsidR="001A0F16" w:rsidRDefault="001A0F16" w:rsidP="001A0F16">
      <w:pPr>
        <w:jc w:val="center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EV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M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dB</m:t>
              </m:r>
            </m:sub>
          </m:sSub>
          <m:r>
            <w:rPr>
              <w:rFonts w:ascii="Cambria Math" w:hAnsi="Cambria Math" w:cs="Times New Roman"/>
            </w:rPr>
            <m:t>=10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R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nary>
                            <m:naryPr>
                              <m:chr m:val="∑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</m:e>
                                  </m:d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</w:rPr>
                            <m:t>)</m:t>
                          </m:r>
                        </m:e>
                      </m:nary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den>
                      </m:f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naryPr>
                        <m:sub/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</m:nary>
                    </m:den>
                  </m:f>
                  <m:ctrlPr>
                    <w:rPr>
                      <w:rFonts w:ascii="Cambria Math" w:hAnsi="Cambria Math" w:cs="Times New Roman"/>
                    </w:rPr>
                  </m:ctrlPr>
                </m:e>
              </m:d>
            </m:e>
          </m:func>
        </m:oMath>
      </m:oMathPara>
    </w:p>
    <w:p w14:paraId="2C75E963" w14:textId="77777777" w:rsidR="009504D9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gdzie:</w:t>
      </w:r>
    </w:p>
    <w:p w14:paraId="42874A50" w14:textId="77777777" w:rsidR="009504D9" w:rsidRDefault="000000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– składowa synfazowa odebranego symbolu;</w:t>
      </w:r>
    </w:p>
    <w:p w14:paraId="5B3AC69D" w14:textId="77777777" w:rsidR="009504D9" w:rsidRDefault="000000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– składowa kwadraturowa odebranego symbolu;</w:t>
      </w:r>
    </w:p>
    <w:p w14:paraId="78E24FEC" w14:textId="77777777" w:rsidR="009504D9" w:rsidRDefault="000000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– składowa synfazowa symbolu referencyjnego/poprawnego (z oryginalnej konstelacji);</w:t>
      </w:r>
    </w:p>
    <w:p w14:paraId="1D20F73D" w14:textId="77777777" w:rsidR="009504D9" w:rsidRDefault="000000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– składowa kwadraturowa symbolu referencyjnego/poprawnego  (z oryginalnej konstelacji);</w:t>
      </w:r>
    </w:p>
    <w:p w14:paraId="14B9A539" w14:textId="77777777" w:rsidR="009504D9" w:rsidRDefault="000000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/>
          </w:rPr>
          <m:t>N</m:t>
        </m:r>
      </m:oMath>
      <w:r>
        <w:rPr>
          <w:rFonts w:ascii="Times New Roman" w:eastAsiaTheme="minorEastAsia" w:hAnsi="Times New Roman" w:cs="Times New Roman"/>
        </w:rPr>
        <w:t xml:space="preserve"> – liczba odebranych symboli;</w:t>
      </w:r>
    </w:p>
    <w:p w14:paraId="310428D1" w14:textId="77777777" w:rsidR="009504D9" w:rsidRDefault="000000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/>
          </w:rPr>
          <m:t>K</m:t>
        </m:r>
      </m:oMath>
      <w:r>
        <w:rPr>
          <w:rFonts w:ascii="Times New Roman" w:eastAsiaTheme="minorEastAsia" w:hAnsi="Times New Roman" w:cs="Times New Roman"/>
        </w:rPr>
        <w:t xml:space="preserve"> – liczba symboli w zbiorze konstelacji sygnałowej;</w:t>
      </w:r>
    </w:p>
    <w:p w14:paraId="079E9ABE" w14:textId="77777777" w:rsidR="009504D9" w:rsidRDefault="0000000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Ostatnim etapem przetwarzania jest podejmowanie decyzji na podstawie symboli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+j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. Sprawdzone zostanie działanie dekodera twardo- i miękko- decyzyjnego. W dekoderze twardodecyzyjnym następuje bezpośrednie określenie nadanego symbolu, a na tej podstawie odpowiadającej mu sekwencji binarnej. Z kolei w dekoderze miękkodecyzyjnym wyznaczane są najpierw prawdopodobieństwa (lub miara powiązana z prawdopodobieństwem) nadania poszczególnych bitów lub sekwencji binarnej.  </w:t>
      </w:r>
    </w:p>
    <w:p w14:paraId="6AA32311" w14:textId="77777777" w:rsidR="009504D9" w:rsidRDefault="0000000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Zależności matematyczne definiujące zasadę działanie dekoderów miękkodecyzyjnych przedstawione są w </w:t>
      </w:r>
      <w:hyperlink r:id="rId6" w:anchor="bu_zzg_" w:history="1">
        <w:r>
          <w:rPr>
            <w:rStyle w:val="Hyperlink"/>
            <w:rFonts w:ascii="Times New Roman" w:eastAsiaTheme="minorEastAsia" w:hAnsi="Times New Roman" w:cs="Times New Roman"/>
          </w:rPr>
          <w:t>https://www.mathworks.com/help/comm/ug/digital-baseband-modulation.html#bu_zzg_</w:t>
        </w:r>
      </w:hyperlink>
    </w:p>
    <w:p w14:paraId="0F853E49" w14:textId="77777777" w:rsidR="009504D9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Podczas ćwiczenia należy przygotować skrypty realizujące poszczególne zadania i uzupełnić niniejszy dokument wskazanymi rezultatami symulacji.</w:t>
      </w:r>
    </w:p>
    <w:p w14:paraId="05B33AB5" w14:textId="77777777" w:rsidR="009504D9" w:rsidRDefault="009504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E3366A" w14:textId="6D69CFE4" w:rsidR="007223A8" w:rsidRDefault="00000000" w:rsidP="001A0F16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Dane do symulacji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i/>
          <w:iCs/>
        </w:rPr>
        <w:t>zamieszczone w załączonych skryptach lub podane podczas zajęć</w:t>
      </w:r>
      <w:r w:rsidR="007223A8">
        <w:rPr>
          <w:rFonts w:ascii="Times New Roman" w:hAnsi="Times New Roman" w:cs="Times New Roman"/>
          <w:i/>
          <w:iCs/>
        </w:rPr>
        <w:br w:type="page"/>
      </w:r>
    </w:p>
    <w:p w14:paraId="751906B4" w14:textId="77777777" w:rsidR="009504D9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Zad. 1 Odbiór sygnałów modulacji QAM</w:t>
      </w:r>
    </w:p>
    <w:p w14:paraId="5C2322CC" w14:textId="77777777" w:rsidR="009504D9" w:rsidRDefault="000000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 pomocą funkcji </w:t>
      </w:r>
      <w:r>
        <w:rPr>
          <w:rFonts w:ascii="Times New Roman" w:hAnsi="Times New Roman" w:cs="Times New Roman"/>
          <w:b/>
          <w:bCs/>
        </w:rPr>
        <w:t>rcosdesign</w:t>
      </w:r>
      <w:r>
        <w:rPr>
          <w:rFonts w:ascii="Times New Roman" w:hAnsi="Times New Roman" w:cs="Times New Roman"/>
        </w:rPr>
        <w:t xml:space="preserve"> utwórz filtry pierwiastka podniesionego kosinus dla następujących parametrów:</w:t>
      </w:r>
    </w:p>
    <w:p w14:paraId="4AFACC3E" w14:textId="77777777" w:rsidR="009504D9" w:rsidRDefault="0000000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współczynnik przekroczenia pasma –  </w:t>
      </w:r>
      <w:r>
        <w:rPr>
          <w:rFonts w:ascii="Times New Roman" w:hAnsi="Times New Roman" w:cs="Times New Roman"/>
          <w:i/>
          <w:iCs/>
        </w:rPr>
        <w:t>alpha={0, 0.25, 0.5, 0.75, 1}</w:t>
      </w:r>
      <w:r>
        <w:rPr>
          <w:rFonts w:ascii="Times New Roman" w:hAnsi="Times New Roman" w:cs="Times New Roman"/>
        </w:rPr>
        <w:t>;</w:t>
      </w:r>
    </w:p>
    <w:p w14:paraId="127A4217" w14:textId="77777777" w:rsidR="009504D9" w:rsidRDefault="0000000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współczynnik nadpróbkowania – </w:t>
      </w:r>
      <w:r>
        <w:rPr>
          <w:rFonts w:ascii="Times New Roman" w:hAnsi="Times New Roman" w:cs="Times New Roman"/>
          <w:i/>
          <w:iCs/>
        </w:rPr>
        <w:t>sps=5</w:t>
      </w:r>
      <w:r>
        <w:rPr>
          <w:rFonts w:ascii="Times New Roman" w:hAnsi="Times New Roman" w:cs="Times New Roman"/>
        </w:rPr>
        <w:t>;</w:t>
      </w:r>
    </w:p>
    <w:p w14:paraId="77461E7B" w14:textId="77777777" w:rsidR="009504D9" w:rsidRDefault="0000000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długość filtru wyrażona liczbą okresów sygnalizacji – </w:t>
      </w:r>
      <w:r>
        <w:rPr>
          <w:rFonts w:ascii="Times New Roman" w:hAnsi="Times New Roman" w:cs="Times New Roman"/>
          <w:i/>
          <w:iCs/>
        </w:rPr>
        <w:t>span = {2, 4, 6, 8}</w:t>
      </w:r>
      <w:r>
        <w:rPr>
          <w:rFonts w:ascii="Times New Roman" w:hAnsi="Times New Roman" w:cs="Times New Roman"/>
        </w:rPr>
        <w:t>;</w:t>
      </w:r>
    </w:p>
    <w:p w14:paraId="580C4261" w14:textId="77777777" w:rsidR="009504D9" w:rsidRDefault="009504D9">
      <w:pPr>
        <w:pStyle w:val="ListParagraph"/>
        <w:jc w:val="both"/>
        <w:rPr>
          <w:rFonts w:ascii="Times New Roman" w:hAnsi="Times New Roman" w:cs="Times New Roman"/>
        </w:rPr>
      </w:pPr>
    </w:p>
    <w:p w14:paraId="695B5A14" w14:textId="77777777" w:rsidR="009504D9" w:rsidRDefault="000000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Pełna odpowiedź impulsowa filtru pierwiastka podniesionego kosinusa jest nieskończona w czasie. Aby zaimplementować ten rodzaj filtru w praktyce, jego odpowiedź impulsowa zostaje skrócona, co niestety powoduje wystąpienie dodatkowego zniekształcenia odbieranych symboli.   </w:t>
      </w:r>
    </w:p>
    <w:p w14:paraId="709B9F1C" w14:textId="0AA115BB" w:rsidR="009504D9" w:rsidRDefault="0000000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Wykorzystując transmisję</w:t>
      </w:r>
      <w:r>
        <w:rPr>
          <w:rFonts w:ascii="Times New Roman" w:hAnsi="Times New Roman" w:cs="Times New Roman"/>
          <w:i/>
          <w:iCs/>
        </w:rPr>
        <w:t xml:space="preserve"> N </w:t>
      </w:r>
      <w:r>
        <w:rPr>
          <w:rFonts w:ascii="Times New Roman" w:hAnsi="Times New Roman" w:cs="Times New Roman"/>
        </w:rPr>
        <w:t xml:space="preserve">symboli 16-QAM zbadaj poziom wprowadzanych zniekształceń  przez parę filtrów pierwiastka podniesionego kosinusa (filtr kształtujący i dopasowany połączone kaskadowo) dla parametrów z podpunktu a). Poziom zniekształceń wyraź za pomocą miary EVM (funkcja </w:t>
      </w:r>
      <w:r>
        <w:rPr>
          <w:rFonts w:ascii="Times New Roman" w:hAnsi="Times New Roman" w:cs="Times New Roman"/>
          <w:b/>
          <w:bCs/>
        </w:rPr>
        <w:t>evm_measure</w:t>
      </w:r>
      <w:r>
        <w:rPr>
          <w:rFonts w:ascii="Times New Roman" w:hAnsi="Times New Roman" w:cs="Times New Roman"/>
        </w:rPr>
        <w:t>).</w:t>
      </w:r>
    </w:p>
    <w:p w14:paraId="1D33D9F4" w14:textId="0E27096B" w:rsidR="009504D9" w:rsidRDefault="0000000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Wykreśl konstelacje sygnałowe (</w:t>
      </w:r>
      <w:r>
        <w:rPr>
          <w:rFonts w:ascii="Times New Roman" w:hAnsi="Times New Roman" w:cs="Times New Roman"/>
          <w:b/>
          <w:bCs/>
        </w:rPr>
        <w:t>scatterplot</w:t>
      </w:r>
      <w:r>
        <w:rPr>
          <w:rFonts w:ascii="Times New Roman" w:hAnsi="Times New Roman" w:cs="Times New Roman"/>
        </w:rPr>
        <w:t xml:space="preserve">) na wyjściu filtru dopasowanego (po decymacji) ilustrujące przypadek najmniejszej i największej wartości EVM. Sprawdź pozostałe przypadki w szczególności dla </w:t>
      </w:r>
      <w:r>
        <w:rPr>
          <w:rFonts w:ascii="Times New Roman" w:hAnsi="Times New Roman" w:cs="Times New Roman"/>
          <w:i/>
          <w:iCs/>
        </w:rPr>
        <w:t>span=2</w:t>
      </w:r>
      <w:r>
        <w:rPr>
          <w:rFonts w:ascii="Times New Roman" w:hAnsi="Times New Roman" w:cs="Times New Roman"/>
        </w:rPr>
        <w:t>.</w:t>
      </w:r>
    </w:p>
    <w:p w14:paraId="693D24F4" w14:textId="77777777" w:rsidR="009504D9" w:rsidRDefault="0000000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Aby uzyskać poprawny odbiór symboli, dobierz odpowiednie momenty próbkowania wyjścia filtru dopasowanego (synchronizacja symbolowa). W tym celu wykorzystaj postać odpowiedzi impulsowej kaskadowego połączenia filtrów kształtującego i dopasowanego oraz własności filtrów FIR dotyczące opóźnienia sygnału.</w:t>
      </w:r>
    </w:p>
    <w:p w14:paraId="69BF9122" w14:textId="77777777" w:rsidR="009504D9" w:rsidRDefault="009504D9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W w:w="9071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11"/>
        <w:gridCol w:w="1512"/>
        <w:gridCol w:w="1512"/>
        <w:gridCol w:w="1512"/>
        <w:gridCol w:w="1512"/>
        <w:gridCol w:w="1512"/>
      </w:tblGrid>
      <w:tr w:rsidR="009504D9" w14:paraId="1EAE6317" w14:textId="77777777">
        <w:trPr>
          <w:trHeight w:val="326"/>
          <w:jc w:val="center"/>
        </w:trPr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52FC626" w14:textId="77777777" w:rsidR="009504D9" w:rsidRDefault="009504D9">
            <w:pPr>
              <w:pStyle w:val="Zawartotabeli"/>
              <w:jc w:val="center"/>
            </w:pP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4D1A939" w14:textId="77777777" w:rsidR="009504D9" w:rsidRDefault="00000000">
            <w:pPr>
              <w:pStyle w:val="Zawartotabeli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alpha = 0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A55CEA4" w14:textId="77777777" w:rsidR="009504D9" w:rsidRDefault="00000000">
            <w:pPr>
              <w:pStyle w:val="Zawartotabeli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alpha= 0,25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8E548BE" w14:textId="77777777" w:rsidR="009504D9" w:rsidRDefault="00000000">
            <w:pPr>
              <w:pStyle w:val="Zawartotabeli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alpha = 0,5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F24485C" w14:textId="77777777" w:rsidR="009504D9" w:rsidRDefault="00000000">
            <w:pPr>
              <w:pStyle w:val="Zawartotabeli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alpha= 0,75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F8D920" w14:textId="77777777" w:rsidR="009504D9" w:rsidRDefault="00000000">
            <w:pPr>
              <w:pStyle w:val="Zawartotabeli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alpha = 1</w:t>
            </w:r>
          </w:p>
        </w:tc>
      </w:tr>
      <w:tr w:rsidR="009504D9" w14:paraId="0575F1E8" w14:textId="77777777">
        <w:trPr>
          <w:trHeight w:val="326"/>
          <w:jc w:val="center"/>
        </w:trPr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31C2141" w14:textId="77777777" w:rsidR="009504D9" w:rsidRDefault="00000000">
            <w:pPr>
              <w:pStyle w:val="Zawartotabeli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span = 2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934816D" w14:textId="77777777" w:rsidR="009504D9" w:rsidRDefault="00000000">
            <w:pPr>
              <w:pStyle w:val="Zawartotabeli"/>
              <w:jc w:val="center"/>
            </w:pPr>
            <w:r>
              <w:t>-8,47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E55D8A9" w14:textId="77777777" w:rsidR="009504D9" w:rsidRDefault="00000000">
            <w:pPr>
              <w:pStyle w:val="Zawartotabeli"/>
              <w:jc w:val="center"/>
            </w:pPr>
            <w:r>
              <w:t>-11,37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E65AFB8" w14:textId="77777777" w:rsidR="009504D9" w:rsidRDefault="00000000">
            <w:pPr>
              <w:pStyle w:val="Zawartotabeli"/>
              <w:jc w:val="center"/>
            </w:pPr>
            <w:r>
              <w:t>-16,10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E132E5E" w14:textId="77777777" w:rsidR="009504D9" w:rsidRDefault="00000000">
            <w:pPr>
              <w:pStyle w:val="Zawartotabeli"/>
              <w:jc w:val="center"/>
            </w:pPr>
            <w:r>
              <w:t>-24,63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E67DD3" w14:textId="77777777" w:rsidR="009504D9" w:rsidRDefault="00000000">
            <w:pPr>
              <w:pStyle w:val="Zawartotabeli"/>
              <w:jc w:val="center"/>
            </w:pPr>
            <w:r>
              <w:t>-43,14</w:t>
            </w:r>
          </w:p>
        </w:tc>
      </w:tr>
      <w:tr w:rsidR="009504D9" w14:paraId="509D5CC5" w14:textId="77777777">
        <w:trPr>
          <w:trHeight w:val="326"/>
          <w:jc w:val="center"/>
        </w:trPr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8CDF420" w14:textId="77777777" w:rsidR="009504D9" w:rsidRDefault="00000000">
            <w:pPr>
              <w:pStyle w:val="Zawartotabeli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span = 4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01B34DC" w14:textId="77777777" w:rsidR="009504D9" w:rsidRDefault="00000000">
            <w:pPr>
              <w:pStyle w:val="Zawartotabeli"/>
              <w:jc w:val="center"/>
            </w:pPr>
            <w:r>
              <w:t>-11,90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EC7AF78" w14:textId="77777777" w:rsidR="009504D9" w:rsidRDefault="00000000">
            <w:pPr>
              <w:pStyle w:val="Zawartotabeli"/>
              <w:jc w:val="center"/>
            </w:pPr>
            <w:r>
              <w:t>-18,77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DA3565F" w14:textId="77777777" w:rsidR="009504D9" w:rsidRDefault="00000000">
            <w:pPr>
              <w:pStyle w:val="Zawartotabeli"/>
              <w:jc w:val="center"/>
            </w:pPr>
            <w:r>
              <w:t>-47,89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E357B2A" w14:textId="77777777" w:rsidR="009504D9" w:rsidRDefault="00000000">
            <w:pPr>
              <w:pStyle w:val="Zawartotabeli"/>
              <w:jc w:val="center"/>
            </w:pPr>
            <w:r>
              <w:t>-33,39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C2CF73" w14:textId="77777777" w:rsidR="009504D9" w:rsidRDefault="00000000">
            <w:pPr>
              <w:pStyle w:val="Zawartotabeli"/>
              <w:jc w:val="center"/>
            </w:pPr>
            <w:r>
              <w:t>-49,08</w:t>
            </w:r>
          </w:p>
        </w:tc>
      </w:tr>
      <w:tr w:rsidR="009504D9" w14:paraId="7CB898AE" w14:textId="77777777">
        <w:trPr>
          <w:trHeight w:val="326"/>
          <w:jc w:val="center"/>
        </w:trPr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FFCE448" w14:textId="77777777" w:rsidR="009504D9" w:rsidRDefault="00000000">
            <w:pPr>
              <w:pStyle w:val="Zawartotabeli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span = 6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3CE7B84" w14:textId="77777777" w:rsidR="009504D9" w:rsidRDefault="00000000">
            <w:pPr>
              <w:pStyle w:val="Zawartotabeli"/>
              <w:jc w:val="center"/>
            </w:pPr>
            <w:r>
              <w:t>-13,90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3655D3C" w14:textId="77777777" w:rsidR="009504D9" w:rsidRDefault="00000000">
            <w:pPr>
              <w:pStyle w:val="Zawartotabeli"/>
              <w:jc w:val="center"/>
            </w:pPr>
            <w:r>
              <w:t>-27,56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2B677F3" w14:textId="77777777" w:rsidR="009504D9" w:rsidRDefault="00000000">
            <w:pPr>
              <w:pStyle w:val="Zawartotabeli"/>
              <w:jc w:val="center"/>
            </w:pPr>
            <w:r>
              <w:t>-35,10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D24851D" w14:textId="77777777" w:rsidR="009504D9" w:rsidRDefault="00000000">
            <w:pPr>
              <w:pStyle w:val="Zawartotabeli"/>
              <w:jc w:val="center"/>
            </w:pPr>
            <w:r>
              <w:t>-41,91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136939" w14:textId="77777777" w:rsidR="009504D9" w:rsidRDefault="00000000">
            <w:pPr>
              <w:pStyle w:val="Zawartotabeli"/>
              <w:jc w:val="center"/>
            </w:pPr>
            <w:r>
              <w:t>-53,92</w:t>
            </w:r>
          </w:p>
        </w:tc>
      </w:tr>
      <w:tr w:rsidR="009504D9" w14:paraId="622A8640" w14:textId="77777777">
        <w:trPr>
          <w:trHeight w:val="326"/>
          <w:jc w:val="center"/>
        </w:trPr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0C63768" w14:textId="77777777" w:rsidR="009504D9" w:rsidRDefault="00000000">
            <w:pPr>
              <w:pStyle w:val="Zawartotabeli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span = 8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F4875B5" w14:textId="77777777" w:rsidR="009504D9" w:rsidRDefault="00000000">
            <w:pPr>
              <w:pStyle w:val="Zawartotabeli"/>
              <w:jc w:val="center"/>
            </w:pPr>
            <w:r>
              <w:t>-15,29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9D8944A" w14:textId="77777777" w:rsidR="009504D9" w:rsidRDefault="00000000">
            <w:pPr>
              <w:pStyle w:val="Zawartotabeli"/>
              <w:jc w:val="center"/>
            </w:pPr>
            <w:r>
              <w:t>-46,70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4BDDE89" w14:textId="77777777" w:rsidR="009504D9" w:rsidRDefault="00000000">
            <w:pPr>
              <w:pStyle w:val="Zawartotabeli"/>
              <w:jc w:val="center"/>
            </w:pPr>
            <w:r>
              <w:t>-58,23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30EE6CB" w14:textId="77777777" w:rsidR="009504D9" w:rsidRDefault="00000000">
            <w:pPr>
              <w:pStyle w:val="Zawartotabeli"/>
              <w:jc w:val="center"/>
            </w:pPr>
            <w:r>
              <w:t>-56,90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B8B5FC" w14:textId="77777777" w:rsidR="009504D9" w:rsidRDefault="00000000">
            <w:pPr>
              <w:pStyle w:val="Zawartotabeli"/>
              <w:jc w:val="center"/>
            </w:pPr>
            <w:r>
              <w:t>-57,75</w:t>
            </w:r>
          </w:p>
        </w:tc>
      </w:tr>
    </w:tbl>
    <w:p w14:paraId="5188F114" w14:textId="77777777" w:rsidR="009504D9" w:rsidRDefault="00000000">
      <w:pPr>
        <w:jc w:val="center"/>
        <w:rPr>
          <w:rFonts w:ascii="Times New Roman" w:hAnsi="Times New Roman" w:cs="Times New Roman"/>
          <w:i/>
          <w:iCs/>
          <w:color w:val="A6A6A6" w:themeColor="background1" w:themeShade="A6"/>
        </w:rPr>
      </w:pPr>
      <w:r>
        <w:rPr>
          <w:rFonts w:ascii="Times New Roman" w:hAnsi="Times New Roman" w:cs="Times New Roman"/>
          <w:i/>
          <w:iCs/>
          <w:noProof/>
          <w:color w:val="A6A6A6" w:themeColor="background1" w:themeShade="A6"/>
        </w:rPr>
        <w:drawing>
          <wp:inline distT="0" distB="0" distL="0" distR="0" wp14:anchorId="13D42261" wp14:editId="4C37A6D3">
            <wp:extent cx="2242820" cy="2242820"/>
            <wp:effectExtent l="0" t="0" r="0" b="0"/>
            <wp:docPr id="1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2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A99B" w14:textId="549379FF" w:rsidR="007223A8" w:rsidRDefault="007223A8" w:rsidP="007223A8">
      <w:pPr>
        <w:jc w:val="center"/>
        <w:rPr>
          <w:rFonts w:ascii="Times New Roman" w:hAnsi="Times New Roman" w:cs="Times New Roman"/>
          <w:i/>
          <w:iCs/>
          <w:color w:val="A6A6A6" w:themeColor="background1" w:themeShade="A6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</w:rPr>
        <w:t xml:space="preserve">konstelacja dla minimalnej wartości EVM </w:t>
      </w:r>
      <w:r>
        <w:rPr>
          <w:rFonts w:ascii="Times New Roman" w:hAnsi="Times New Roman" w:cs="Times New Roman"/>
          <w:i/>
          <w:iCs/>
          <w:color w:val="A6A6A6" w:themeColor="background1" w:themeShade="A6"/>
        </w:rPr>
        <w:t xml:space="preserve">dla </w:t>
      </w:r>
      <w:r>
        <w:rPr>
          <w:rFonts w:ascii="Times New Roman" w:hAnsi="Times New Roman" w:cs="Times New Roman"/>
          <w:i/>
          <w:iCs/>
          <w:color w:val="A6A6A6" w:themeColor="background1" w:themeShade="A6"/>
        </w:rPr>
        <w:t>alpha = 1</w:t>
      </w:r>
      <w:r>
        <w:rPr>
          <w:rFonts w:ascii="Times New Roman" w:hAnsi="Times New Roman" w:cs="Times New Roman"/>
          <w:i/>
          <w:iCs/>
          <w:color w:val="A6A6A6" w:themeColor="background1" w:themeShade="A6"/>
        </w:rPr>
        <w:t xml:space="preserve"> i</w:t>
      </w:r>
      <w:r>
        <w:rPr>
          <w:rFonts w:ascii="Times New Roman" w:hAnsi="Times New Roman" w:cs="Times New Roman"/>
          <w:i/>
          <w:iCs/>
          <w:color w:val="A6A6A6" w:themeColor="background1" w:themeShade="A6"/>
        </w:rPr>
        <w:t xml:space="preserve"> span = 8</w:t>
      </w:r>
    </w:p>
    <w:p w14:paraId="35D73E5D" w14:textId="77777777" w:rsidR="009504D9" w:rsidRDefault="00000000">
      <w:pPr>
        <w:jc w:val="center"/>
        <w:rPr>
          <w:rFonts w:ascii="Times New Roman" w:hAnsi="Times New Roman" w:cs="Times New Roman"/>
          <w:i/>
          <w:iCs/>
          <w:color w:val="A6A6A6" w:themeColor="background1" w:themeShade="A6"/>
        </w:rPr>
      </w:pPr>
      <w:r>
        <w:rPr>
          <w:rFonts w:ascii="Times New Roman" w:hAnsi="Times New Roman" w:cs="Times New Roman"/>
          <w:i/>
          <w:iCs/>
          <w:noProof/>
          <w:color w:val="A6A6A6" w:themeColor="background1" w:themeShade="A6"/>
        </w:rPr>
        <w:lastRenderedPageBreak/>
        <w:drawing>
          <wp:inline distT="0" distB="0" distL="0" distR="0" wp14:anchorId="0E07C05A" wp14:editId="5A6AEC0C">
            <wp:extent cx="2242820" cy="2242820"/>
            <wp:effectExtent l="0" t="0" r="0" b="0"/>
            <wp:docPr id="2" name="Obra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2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F694" w14:textId="72072AC3" w:rsidR="007223A8" w:rsidRDefault="007223A8" w:rsidP="007223A8">
      <w:pPr>
        <w:jc w:val="center"/>
        <w:rPr>
          <w:rFonts w:ascii="Times New Roman" w:hAnsi="Times New Roman" w:cs="Times New Roman"/>
          <w:i/>
          <w:iCs/>
          <w:color w:val="A6A6A6" w:themeColor="background1" w:themeShade="A6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</w:rPr>
        <w:t xml:space="preserve">konstelacja dla maksymalnej wartości </w:t>
      </w:r>
      <w:r w:rsidRPr="00403D95">
        <w:rPr>
          <w:rFonts w:ascii="Times New Roman" w:hAnsi="Times New Roman" w:cs="Times New Roman"/>
          <w:i/>
          <w:iCs/>
          <w:color w:val="A6A6A6" w:themeColor="background1" w:themeShade="A6"/>
        </w:rPr>
        <w:t>EVM</w:t>
      </w:r>
      <w:r>
        <w:rPr>
          <w:rFonts w:ascii="Times New Roman" w:hAnsi="Times New Roman" w:cs="Times New Roman"/>
          <w:i/>
          <w:iCs/>
          <w:color w:val="A6A6A6" w:themeColor="background1" w:themeShade="A6"/>
        </w:rPr>
        <w:t xml:space="preserve"> dla alpha = 0 i span = 2</w:t>
      </w:r>
    </w:p>
    <w:p w14:paraId="1D80430A" w14:textId="77777777" w:rsidR="009504D9" w:rsidRDefault="000000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 pomocą funkcji </w:t>
      </w:r>
      <w:r>
        <w:rPr>
          <w:rFonts w:ascii="Times New Roman" w:hAnsi="Times New Roman" w:cs="Times New Roman"/>
          <w:b/>
          <w:bCs/>
        </w:rPr>
        <w:t>qam_symbol_generator</w:t>
      </w:r>
      <w:r>
        <w:rPr>
          <w:rFonts w:ascii="Times New Roman" w:hAnsi="Times New Roman" w:cs="Times New Roman"/>
        </w:rPr>
        <w:t xml:space="preserve"> utwórz N elementowy wektor symboli 16-QAM z szumem dającym wartości SNR={0,10,20}[dB]. Wykonaj detekcję zaszumionych symboli w detektorze twardodecyzyjnym, detektorze LLR (pełny miękkodecyzyjny) i detektorze  approxLLR (uproszczony miękkodecyzyjny). Wykorzystaj funkcję </w:t>
      </w:r>
      <w:r>
        <w:rPr>
          <w:rFonts w:ascii="Times New Roman" w:hAnsi="Times New Roman" w:cs="Times New Roman"/>
          <w:b/>
          <w:bCs/>
        </w:rPr>
        <w:t>qamdemod.</w:t>
      </w:r>
    </w:p>
    <w:p w14:paraId="5C989486" w14:textId="77777777" w:rsidR="009504D9" w:rsidRDefault="0000000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Odebrane ciągi binarne porównaj z oryginalnymi danymi binarnymi. Dla przykładowej symulacji wyznacz BER (np. za pomocą funkcji </w:t>
      </w:r>
      <w:r>
        <w:rPr>
          <w:rFonts w:ascii="Times New Roman" w:hAnsi="Times New Roman" w:cs="Times New Roman"/>
          <w:b/>
          <w:bCs/>
        </w:rPr>
        <w:t>biterr</w:t>
      </w:r>
      <w:r>
        <w:rPr>
          <w:rFonts w:ascii="Times New Roman" w:hAnsi="Times New Roman" w:cs="Times New Roman"/>
        </w:rPr>
        <w:t xml:space="preserve">), a wyniki zamieść w tabeli. </w:t>
      </w:r>
    </w:p>
    <w:p w14:paraId="6486B3DE" w14:textId="77777777" w:rsidR="009504D9" w:rsidRDefault="009504D9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Style w:val="TableGrid"/>
        <w:tblW w:w="5177" w:type="dxa"/>
        <w:jc w:val="center"/>
        <w:tblLayout w:type="fixed"/>
        <w:tblLook w:val="04A0" w:firstRow="1" w:lastRow="0" w:firstColumn="1" w:lastColumn="0" w:noHBand="0" w:noVBand="1"/>
      </w:tblPr>
      <w:tblGrid>
        <w:gridCol w:w="1295"/>
        <w:gridCol w:w="1294"/>
        <w:gridCol w:w="1294"/>
        <w:gridCol w:w="1294"/>
      </w:tblGrid>
      <w:tr w:rsidR="009504D9" w14:paraId="0BBF9A74" w14:textId="77777777">
        <w:trPr>
          <w:jc w:val="center"/>
        </w:trPr>
        <w:tc>
          <w:tcPr>
            <w:tcW w:w="1294" w:type="dxa"/>
          </w:tcPr>
          <w:p w14:paraId="1EAF27AA" w14:textId="77777777" w:rsidR="009504D9" w:rsidRDefault="009504D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94" w:type="dxa"/>
          </w:tcPr>
          <w:p w14:paraId="40915A55" w14:textId="77777777" w:rsidR="009504D9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eastAsia="Aptos" w:hAnsi="Times New Roman" w:cs="Times New Roman"/>
                <w:i/>
                <w:iCs/>
              </w:rPr>
              <w:t>HARD</w:t>
            </w:r>
          </w:p>
        </w:tc>
        <w:tc>
          <w:tcPr>
            <w:tcW w:w="1294" w:type="dxa"/>
          </w:tcPr>
          <w:p w14:paraId="234343DA" w14:textId="77777777" w:rsidR="009504D9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eastAsia="Aptos" w:hAnsi="Times New Roman" w:cs="Times New Roman"/>
                <w:i/>
                <w:iCs/>
              </w:rPr>
              <w:t>LLR</w:t>
            </w:r>
          </w:p>
        </w:tc>
        <w:tc>
          <w:tcPr>
            <w:tcW w:w="1294" w:type="dxa"/>
          </w:tcPr>
          <w:p w14:paraId="668EB4EB" w14:textId="77777777" w:rsidR="009504D9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eastAsia="Aptos" w:hAnsi="Times New Roman" w:cs="Times New Roman"/>
                <w:i/>
                <w:iCs/>
              </w:rPr>
              <w:t>approxLLR</w:t>
            </w:r>
          </w:p>
        </w:tc>
      </w:tr>
      <w:tr w:rsidR="009504D9" w14:paraId="46EB1000" w14:textId="77777777">
        <w:trPr>
          <w:jc w:val="center"/>
        </w:trPr>
        <w:tc>
          <w:tcPr>
            <w:tcW w:w="1294" w:type="dxa"/>
          </w:tcPr>
          <w:p w14:paraId="50950A03" w14:textId="77777777" w:rsidR="009504D9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eastAsia="Aptos" w:hAnsi="Times New Roman" w:cs="Times New Roman"/>
                <w:i/>
                <w:iCs/>
              </w:rPr>
              <w:t>SNR = 0 dB</w:t>
            </w:r>
          </w:p>
        </w:tc>
        <w:tc>
          <w:tcPr>
            <w:tcW w:w="1294" w:type="dxa"/>
          </w:tcPr>
          <w:p w14:paraId="00AE05F0" w14:textId="060C955F" w:rsidR="009504D9" w:rsidRDefault="008E66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E66D3">
              <w:rPr>
                <w:rFonts w:ascii="Times New Roman" w:hAnsi="Times New Roman" w:cs="Times New Roman"/>
              </w:rPr>
              <w:t>0.288022</w:t>
            </w:r>
          </w:p>
        </w:tc>
        <w:tc>
          <w:tcPr>
            <w:tcW w:w="1294" w:type="dxa"/>
          </w:tcPr>
          <w:p w14:paraId="2F266A6E" w14:textId="37413140" w:rsidR="009504D9" w:rsidRDefault="008E66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E66D3">
              <w:rPr>
                <w:rFonts w:ascii="Times New Roman" w:hAnsi="Times New Roman" w:cs="Times New Roman"/>
              </w:rPr>
              <w:t>0.28449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4" w:type="dxa"/>
          </w:tcPr>
          <w:p w14:paraId="6FCDD82C" w14:textId="07C75444" w:rsidR="009504D9" w:rsidRDefault="008E66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E66D3">
              <w:rPr>
                <w:rFonts w:ascii="Times New Roman" w:hAnsi="Times New Roman" w:cs="Times New Roman"/>
              </w:rPr>
              <w:t>0.28802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9504D9" w14:paraId="2A71AD1A" w14:textId="77777777">
        <w:trPr>
          <w:jc w:val="center"/>
        </w:trPr>
        <w:tc>
          <w:tcPr>
            <w:tcW w:w="1294" w:type="dxa"/>
          </w:tcPr>
          <w:p w14:paraId="42D1A38C" w14:textId="77777777" w:rsidR="009504D9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eastAsia="Aptos" w:hAnsi="Times New Roman" w:cs="Times New Roman"/>
                <w:i/>
                <w:iCs/>
              </w:rPr>
              <w:t>SNR=10 dB</w:t>
            </w:r>
          </w:p>
        </w:tc>
        <w:tc>
          <w:tcPr>
            <w:tcW w:w="1294" w:type="dxa"/>
          </w:tcPr>
          <w:p w14:paraId="7F7BF9A3" w14:textId="59448B28" w:rsidR="009504D9" w:rsidRDefault="008E66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E66D3">
              <w:rPr>
                <w:rFonts w:ascii="Times New Roman" w:hAnsi="Times New Roman" w:cs="Times New Roman"/>
              </w:rPr>
              <w:t>0.05946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94" w:type="dxa"/>
          </w:tcPr>
          <w:p w14:paraId="5224E2DE" w14:textId="3DC0E394" w:rsidR="009504D9" w:rsidRDefault="008E66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E66D3">
              <w:rPr>
                <w:rFonts w:ascii="Times New Roman" w:hAnsi="Times New Roman" w:cs="Times New Roman"/>
              </w:rPr>
              <w:t>0.059465</w:t>
            </w:r>
          </w:p>
        </w:tc>
        <w:tc>
          <w:tcPr>
            <w:tcW w:w="1294" w:type="dxa"/>
          </w:tcPr>
          <w:p w14:paraId="6C2033D7" w14:textId="0E1DCCC2" w:rsidR="009504D9" w:rsidRDefault="008E66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E66D3">
              <w:rPr>
                <w:rFonts w:ascii="Times New Roman" w:hAnsi="Times New Roman" w:cs="Times New Roman"/>
              </w:rPr>
              <w:t>0.05946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9504D9" w14:paraId="0EC892E1" w14:textId="77777777">
        <w:trPr>
          <w:jc w:val="center"/>
        </w:trPr>
        <w:tc>
          <w:tcPr>
            <w:tcW w:w="1294" w:type="dxa"/>
          </w:tcPr>
          <w:p w14:paraId="660A8ACC" w14:textId="77777777" w:rsidR="009504D9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eastAsia="Aptos" w:hAnsi="Times New Roman" w:cs="Times New Roman"/>
                <w:i/>
                <w:iCs/>
              </w:rPr>
              <w:t>SNR=20 dB</w:t>
            </w:r>
          </w:p>
        </w:tc>
        <w:tc>
          <w:tcPr>
            <w:tcW w:w="1294" w:type="dxa"/>
          </w:tcPr>
          <w:p w14:paraId="3D7B9178" w14:textId="4BB261FA" w:rsidR="009504D9" w:rsidRDefault="008E66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0.00000</w:t>
            </w:r>
            <w:r w:rsidRPr="008E66D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94" w:type="dxa"/>
          </w:tcPr>
          <w:p w14:paraId="48888EDF" w14:textId="2E92E013" w:rsidR="009504D9" w:rsidRDefault="008E66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8E66D3">
              <w:rPr>
                <w:rFonts w:ascii="Times New Roman" w:hAnsi="Times New Roman" w:cs="Times New Roman"/>
              </w:rPr>
              <w:t>.00000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94" w:type="dxa"/>
          </w:tcPr>
          <w:p w14:paraId="39DDD887" w14:textId="5CC70D28" w:rsidR="009504D9" w:rsidRDefault="008E66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8E66D3">
              <w:rPr>
                <w:rFonts w:ascii="Times New Roman" w:hAnsi="Times New Roman" w:cs="Times New Roman"/>
              </w:rPr>
              <w:t>.00000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14:paraId="0C479C3D" w14:textId="7EDB7323" w:rsidR="007223A8" w:rsidRDefault="007223A8" w:rsidP="00403D95">
      <w:pPr>
        <w:jc w:val="both"/>
        <w:rPr>
          <w:rFonts w:ascii="Times New Roman" w:hAnsi="Times New Roman" w:cs="Times New Roman"/>
        </w:rPr>
      </w:pPr>
    </w:p>
    <w:p w14:paraId="43DD0971" w14:textId="77777777" w:rsidR="007223A8" w:rsidRDefault="007223A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2418EBA" w14:textId="77777777" w:rsidR="009504D9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Zad. 2  Odbiór sygnałów modulacji OFDM </w:t>
      </w:r>
    </w:p>
    <w:p w14:paraId="180D42C0" w14:textId="77777777" w:rsidR="009504D9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Korzystając z funkcji </w:t>
      </w:r>
      <w:r>
        <w:rPr>
          <w:rFonts w:ascii="Times New Roman" w:hAnsi="Times New Roman" w:cs="Times New Roman"/>
          <w:b/>
          <w:bCs/>
        </w:rPr>
        <w:t xml:space="preserve">ofdm_signal_generator </w:t>
      </w:r>
      <w:r>
        <w:rPr>
          <w:rFonts w:ascii="Times New Roman" w:hAnsi="Times New Roman" w:cs="Times New Roman"/>
        </w:rPr>
        <w:t xml:space="preserve">utwórz w poniższych podpunktach sygnał OFDM zgodnie z zadanymi parametrami. Jest to sygnał wejściowy do przetwarzania w odbiorniku. </w:t>
      </w:r>
    </w:p>
    <w:p w14:paraId="4FC676AC" w14:textId="77777777" w:rsidR="009504D9" w:rsidRDefault="0000000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wykonaj odbiór sygnału OFDM za pomocą Dyskretnej Transformacji Fouriera (funkcja </w:t>
      </w:r>
      <w:r>
        <w:rPr>
          <w:rFonts w:ascii="Times New Roman" w:hAnsi="Times New Roman" w:cs="Times New Roman"/>
          <w:b/>
          <w:bCs/>
        </w:rPr>
        <w:t>fft</w:t>
      </w:r>
      <w:r>
        <w:rPr>
          <w:rFonts w:ascii="Times New Roman" w:hAnsi="Times New Roman" w:cs="Times New Roman"/>
        </w:rPr>
        <w:t xml:space="preserve">), wcześniej usuwając prefiks cykliczny. Zachowaj pełną synchronizację. Wyznacz wartość EVM odebranych symboli QAM (za </w:t>
      </w:r>
      <w:r>
        <w:rPr>
          <w:rFonts w:ascii="Times New Roman" w:hAnsi="Times New Roman" w:cs="Times New Roman"/>
          <w:b/>
          <w:bCs/>
        </w:rPr>
        <w:t>fft</w:t>
      </w:r>
      <w:r>
        <w:rPr>
          <w:rFonts w:ascii="Times New Roman" w:hAnsi="Times New Roman" w:cs="Times New Roman"/>
        </w:rPr>
        <w:t>) dla SNR={5, 10, 15, 20 }. Wyświetl konstelacje dla poszczególnych wartości SNR</w:t>
      </w:r>
    </w:p>
    <w:p w14:paraId="0BC383CC" w14:textId="77777777" w:rsidR="009504D9" w:rsidRDefault="009504D9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Style w:val="TableGrid"/>
        <w:tblW w:w="2588" w:type="dxa"/>
        <w:jc w:val="center"/>
        <w:tblLayout w:type="fixed"/>
        <w:tblLook w:val="04A0" w:firstRow="1" w:lastRow="0" w:firstColumn="1" w:lastColumn="0" w:noHBand="0" w:noVBand="1"/>
      </w:tblPr>
      <w:tblGrid>
        <w:gridCol w:w="1295"/>
        <w:gridCol w:w="1293"/>
      </w:tblGrid>
      <w:tr w:rsidR="009504D9" w14:paraId="3EDB6A06" w14:textId="77777777" w:rsidTr="00176FD1">
        <w:trPr>
          <w:jc w:val="center"/>
        </w:trPr>
        <w:tc>
          <w:tcPr>
            <w:tcW w:w="1295" w:type="dxa"/>
          </w:tcPr>
          <w:p w14:paraId="66A3DE62" w14:textId="77777777" w:rsidR="009504D9" w:rsidRDefault="009504D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93" w:type="dxa"/>
          </w:tcPr>
          <w:p w14:paraId="37973510" w14:textId="3E74E7A2" w:rsidR="009504D9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eastAsia="Aptos" w:hAnsi="Times New Roman" w:cs="Times New Roman"/>
                <w:i/>
                <w:iCs/>
              </w:rPr>
              <w:t>EVM</w:t>
            </w:r>
            <w:r w:rsidR="007223A8">
              <w:rPr>
                <w:rFonts w:ascii="Times New Roman" w:eastAsia="Aptos" w:hAnsi="Times New Roman" w:cs="Times New Roman"/>
                <w:i/>
                <w:iCs/>
              </w:rPr>
              <w:t>, dB</w:t>
            </w:r>
          </w:p>
        </w:tc>
      </w:tr>
      <w:tr w:rsidR="009504D9" w14:paraId="069799A2" w14:textId="77777777" w:rsidTr="00176FD1">
        <w:trPr>
          <w:jc w:val="center"/>
        </w:trPr>
        <w:tc>
          <w:tcPr>
            <w:tcW w:w="1295" w:type="dxa"/>
          </w:tcPr>
          <w:p w14:paraId="027F3F66" w14:textId="77777777" w:rsidR="009504D9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eastAsia="Aptos" w:hAnsi="Times New Roman" w:cs="Times New Roman"/>
                <w:i/>
                <w:iCs/>
              </w:rPr>
              <w:t>SNR = 5 dB</w:t>
            </w:r>
          </w:p>
        </w:tc>
        <w:tc>
          <w:tcPr>
            <w:tcW w:w="1293" w:type="dxa"/>
          </w:tcPr>
          <w:p w14:paraId="66AFF003" w14:textId="48A0D011" w:rsidR="009504D9" w:rsidRDefault="00D9334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93346">
              <w:rPr>
                <w:rFonts w:ascii="Times New Roman" w:hAnsi="Times New Roman" w:cs="Times New Roman"/>
              </w:rPr>
              <w:t>-5.0143</w:t>
            </w:r>
          </w:p>
        </w:tc>
      </w:tr>
      <w:tr w:rsidR="009504D9" w14:paraId="1E839658" w14:textId="77777777" w:rsidTr="00176FD1">
        <w:trPr>
          <w:jc w:val="center"/>
        </w:trPr>
        <w:tc>
          <w:tcPr>
            <w:tcW w:w="1295" w:type="dxa"/>
          </w:tcPr>
          <w:p w14:paraId="00ED8D9C" w14:textId="77777777" w:rsidR="009504D9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eastAsia="Aptos" w:hAnsi="Times New Roman" w:cs="Times New Roman"/>
                <w:i/>
                <w:iCs/>
              </w:rPr>
              <w:t>SNR=10 dB</w:t>
            </w:r>
          </w:p>
        </w:tc>
        <w:tc>
          <w:tcPr>
            <w:tcW w:w="1293" w:type="dxa"/>
          </w:tcPr>
          <w:p w14:paraId="345E3E2A" w14:textId="15D48121" w:rsidR="009504D9" w:rsidRDefault="00D9334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93346">
              <w:rPr>
                <w:rFonts w:ascii="Times New Roman" w:hAnsi="Times New Roman" w:cs="Times New Roman"/>
              </w:rPr>
              <w:t>-9.9625</w:t>
            </w:r>
          </w:p>
        </w:tc>
      </w:tr>
      <w:tr w:rsidR="009504D9" w14:paraId="0BABD11B" w14:textId="77777777" w:rsidTr="00176FD1">
        <w:trPr>
          <w:jc w:val="center"/>
        </w:trPr>
        <w:tc>
          <w:tcPr>
            <w:tcW w:w="1295" w:type="dxa"/>
          </w:tcPr>
          <w:p w14:paraId="392B7F14" w14:textId="77777777" w:rsidR="009504D9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eastAsia="Aptos" w:hAnsi="Times New Roman" w:cs="Times New Roman"/>
                <w:i/>
                <w:iCs/>
              </w:rPr>
              <w:t>SNR=15 dB</w:t>
            </w:r>
          </w:p>
        </w:tc>
        <w:tc>
          <w:tcPr>
            <w:tcW w:w="1293" w:type="dxa"/>
          </w:tcPr>
          <w:p w14:paraId="54B700F0" w14:textId="567B68A7" w:rsidR="009504D9" w:rsidRDefault="00176FD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76FD1">
              <w:rPr>
                <w:rFonts w:ascii="Times New Roman" w:hAnsi="Times New Roman" w:cs="Times New Roman"/>
              </w:rPr>
              <w:t>-15.0070</w:t>
            </w:r>
          </w:p>
        </w:tc>
      </w:tr>
      <w:tr w:rsidR="009504D9" w14:paraId="6BE718F0" w14:textId="77777777" w:rsidTr="00176FD1">
        <w:trPr>
          <w:jc w:val="center"/>
        </w:trPr>
        <w:tc>
          <w:tcPr>
            <w:tcW w:w="1295" w:type="dxa"/>
          </w:tcPr>
          <w:p w14:paraId="5981AB16" w14:textId="77777777" w:rsidR="009504D9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eastAsia="Aptos" w:hAnsi="Times New Roman" w:cs="Times New Roman"/>
                <w:i/>
                <w:iCs/>
              </w:rPr>
              <w:t>SNR=20 dB</w:t>
            </w:r>
          </w:p>
        </w:tc>
        <w:tc>
          <w:tcPr>
            <w:tcW w:w="1293" w:type="dxa"/>
          </w:tcPr>
          <w:p w14:paraId="5E8D4042" w14:textId="08C019BF" w:rsidR="009504D9" w:rsidRDefault="00176FD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76FD1">
              <w:rPr>
                <w:rFonts w:ascii="Times New Roman" w:hAnsi="Times New Roman" w:cs="Times New Roman"/>
              </w:rPr>
              <w:t>-19.9892</w:t>
            </w:r>
          </w:p>
        </w:tc>
      </w:tr>
    </w:tbl>
    <w:p w14:paraId="054A4745" w14:textId="3DBC177F" w:rsidR="003A0F26" w:rsidRPr="003A0F26" w:rsidRDefault="003A0F26" w:rsidP="003A0F26">
      <w:pPr>
        <w:pStyle w:val="ListParagraph"/>
        <w:jc w:val="center"/>
        <w:rPr>
          <w:rFonts w:ascii="Times New Roman" w:hAnsi="Times New Roman" w:cs="Times New Roman"/>
        </w:rPr>
      </w:pPr>
    </w:p>
    <w:p w14:paraId="0D9CD432" w14:textId="77777777" w:rsidR="003A0F26" w:rsidRPr="003A0F26" w:rsidRDefault="003A0F26" w:rsidP="003A0F26">
      <w:pPr>
        <w:pStyle w:val="ListParagraph"/>
        <w:jc w:val="center"/>
        <w:rPr>
          <w:rFonts w:ascii="Times New Roman" w:hAnsi="Times New Roman" w:cs="Times New Roman"/>
        </w:rPr>
      </w:pPr>
      <w:r w:rsidRPr="00176FD1">
        <w:rPr>
          <w:rFonts w:ascii="Times New Roman" w:hAnsi="Times New Roman" w:cs="Times New Roman"/>
        </w:rPr>
        <w:drawing>
          <wp:inline distT="0" distB="0" distL="0" distR="0" wp14:anchorId="5485497F" wp14:editId="186163FB">
            <wp:extent cx="2242800" cy="2195333"/>
            <wp:effectExtent l="0" t="0" r="5715" b="0"/>
            <wp:docPr id="1748096245" name="Picture 1" descr="A yellow square with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738659" name="Picture 1" descr="A yellow square with black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2800" cy="219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FD1">
        <w:rPr>
          <w:rFonts w:ascii="Times New Roman" w:hAnsi="Times New Roman" w:cs="Times New Roman"/>
        </w:rPr>
        <w:drawing>
          <wp:inline distT="0" distB="0" distL="0" distR="0" wp14:anchorId="6B455BAA" wp14:editId="5EDA6D89">
            <wp:extent cx="2242800" cy="2195333"/>
            <wp:effectExtent l="0" t="0" r="5715" b="0"/>
            <wp:docPr id="549200271" name="Picture 1" descr="A yellow square with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21464" name="Picture 1" descr="A yellow square with black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2800" cy="219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10FC" w14:textId="37F67744" w:rsidR="00176FD1" w:rsidRPr="00176FD1" w:rsidRDefault="00DA15F9" w:rsidP="00176FD1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color w:val="BFBFBF" w:themeColor="background1" w:themeShade="BF"/>
        </w:rPr>
        <w:t xml:space="preserve">Symbole QAM dla SNR = </w:t>
      </w:r>
      <w:r>
        <w:rPr>
          <w:rFonts w:ascii="Times New Roman" w:hAnsi="Times New Roman" w:cs="Times New Roman"/>
          <w:i/>
          <w:iCs/>
          <w:color w:val="BFBFBF" w:themeColor="background1" w:themeShade="BF"/>
        </w:rPr>
        <w:t>{</w:t>
      </w:r>
      <w:r>
        <w:rPr>
          <w:rFonts w:ascii="Times New Roman" w:hAnsi="Times New Roman" w:cs="Times New Roman"/>
          <w:i/>
          <w:iCs/>
          <w:color w:val="BFBFBF" w:themeColor="background1" w:themeShade="BF"/>
        </w:rPr>
        <w:t>5</w:t>
      </w:r>
      <w:r>
        <w:rPr>
          <w:rFonts w:ascii="Times New Roman" w:hAnsi="Times New Roman" w:cs="Times New Roman"/>
          <w:i/>
          <w:iCs/>
          <w:color w:val="BFBFBF" w:themeColor="background1" w:themeShade="BF"/>
        </w:rPr>
        <w:t>(po prawej), 10(po lewej)}</w:t>
      </w:r>
    </w:p>
    <w:p w14:paraId="262F83C2" w14:textId="1627D077" w:rsidR="00176FD1" w:rsidRDefault="00176FD1" w:rsidP="00176FD1">
      <w:pPr>
        <w:pStyle w:val="ListParagraph"/>
        <w:jc w:val="center"/>
        <w:rPr>
          <w:rFonts w:ascii="Times New Roman" w:hAnsi="Times New Roman" w:cs="Times New Roman"/>
        </w:rPr>
      </w:pPr>
      <w:r w:rsidRPr="00176FD1">
        <w:rPr>
          <w:rFonts w:ascii="Times New Roman" w:hAnsi="Times New Roman" w:cs="Times New Roman"/>
          <w:i/>
          <w:iCs/>
          <w:color w:val="BFBFBF" w:themeColor="background1" w:themeShade="BF"/>
        </w:rPr>
        <w:drawing>
          <wp:inline distT="0" distB="0" distL="0" distR="0" wp14:anchorId="27B99ACE" wp14:editId="048BD476">
            <wp:extent cx="2242800" cy="2180994"/>
            <wp:effectExtent l="0" t="0" r="5715" b="0"/>
            <wp:docPr id="438936000" name="Picture 1" descr="A yellow dot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36000" name="Picture 1" descr="A yellow dots on a black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2800" cy="218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FD1">
        <w:rPr>
          <w:rFonts w:ascii="Times New Roman" w:hAnsi="Times New Roman" w:cs="Times New Roman"/>
        </w:rPr>
        <w:drawing>
          <wp:inline distT="0" distB="0" distL="0" distR="0" wp14:anchorId="12DCC323" wp14:editId="4B4BB176">
            <wp:extent cx="2242800" cy="2195333"/>
            <wp:effectExtent l="0" t="0" r="5715" b="0"/>
            <wp:docPr id="907758048" name="Picture 1" descr="A chart of yellow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58048" name="Picture 1" descr="A chart of yellow dot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2800" cy="219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221D" w14:textId="65A61E45" w:rsidR="007223A8" w:rsidRPr="00176FD1" w:rsidRDefault="007223A8" w:rsidP="007223A8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color w:val="BFBFBF" w:themeColor="background1" w:themeShade="BF"/>
        </w:rPr>
        <w:t>Symbole QAM dla SNR = {</w:t>
      </w:r>
      <w:r>
        <w:rPr>
          <w:rFonts w:ascii="Times New Roman" w:hAnsi="Times New Roman" w:cs="Times New Roman"/>
          <w:i/>
          <w:iCs/>
          <w:color w:val="BFBFBF" w:themeColor="background1" w:themeShade="BF"/>
        </w:rPr>
        <w:t>15</w:t>
      </w:r>
      <w:r>
        <w:rPr>
          <w:rFonts w:ascii="Times New Roman" w:hAnsi="Times New Roman" w:cs="Times New Roman"/>
          <w:i/>
          <w:iCs/>
          <w:color w:val="BFBFBF" w:themeColor="background1" w:themeShade="BF"/>
        </w:rPr>
        <w:t xml:space="preserve">(po prawej), </w:t>
      </w:r>
      <w:r>
        <w:rPr>
          <w:rFonts w:ascii="Times New Roman" w:hAnsi="Times New Roman" w:cs="Times New Roman"/>
          <w:i/>
          <w:iCs/>
          <w:color w:val="BFBFBF" w:themeColor="background1" w:themeShade="BF"/>
        </w:rPr>
        <w:t>20</w:t>
      </w:r>
      <w:r>
        <w:rPr>
          <w:rFonts w:ascii="Times New Roman" w:hAnsi="Times New Roman" w:cs="Times New Roman"/>
          <w:i/>
          <w:iCs/>
          <w:color w:val="BFBFBF" w:themeColor="background1" w:themeShade="BF"/>
        </w:rPr>
        <w:t>(po lewej)}</w:t>
      </w:r>
    </w:p>
    <w:p w14:paraId="7DFBF09F" w14:textId="77777777" w:rsidR="00176FD1" w:rsidRDefault="00176FD1">
      <w:pPr>
        <w:pStyle w:val="ListParagraph"/>
        <w:jc w:val="both"/>
        <w:rPr>
          <w:rFonts w:ascii="Times New Roman" w:hAnsi="Times New Roman" w:cs="Times New Roman"/>
        </w:rPr>
      </w:pPr>
    </w:p>
    <w:p w14:paraId="4219290E" w14:textId="77777777" w:rsidR="009504D9" w:rsidRDefault="0000000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Sprawdź wpływ synchronizacji na postać odbieranych symboli za DFT. Dla sygnału o SNR=50 dB przyśpiesz odbiór o L={1, 5} próbek sygnału czasowego (równoważne z opóźnieniem tego sygnału). Wykreśl konstelację zbiorczą oraz na wybranych podnośnych. Jak skorygować błąd synchronizacji? Zaproponuj rozwiązanie.</w:t>
      </w:r>
    </w:p>
    <w:p w14:paraId="42C1758E" w14:textId="77777777" w:rsidR="007223A8" w:rsidRDefault="007223A8" w:rsidP="007223A8">
      <w:pPr>
        <w:pStyle w:val="ListParagraph"/>
        <w:jc w:val="both"/>
        <w:rPr>
          <w:rFonts w:ascii="Times New Roman" w:hAnsi="Times New Roman" w:cs="Times New Roman"/>
        </w:rPr>
      </w:pPr>
    </w:p>
    <w:p w14:paraId="03A46C40" w14:textId="71ADDA94" w:rsidR="007223A8" w:rsidRDefault="001A0F16" w:rsidP="007223A8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Przy załorzeniach zgodnych z powyższymi poleceniami moza zauważyc, że przy </w:t>
      </w:r>
      <w:r w:rsidR="00E97C39">
        <w:rPr>
          <w:rFonts w:ascii="Times New Roman" w:hAnsi="Times New Roman" w:cs="Times New Roman"/>
        </w:rPr>
        <w:t xml:space="preserve">braku synchronizacji konstelacja obraca się o pewien kąt, który się zmienia wraz ze wrostem </w:t>
      </w:r>
      <w:r w:rsidR="00E97C39">
        <w:rPr>
          <w:rFonts w:ascii="Times New Roman" w:hAnsi="Times New Roman" w:cs="Times New Roman"/>
        </w:rPr>
        <w:lastRenderedPageBreak/>
        <w:t xml:space="preserve">częstotliwości, wokół środka układu odniesienia. W związku z tym można dokonać korekcji o kompensacje tego kątu. W zaproponowanym rozwiązaniu jest omawiany przykład korekcji jednego symbolu. Więc znając właściwości płaszczyzny zespolonej takie, że </w:t>
      </w:r>
      <m:oMath>
        <m:r>
          <w:rPr>
            <w:rFonts w:ascii="Cambria Math" w:hAnsi="Cambria Math" w:cs="Times New Roman"/>
          </w:rPr>
          <m:t>z=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ⅇ</m:t>
            </m:r>
          </m:e>
          <m:sup>
            <m:r>
              <w:rPr>
                <w:rFonts w:ascii="Cambria Math" w:hAnsi="Cambria Math" w:cs="Times New Roman"/>
              </w:rPr>
              <m:t>j</m:t>
            </m:r>
            <m: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</w:rPr>
              <m:t>φ</m:t>
            </m:r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sup>
        </m:sSup>
      </m:oMath>
      <w:r w:rsidR="00E97C39">
        <w:rPr>
          <w:rFonts w:ascii="Times New Roman" w:eastAsiaTheme="minorEastAsia" w:hAnsi="Times New Roman" w:cs="Times New Roman"/>
        </w:rPr>
        <w:t xml:space="preserve"> gdzie z to symbol do korekcji. Można wymnożyć </w:t>
      </w:r>
      <w:r w:rsidR="007C78D9">
        <w:rPr>
          <w:rFonts w:ascii="Times New Roman" w:eastAsiaTheme="minorEastAsia" w:hAnsi="Times New Roman" w:cs="Times New Roman"/>
        </w:rPr>
        <w:t xml:space="preserve">o fazę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ⅇ</m:t>
            </m:r>
          </m:e>
          <m:sup>
            <m:r>
              <w:rPr>
                <w:rFonts w:ascii="Cambria Math" w:hAnsi="Cambria Math" w:cs="Times New Roman"/>
              </w:rPr>
              <m:t>j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p>
        </m:sSup>
      </m:oMath>
      <w:r w:rsidR="007C78D9">
        <w:rPr>
          <w:rFonts w:ascii="Times New Roman" w:eastAsiaTheme="minorEastAsia" w:hAnsi="Times New Roman" w:cs="Times New Roman"/>
        </w:rPr>
        <w:t xml:space="preserve">taką że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7C78D9">
        <w:rPr>
          <w:rFonts w:ascii="Times New Roman" w:eastAsiaTheme="minorEastAsia" w:hAnsi="Times New Roman" w:cs="Times New Roman"/>
        </w:rPr>
        <w:t xml:space="preserve"> dzięki czemu </w:t>
      </w:r>
      <w:r w:rsidR="00F36494">
        <w:rPr>
          <w:rFonts w:ascii="Times New Roman" w:eastAsiaTheme="minorEastAsia" w:hAnsi="Times New Roman" w:cs="Times New Roman"/>
        </w:rPr>
        <w:t xml:space="preserve">zostanie uzyskany sygnał skorygowany. W celu określenia kątu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F36494">
        <w:rPr>
          <w:rFonts w:ascii="Times New Roman" w:eastAsiaTheme="minorEastAsia" w:hAnsi="Times New Roman" w:cs="Times New Roman"/>
        </w:rPr>
        <w:t xml:space="preserve"> należy znać liczbę próbek </w:t>
      </w:r>
      <w:r w:rsidR="000D7CA7">
        <w:rPr>
          <w:rFonts w:ascii="Times New Roman" w:eastAsiaTheme="minorEastAsia" w:hAnsi="Times New Roman" w:cs="Times New Roman"/>
        </w:rPr>
        <w:t xml:space="preserve">na jeden symbol </w:t>
      </w:r>
      <w:r w:rsidR="00F36494">
        <w:rPr>
          <w:rFonts w:ascii="Times New Roman" w:eastAsiaTheme="minorEastAsia" w:hAnsi="Times New Roman" w:cs="Times New Roman"/>
        </w:rPr>
        <w:t xml:space="preserve">oraz ilość </w:t>
      </w:r>
      <w:r w:rsidR="003A0F26">
        <w:rPr>
          <w:rFonts w:ascii="Times New Roman" w:eastAsiaTheme="minorEastAsia" w:hAnsi="Times New Roman" w:cs="Times New Roman"/>
        </w:rPr>
        <w:t xml:space="preserve">kanałów OFDM(podnośnych) dzięki </w:t>
      </w:r>
      <w:r w:rsidR="000D7CA7">
        <w:rPr>
          <w:rFonts w:ascii="Times New Roman" w:eastAsiaTheme="minorEastAsia" w:hAnsi="Times New Roman" w:cs="Times New Roman"/>
        </w:rPr>
        <w:t xml:space="preserve">czemu jesteśmy w stanie określić </w:t>
      </w:r>
      <w:r w:rsidR="00D51A61">
        <w:rPr>
          <w:rFonts w:ascii="Times New Roman" w:eastAsiaTheme="minorEastAsia" w:hAnsi="Times New Roman" w:cs="Times New Roman"/>
        </w:rPr>
        <w:t xml:space="preserve">o jaki kąt zmienia się przesuniećie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</w:p>
    <w:p w14:paraId="131AB814" w14:textId="13CB0D2E" w:rsidR="00907FF4" w:rsidRDefault="00907FF4" w:rsidP="00907FF4">
      <w:pPr>
        <w:ind w:left="708"/>
        <w:jc w:val="center"/>
        <w:rPr>
          <w:rFonts w:ascii="Times New Roman" w:hAnsi="Times New Roman" w:cs="Times New Roman"/>
          <w:i/>
          <w:iCs/>
          <w:color w:val="BFBFBF" w:themeColor="background1" w:themeShade="BF"/>
        </w:rPr>
      </w:pPr>
      <w:r w:rsidRPr="00907FF4">
        <w:rPr>
          <w:rFonts w:ascii="Times New Roman" w:hAnsi="Times New Roman" w:cs="Times New Roman"/>
          <w:i/>
          <w:iCs/>
          <w:color w:val="BFBFBF" w:themeColor="background1" w:themeShade="BF"/>
        </w:rPr>
        <w:drawing>
          <wp:inline distT="0" distB="0" distL="0" distR="0" wp14:anchorId="2FCFE2F8" wp14:editId="7BA407E9">
            <wp:extent cx="2242800" cy="2195333"/>
            <wp:effectExtent l="0" t="0" r="5715" b="0"/>
            <wp:docPr id="49001841" name="Picture 1" descr="A yellow circle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1841" name="Picture 1" descr="A yellow circles on a black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2800" cy="219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7FF4">
        <w:rPr>
          <w:rFonts w:ascii="Times New Roman" w:hAnsi="Times New Roman" w:cs="Times New Roman"/>
          <w:i/>
          <w:iCs/>
          <w:color w:val="BFBFBF" w:themeColor="background1" w:themeShade="BF"/>
        </w:rPr>
        <w:drawing>
          <wp:inline distT="0" distB="0" distL="0" distR="0" wp14:anchorId="48063464" wp14:editId="6DB474C3">
            <wp:extent cx="2242800" cy="2195333"/>
            <wp:effectExtent l="0" t="0" r="5715" b="0"/>
            <wp:docPr id="709271345" name="Picture 1" descr="A graph of yellow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71345" name="Picture 1" descr="A graph of yellow dot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2800" cy="219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8BBA" w14:textId="60CB61D3" w:rsidR="00907FF4" w:rsidRDefault="00907FF4" w:rsidP="00907FF4">
      <w:pPr>
        <w:ind w:left="708"/>
        <w:jc w:val="center"/>
        <w:rPr>
          <w:rFonts w:ascii="Times New Roman" w:hAnsi="Times New Roman" w:cs="Times New Roman"/>
          <w:i/>
          <w:iCs/>
          <w:color w:val="BFBFBF" w:themeColor="background1" w:themeShade="BF"/>
        </w:rPr>
      </w:pPr>
      <w:r>
        <w:rPr>
          <w:rFonts w:ascii="Times New Roman" w:hAnsi="Times New Roman" w:cs="Times New Roman"/>
          <w:i/>
          <w:iCs/>
          <w:color w:val="BFBFBF" w:themeColor="background1" w:themeShade="BF"/>
        </w:rPr>
        <w:t>Konstelacja zbiorcza(po lewej) oraz konstelacja dla wybranej podnośnej(po prawej)</w:t>
      </w:r>
      <w:r>
        <w:rPr>
          <w:rFonts w:ascii="Times New Roman" w:hAnsi="Times New Roman" w:cs="Times New Roman"/>
          <w:i/>
          <w:iCs/>
          <w:color w:val="BFBFBF" w:themeColor="background1" w:themeShade="BF"/>
        </w:rPr>
        <w:t xml:space="preserve"> </w:t>
      </w:r>
      <w:r w:rsidR="007223A8">
        <w:rPr>
          <w:rFonts w:ascii="Times New Roman" w:hAnsi="Times New Roman" w:cs="Times New Roman"/>
          <w:i/>
          <w:iCs/>
          <w:color w:val="BFBFBF" w:themeColor="background1" w:themeShade="BF"/>
        </w:rPr>
        <w:br/>
      </w:r>
      <w:r>
        <w:rPr>
          <w:rFonts w:ascii="Times New Roman" w:hAnsi="Times New Roman" w:cs="Times New Roman"/>
          <w:i/>
          <w:iCs/>
          <w:color w:val="BFBFBF" w:themeColor="background1" w:themeShade="BF"/>
        </w:rPr>
        <w:t>dla L = 1</w:t>
      </w:r>
      <w:r w:rsidR="00DA15F9">
        <w:rPr>
          <w:rFonts w:ascii="Times New Roman" w:hAnsi="Times New Roman" w:cs="Times New Roman"/>
          <w:i/>
          <w:iCs/>
          <w:color w:val="BFBFBF" w:themeColor="background1" w:themeShade="BF"/>
        </w:rPr>
        <w:t xml:space="preserve"> </w:t>
      </w:r>
      <w:r w:rsidR="00DA15F9">
        <w:rPr>
          <w:rFonts w:ascii="Times New Roman" w:hAnsi="Times New Roman" w:cs="Times New Roman"/>
          <w:i/>
          <w:iCs/>
          <w:color w:val="BFBFBF" w:themeColor="background1" w:themeShade="BF"/>
        </w:rPr>
        <w:t>i SNR = 50</w:t>
      </w:r>
    </w:p>
    <w:p w14:paraId="32D4B975" w14:textId="75B02E86" w:rsidR="00907FF4" w:rsidRDefault="00907FF4" w:rsidP="00907FF4">
      <w:pPr>
        <w:ind w:left="708"/>
        <w:jc w:val="center"/>
        <w:rPr>
          <w:rFonts w:ascii="Times New Roman" w:hAnsi="Times New Roman" w:cs="Times New Roman"/>
          <w:i/>
          <w:iCs/>
          <w:color w:val="BFBFBF" w:themeColor="background1" w:themeShade="BF"/>
        </w:rPr>
      </w:pPr>
      <w:r w:rsidRPr="00907FF4">
        <w:rPr>
          <w:rFonts w:ascii="Times New Roman" w:hAnsi="Times New Roman" w:cs="Times New Roman"/>
          <w:i/>
          <w:iCs/>
          <w:color w:val="BFBFBF" w:themeColor="background1" w:themeShade="BF"/>
        </w:rPr>
        <w:drawing>
          <wp:inline distT="0" distB="0" distL="0" distR="0" wp14:anchorId="7EB6F3B7" wp14:editId="1695EC29">
            <wp:extent cx="2242800" cy="2195333"/>
            <wp:effectExtent l="0" t="0" r="5715" b="0"/>
            <wp:docPr id="1703137589" name="Picture 1" descr="A graph of yellow dot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37589" name="Picture 1" descr="A graph of yellow dots on a black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2800" cy="219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7FF4">
        <w:rPr>
          <w:rFonts w:ascii="Times New Roman" w:hAnsi="Times New Roman" w:cs="Times New Roman"/>
          <w:i/>
          <w:iCs/>
          <w:color w:val="BFBFBF" w:themeColor="background1" w:themeShade="BF"/>
        </w:rPr>
        <w:drawing>
          <wp:inline distT="0" distB="0" distL="0" distR="0" wp14:anchorId="05F82291" wp14:editId="256D85BB">
            <wp:extent cx="2242800" cy="2199042"/>
            <wp:effectExtent l="0" t="0" r="5715" b="0"/>
            <wp:docPr id="1759381123" name="Picture 1" descr="A graph of yellow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81123" name="Picture 1" descr="A graph of yellow dot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2800" cy="219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2D5A" w14:textId="7574D303" w:rsidR="009504D9" w:rsidRDefault="00907FF4" w:rsidP="00907FF4">
      <w:pPr>
        <w:ind w:left="708"/>
        <w:jc w:val="center"/>
        <w:rPr>
          <w:rFonts w:ascii="Times New Roman" w:hAnsi="Times New Roman" w:cs="Times New Roman"/>
          <w:i/>
          <w:iCs/>
          <w:color w:val="BFBFBF" w:themeColor="background1" w:themeShade="BF"/>
        </w:rPr>
      </w:pPr>
      <w:r>
        <w:rPr>
          <w:rFonts w:ascii="Times New Roman" w:hAnsi="Times New Roman" w:cs="Times New Roman"/>
          <w:i/>
          <w:iCs/>
          <w:color w:val="BFBFBF" w:themeColor="background1" w:themeShade="BF"/>
        </w:rPr>
        <w:t xml:space="preserve">Konstelacja zbiorcza(po lewej) oraz konstelacja dla wybranej podnośnej(po prawej) </w:t>
      </w:r>
      <w:r w:rsidR="007223A8">
        <w:rPr>
          <w:rFonts w:ascii="Times New Roman" w:hAnsi="Times New Roman" w:cs="Times New Roman"/>
          <w:i/>
          <w:iCs/>
          <w:color w:val="BFBFBF" w:themeColor="background1" w:themeShade="BF"/>
        </w:rPr>
        <w:br/>
      </w:r>
      <w:r>
        <w:rPr>
          <w:rFonts w:ascii="Times New Roman" w:hAnsi="Times New Roman" w:cs="Times New Roman"/>
          <w:i/>
          <w:iCs/>
          <w:color w:val="BFBFBF" w:themeColor="background1" w:themeShade="BF"/>
        </w:rPr>
        <w:t>dla L = 1</w:t>
      </w:r>
      <w:r>
        <w:rPr>
          <w:rFonts w:ascii="Times New Roman" w:hAnsi="Times New Roman" w:cs="Times New Roman"/>
          <w:i/>
          <w:iCs/>
          <w:color w:val="BFBFBF" w:themeColor="background1" w:themeShade="BF"/>
        </w:rPr>
        <w:t xml:space="preserve"> </w:t>
      </w:r>
      <w:r w:rsidR="00DA15F9">
        <w:rPr>
          <w:rFonts w:ascii="Times New Roman" w:hAnsi="Times New Roman" w:cs="Times New Roman"/>
          <w:i/>
          <w:iCs/>
          <w:color w:val="BFBFBF" w:themeColor="background1" w:themeShade="BF"/>
        </w:rPr>
        <w:t>i SNR = 50</w:t>
      </w:r>
      <w:r w:rsidR="00DA15F9">
        <w:rPr>
          <w:rFonts w:ascii="Times New Roman" w:hAnsi="Times New Roman" w:cs="Times New Roman"/>
          <w:i/>
          <w:iCs/>
          <w:color w:val="BFBFBF" w:themeColor="background1" w:themeShade="BF"/>
        </w:rPr>
        <w:t xml:space="preserve"> </w:t>
      </w:r>
      <w:r>
        <w:rPr>
          <w:rFonts w:ascii="Times New Roman" w:hAnsi="Times New Roman" w:cs="Times New Roman"/>
          <w:i/>
          <w:iCs/>
          <w:color w:val="BFBFBF" w:themeColor="background1" w:themeShade="BF"/>
        </w:rPr>
        <w:t>po korekcji</w:t>
      </w:r>
    </w:p>
    <w:p w14:paraId="63570453" w14:textId="44059B82" w:rsidR="00907FF4" w:rsidRDefault="00907FF4" w:rsidP="00907FF4">
      <w:pPr>
        <w:ind w:left="708"/>
        <w:jc w:val="center"/>
        <w:rPr>
          <w:rFonts w:ascii="Times New Roman" w:hAnsi="Times New Roman" w:cs="Times New Roman"/>
          <w:i/>
          <w:iCs/>
          <w:color w:val="BFBFBF" w:themeColor="background1" w:themeShade="BF"/>
        </w:rPr>
      </w:pPr>
      <w:r w:rsidRPr="00907FF4">
        <w:rPr>
          <w:rFonts w:ascii="Times New Roman" w:hAnsi="Times New Roman" w:cs="Times New Roman"/>
          <w:i/>
          <w:iCs/>
          <w:color w:val="BFBFBF" w:themeColor="background1" w:themeShade="BF"/>
        </w:rPr>
        <w:lastRenderedPageBreak/>
        <w:drawing>
          <wp:inline distT="0" distB="0" distL="0" distR="0" wp14:anchorId="11747411" wp14:editId="0F2CC81C">
            <wp:extent cx="2242800" cy="2195333"/>
            <wp:effectExtent l="0" t="0" r="5715" b="0"/>
            <wp:docPr id="1052792859" name="Picture 1" descr="A graph of a circular pattern with yellow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92859" name="Picture 1" descr="A graph of a circular pattern with yellow dot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2800" cy="219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7FF4">
        <w:rPr>
          <w:rFonts w:ascii="Times New Roman" w:hAnsi="Times New Roman" w:cs="Times New Roman"/>
          <w:i/>
          <w:iCs/>
          <w:color w:val="BFBFBF" w:themeColor="background1" w:themeShade="BF"/>
        </w:rPr>
        <w:drawing>
          <wp:inline distT="0" distB="0" distL="0" distR="0" wp14:anchorId="1A0C79D5" wp14:editId="50ED312C">
            <wp:extent cx="2242800" cy="2191625"/>
            <wp:effectExtent l="0" t="0" r="5715" b="0"/>
            <wp:docPr id="849631650" name="Picture 1" descr="A graph with yellow dot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31650" name="Picture 1" descr="A graph with yellow dots on a black background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2800" cy="219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EFAD" w14:textId="59D4ED73" w:rsidR="00907FF4" w:rsidRDefault="00907FF4" w:rsidP="00907FF4">
      <w:pPr>
        <w:ind w:left="708"/>
        <w:jc w:val="center"/>
        <w:rPr>
          <w:rFonts w:ascii="Times New Roman" w:hAnsi="Times New Roman" w:cs="Times New Roman"/>
          <w:i/>
          <w:iCs/>
          <w:color w:val="BFBFBF" w:themeColor="background1" w:themeShade="BF"/>
        </w:rPr>
      </w:pPr>
      <w:r>
        <w:rPr>
          <w:rFonts w:ascii="Times New Roman" w:hAnsi="Times New Roman" w:cs="Times New Roman"/>
          <w:i/>
          <w:iCs/>
          <w:color w:val="BFBFBF" w:themeColor="background1" w:themeShade="BF"/>
        </w:rPr>
        <w:t xml:space="preserve">Konstelacja zbiorcza(po lewej) oraz konstelacja dla wybranej podnośnej(po prawej) </w:t>
      </w:r>
      <w:r w:rsidR="007223A8">
        <w:rPr>
          <w:rFonts w:ascii="Times New Roman" w:hAnsi="Times New Roman" w:cs="Times New Roman"/>
          <w:i/>
          <w:iCs/>
          <w:color w:val="BFBFBF" w:themeColor="background1" w:themeShade="BF"/>
        </w:rPr>
        <w:br/>
      </w:r>
      <w:r>
        <w:rPr>
          <w:rFonts w:ascii="Times New Roman" w:hAnsi="Times New Roman" w:cs="Times New Roman"/>
          <w:i/>
          <w:iCs/>
          <w:color w:val="BFBFBF" w:themeColor="background1" w:themeShade="BF"/>
        </w:rPr>
        <w:t xml:space="preserve">dla L = </w:t>
      </w:r>
      <w:r>
        <w:rPr>
          <w:rFonts w:ascii="Times New Roman" w:hAnsi="Times New Roman" w:cs="Times New Roman"/>
          <w:i/>
          <w:iCs/>
          <w:color w:val="BFBFBF" w:themeColor="background1" w:themeShade="BF"/>
        </w:rPr>
        <w:t>5</w:t>
      </w:r>
      <w:r w:rsidR="00DA15F9">
        <w:rPr>
          <w:rFonts w:ascii="Times New Roman" w:hAnsi="Times New Roman" w:cs="Times New Roman"/>
          <w:i/>
          <w:iCs/>
          <w:color w:val="BFBFBF" w:themeColor="background1" w:themeShade="BF"/>
        </w:rPr>
        <w:t xml:space="preserve"> i SNR = 50</w:t>
      </w:r>
    </w:p>
    <w:p w14:paraId="46D6608F" w14:textId="02F5B17C" w:rsidR="00907FF4" w:rsidRDefault="00907FF4" w:rsidP="00907FF4">
      <w:pPr>
        <w:ind w:left="708"/>
        <w:jc w:val="center"/>
        <w:rPr>
          <w:rFonts w:ascii="Times New Roman" w:hAnsi="Times New Roman" w:cs="Times New Roman"/>
          <w:i/>
          <w:iCs/>
          <w:color w:val="BFBFBF" w:themeColor="background1" w:themeShade="BF"/>
        </w:rPr>
      </w:pPr>
      <w:r w:rsidRPr="00907FF4">
        <w:rPr>
          <w:rFonts w:ascii="Times New Roman" w:hAnsi="Times New Roman" w:cs="Times New Roman"/>
          <w:i/>
          <w:iCs/>
          <w:color w:val="BFBFBF" w:themeColor="background1" w:themeShade="BF"/>
        </w:rPr>
        <w:drawing>
          <wp:inline distT="0" distB="0" distL="0" distR="0" wp14:anchorId="1AFD4728" wp14:editId="102A3F35">
            <wp:extent cx="2242800" cy="2195333"/>
            <wp:effectExtent l="0" t="0" r="5715" b="0"/>
            <wp:docPr id="1913268767" name="Picture 1" descr="A graph of yellow dot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68767" name="Picture 1" descr="A graph of yellow dots on a black background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2800" cy="219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7FF4">
        <w:rPr>
          <w:rFonts w:ascii="Times New Roman" w:hAnsi="Times New Roman" w:cs="Times New Roman"/>
          <w:i/>
          <w:iCs/>
          <w:color w:val="BFBFBF" w:themeColor="background1" w:themeShade="BF"/>
        </w:rPr>
        <w:drawing>
          <wp:inline distT="0" distB="0" distL="0" distR="0" wp14:anchorId="001BAF3A" wp14:editId="3559AD69">
            <wp:extent cx="2246400" cy="2202571"/>
            <wp:effectExtent l="0" t="0" r="1905" b="7620"/>
            <wp:docPr id="1587914807" name="Picture 1" descr="A graph of yellow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14807" name="Picture 1" descr="A graph of yellow dots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6400" cy="220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7F18" w14:textId="58A64DB6" w:rsidR="00907FF4" w:rsidRDefault="00907FF4" w:rsidP="00907FF4">
      <w:pPr>
        <w:ind w:left="708"/>
        <w:jc w:val="center"/>
        <w:rPr>
          <w:rFonts w:ascii="Times New Roman" w:hAnsi="Times New Roman" w:cs="Times New Roman"/>
          <w:i/>
          <w:iCs/>
          <w:color w:val="BFBFBF" w:themeColor="background1" w:themeShade="BF"/>
        </w:rPr>
      </w:pPr>
      <w:r>
        <w:rPr>
          <w:rFonts w:ascii="Times New Roman" w:hAnsi="Times New Roman" w:cs="Times New Roman"/>
          <w:i/>
          <w:iCs/>
          <w:color w:val="BFBFBF" w:themeColor="background1" w:themeShade="BF"/>
        </w:rPr>
        <w:t xml:space="preserve">Konstelacja zbiorcza(po lewej) oraz konstelacja dla wybranej podnośnej(po prawej) </w:t>
      </w:r>
      <w:r w:rsidR="007223A8">
        <w:rPr>
          <w:rFonts w:ascii="Times New Roman" w:hAnsi="Times New Roman" w:cs="Times New Roman"/>
          <w:i/>
          <w:iCs/>
          <w:color w:val="BFBFBF" w:themeColor="background1" w:themeShade="BF"/>
        </w:rPr>
        <w:br/>
      </w:r>
      <w:r>
        <w:rPr>
          <w:rFonts w:ascii="Times New Roman" w:hAnsi="Times New Roman" w:cs="Times New Roman"/>
          <w:i/>
          <w:iCs/>
          <w:color w:val="BFBFBF" w:themeColor="background1" w:themeShade="BF"/>
        </w:rPr>
        <w:t xml:space="preserve">dla L = </w:t>
      </w:r>
      <w:r>
        <w:rPr>
          <w:rFonts w:ascii="Times New Roman" w:hAnsi="Times New Roman" w:cs="Times New Roman"/>
          <w:i/>
          <w:iCs/>
          <w:color w:val="BFBFBF" w:themeColor="background1" w:themeShade="BF"/>
        </w:rPr>
        <w:t xml:space="preserve">5 </w:t>
      </w:r>
      <w:r w:rsidR="00DA15F9">
        <w:rPr>
          <w:rFonts w:ascii="Times New Roman" w:hAnsi="Times New Roman" w:cs="Times New Roman"/>
          <w:i/>
          <w:iCs/>
          <w:color w:val="BFBFBF" w:themeColor="background1" w:themeShade="BF"/>
        </w:rPr>
        <w:t>i SNR = 50</w:t>
      </w:r>
      <w:r w:rsidR="00DA15F9">
        <w:rPr>
          <w:rFonts w:ascii="Times New Roman" w:hAnsi="Times New Roman" w:cs="Times New Roman"/>
          <w:i/>
          <w:iCs/>
          <w:color w:val="BFBFBF" w:themeColor="background1" w:themeShade="BF"/>
        </w:rPr>
        <w:t xml:space="preserve"> </w:t>
      </w:r>
      <w:r>
        <w:rPr>
          <w:rFonts w:ascii="Times New Roman" w:hAnsi="Times New Roman" w:cs="Times New Roman"/>
          <w:i/>
          <w:iCs/>
          <w:color w:val="BFBFBF" w:themeColor="background1" w:themeShade="BF"/>
        </w:rPr>
        <w:t>po korekcji</w:t>
      </w:r>
    </w:p>
    <w:p w14:paraId="3DC05E6B" w14:textId="77777777" w:rsidR="009504D9" w:rsidRDefault="0000000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Sprawdź wpływ kanału o odpowiedzi impulsowej na postać odbieranych symboli za DFT. SNR=50 dB. Wykreśl konstelację zbiorczą oraz na wybranych podnośnych. Jak skorygować wpływ kanału transmisyjnego? Zaproponuj rozwiązanie.</w:t>
      </w:r>
    </w:p>
    <w:p w14:paraId="174301B3" w14:textId="45F53C50" w:rsidR="00037138" w:rsidRDefault="00037138" w:rsidP="00037138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Jak mozna zaobserwować układ o nieidelanej odpowiedzi impulsowej powoduje, że płaszczyzna IQ obraca się oraz skaluje co powoduje powstanie „okregów” na przestrzeni kolejnych kanałów OFDM w związku z tym, że promienie tych okręgów są w prost zależne od odpowiedzi impulsowej oraz </w:t>
      </w:r>
      <w:r w:rsidR="004E7EA4">
        <w:rPr>
          <w:rFonts w:ascii="Times New Roman" w:hAnsi="Times New Roman" w:cs="Times New Roman"/>
        </w:rPr>
        <w:t>odległości do punktu środka klasyfikacji. Można zatem spróbować przeskalować poszczególne symbole. Dzięki temu że symbole są dziedzinie częstotliwości a wiedząc że odpowiedź impulsowa na nie wpływa to można przeskalować za pomocą transformaty z odpowiedzi impulsowej</w:t>
      </w:r>
      <w:r>
        <w:rPr>
          <w:rFonts w:ascii="Times New Roman" w:hAnsi="Times New Roman" w:cs="Times New Roman"/>
        </w:rPr>
        <w:t>.</w:t>
      </w:r>
      <w:r w:rsidR="004E7E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Lepsza odpowiedź impulsowa (bliższa ideau) powoduje zmniejszenie tych promieni z koleji gorsza powoduje ich zwiększenie</w:t>
      </w:r>
      <w:r w:rsidR="004E7EA4">
        <w:rPr>
          <w:rFonts w:ascii="Times New Roman" w:hAnsi="Times New Roman" w:cs="Times New Roman"/>
        </w:rPr>
        <w:t xml:space="preserve">. Istotnym aspektem jest też to że dla </w:t>
      </w:r>
      <w:r w:rsidR="00127FB2">
        <w:rPr>
          <w:rFonts w:ascii="Times New Roman" w:hAnsi="Times New Roman" w:cs="Times New Roman"/>
        </w:rPr>
        <w:t>słabej odpowiedzi płaszczyzna</w:t>
      </w:r>
      <w:r w:rsidR="00D7686B">
        <w:rPr>
          <w:rFonts w:ascii="Times New Roman" w:hAnsi="Times New Roman" w:cs="Times New Roman"/>
        </w:rPr>
        <w:t xml:space="preserve"> na kanałach </w:t>
      </w:r>
      <w:r w:rsidR="00127FB2">
        <w:rPr>
          <w:rFonts w:ascii="Times New Roman" w:hAnsi="Times New Roman" w:cs="Times New Roman"/>
        </w:rPr>
        <w:t xml:space="preserve">zewnętrznych </w:t>
      </w:r>
      <w:r w:rsidR="00D7686B">
        <w:rPr>
          <w:rFonts w:ascii="Times New Roman" w:hAnsi="Times New Roman" w:cs="Times New Roman"/>
        </w:rPr>
        <w:t>jest mniejsza wsględem kanałów środkowych</w:t>
      </w:r>
      <w:r w:rsidR="00127FB2">
        <w:rPr>
          <w:rFonts w:ascii="Times New Roman" w:hAnsi="Times New Roman" w:cs="Times New Roman"/>
        </w:rPr>
        <w:t xml:space="preserve"> może to prowadzić nawet do kompletnego zaniku odbieranych danych.</w:t>
      </w:r>
    </w:p>
    <w:p w14:paraId="3AAB5C36" w14:textId="77777777" w:rsidR="004E7EA4" w:rsidRDefault="004E7EA4" w:rsidP="00037138">
      <w:pPr>
        <w:pStyle w:val="ListParagraph"/>
        <w:jc w:val="both"/>
        <w:rPr>
          <w:rFonts w:ascii="Times New Roman" w:hAnsi="Times New Roman" w:cs="Times New Roman"/>
        </w:rPr>
      </w:pPr>
    </w:p>
    <w:p w14:paraId="17F305A4" w14:textId="10E399FD" w:rsidR="009504D9" w:rsidRDefault="00DA15F9" w:rsidP="00DA15F9">
      <w:pPr>
        <w:pStyle w:val="ListParagraph"/>
        <w:jc w:val="center"/>
        <w:rPr>
          <w:rFonts w:ascii="Times New Roman" w:hAnsi="Times New Roman" w:cs="Times New Roman"/>
          <w:i/>
          <w:iCs/>
          <w:color w:val="BFBFBF" w:themeColor="background1" w:themeShade="BF"/>
        </w:rPr>
      </w:pPr>
      <w:r w:rsidRPr="00DA15F9">
        <w:rPr>
          <w:rFonts w:ascii="Times New Roman" w:hAnsi="Times New Roman" w:cs="Times New Roman"/>
          <w:i/>
          <w:iCs/>
          <w:color w:val="BFBFBF" w:themeColor="background1" w:themeShade="BF"/>
        </w:rPr>
        <w:lastRenderedPageBreak/>
        <w:drawing>
          <wp:inline distT="0" distB="0" distL="0" distR="0" wp14:anchorId="7998E572" wp14:editId="59A918F8">
            <wp:extent cx="2242800" cy="2195333"/>
            <wp:effectExtent l="0" t="0" r="5715" b="0"/>
            <wp:docPr id="1308240727" name="Picture 1" descr="A yellow and black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40727" name="Picture 1" descr="A yellow and black dia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2800" cy="219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5F9">
        <w:rPr>
          <w:rFonts w:ascii="Times New Roman" w:hAnsi="Times New Roman" w:cs="Times New Roman"/>
          <w:i/>
          <w:iCs/>
          <w:color w:val="BFBFBF" w:themeColor="background1" w:themeShade="BF"/>
        </w:rPr>
        <w:drawing>
          <wp:inline distT="0" distB="0" distL="0" distR="0" wp14:anchorId="78741944" wp14:editId="2F84B369">
            <wp:extent cx="2242800" cy="2191625"/>
            <wp:effectExtent l="0" t="0" r="5715" b="0"/>
            <wp:docPr id="1275791929" name="Picture 1" descr="A graph of yellow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91929" name="Picture 1" descr="A graph of yellow dots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2800" cy="219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480C" w14:textId="1965E5C3" w:rsidR="00DA15F9" w:rsidRDefault="00DA15F9" w:rsidP="00DA15F9">
      <w:pPr>
        <w:ind w:left="708"/>
        <w:jc w:val="center"/>
        <w:rPr>
          <w:rFonts w:ascii="Times New Roman" w:hAnsi="Times New Roman" w:cs="Times New Roman"/>
          <w:i/>
          <w:iCs/>
          <w:color w:val="BFBFBF" w:themeColor="background1" w:themeShade="BF"/>
        </w:rPr>
      </w:pPr>
      <w:r>
        <w:rPr>
          <w:rFonts w:ascii="Times New Roman" w:hAnsi="Times New Roman" w:cs="Times New Roman"/>
          <w:i/>
          <w:iCs/>
          <w:color w:val="BFBFBF" w:themeColor="background1" w:themeShade="BF"/>
        </w:rPr>
        <w:t>Konstelacja zbiorcza(po lewej) oraz konstelacja dla wybranej podnośnej(po prawej) SNR = 50</w:t>
      </w:r>
    </w:p>
    <w:p w14:paraId="38F49805" w14:textId="77777777" w:rsidR="00DA15F9" w:rsidRPr="00DA15F9" w:rsidRDefault="00DA15F9" w:rsidP="00DA15F9">
      <w:pPr>
        <w:ind w:left="708"/>
        <w:jc w:val="center"/>
        <w:rPr>
          <w:rFonts w:ascii="Times New Roman" w:hAnsi="Times New Roman" w:cs="Times New Roman"/>
          <w:i/>
          <w:iCs/>
          <w:color w:val="BFBFBF" w:themeColor="background1" w:themeShade="BF"/>
        </w:rPr>
      </w:pPr>
    </w:p>
    <w:p w14:paraId="3A31E367" w14:textId="5A7E723E" w:rsidR="00DA15F9" w:rsidRDefault="00DA15F9" w:rsidP="00DA15F9">
      <w:pPr>
        <w:pStyle w:val="ListParagraph"/>
        <w:jc w:val="center"/>
        <w:rPr>
          <w:rFonts w:ascii="Times New Roman" w:hAnsi="Times New Roman" w:cs="Times New Roman"/>
          <w:i/>
          <w:iCs/>
          <w:color w:val="BFBFBF" w:themeColor="background1" w:themeShade="BF"/>
        </w:rPr>
      </w:pPr>
      <w:r w:rsidRPr="00DA15F9">
        <w:rPr>
          <w:rFonts w:ascii="Times New Roman" w:hAnsi="Times New Roman" w:cs="Times New Roman"/>
          <w:i/>
          <w:iCs/>
          <w:color w:val="BFBFBF" w:themeColor="background1" w:themeShade="BF"/>
        </w:rPr>
        <w:drawing>
          <wp:inline distT="0" distB="0" distL="0" distR="0" wp14:anchorId="27D0C315" wp14:editId="55677055">
            <wp:extent cx="2242800" cy="2195333"/>
            <wp:effectExtent l="0" t="0" r="5715" b="0"/>
            <wp:docPr id="1440995946" name="Picture 1" descr="A graph of yellow dot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95946" name="Picture 1" descr="A graph of yellow dots on a black background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42800" cy="219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5F9">
        <w:rPr>
          <w:rFonts w:ascii="Times New Roman" w:hAnsi="Times New Roman" w:cs="Times New Roman"/>
          <w:i/>
          <w:iCs/>
          <w:color w:val="BFBFBF" w:themeColor="background1" w:themeShade="BF"/>
        </w:rPr>
        <w:drawing>
          <wp:inline distT="0" distB="0" distL="0" distR="0" wp14:anchorId="311A6131" wp14:editId="14249540">
            <wp:extent cx="2242800" cy="2202503"/>
            <wp:effectExtent l="0" t="0" r="5715" b="7620"/>
            <wp:docPr id="487058014" name="Picture 1" descr="A graph of yellow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058014" name="Picture 1" descr="A graph of yellow dots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2800" cy="220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D159" w14:textId="55636179" w:rsidR="00DA15F9" w:rsidRDefault="00DA15F9" w:rsidP="00DA15F9">
      <w:pPr>
        <w:ind w:left="708"/>
        <w:jc w:val="center"/>
        <w:rPr>
          <w:rFonts w:ascii="Times New Roman" w:hAnsi="Times New Roman" w:cs="Times New Roman"/>
          <w:i/>
          <w:iCs/>
          <w:color w:val="BFBFBF" w:themeColor="background1" w:themeShade="BF"/>
        </w:rPr>
      </w:pPr>
      <w:r>
        <w:rPr>
          <w:rFonts w:ascii="Times New Roman" w:hAnsi="Times New Roman" w:cs="Times New Roman"/>
          <w:i/>
          <w:iCs/>
          <w:color w:val="BFBFBF" w:themeColor="background1" w:themeShade="BF"/>
        </w:rPr>
        <w:t>Konstelacja zbiorcza(po lewej) oraz konstelacja dla wybranej podnośnej(po prawej</w:t>
      </w:r>
      <w:r>
        <w:rPr>
          <w:rFonts w:ascii="Times New Roman" w:hAnsi="Times New Roman" w:cs="Times New Roman"/>
          <w:i/>
          <w:iCs/>
          <w:color w:val="BFBFBF" w:themeColor="background1" w:themeShade="BF"/>
        </w:rPr>
        <w:t>)</w:t>
      </w:r>
      <w:r>
        <w:rPr>
          <w:rFonts w:ascii="Times New Roman" w:hAnsi="Times New Roman" w:cs="Times New Roman"/>
          <w:i/>
          <w:iCs/>
          <w:color w:val="BFBFBF" w:themeColor="background1" w:themeShade="BF"/>
        </w:rPr>
        <w:t xml:space="preserve"> SNR = 50 po korekcji</w:t>
      </w:r>
    </w:p>
    <w:p w14:paraId="683D273A" w14:textId="77777777" w:rsidR="009504D9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Zad. 3  Odbiór sygnału transmitującego  dane graficzne</w:t>
      </w:r>
    </w:p>
    <w:p w14:paraId="0D16D635" w14:textId="77777777" w:rsidR="009504D9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Odbierz i zdekoduj plik graficzny zawarty w sygnale „graphic_nr” (plik podany podczas zajęć). Wykorzystaj funkcję </w:t>
      </w:r>
      <w:r>
        <w:rPr>
          <w:rFonts w:ascii="Times New Roman" w:hAnsi="Times New Roman" w:cs="Times New Roman"/>
          <w:b/>
          <w:bCs/>
        </w:rPr>
        <w:t>graphic_decoder</w:t>
      </w:r>
      <w:r>
        <w:rPr>
          <w:rFonts w:ascii="Times New Roman" w:hAnsi="Times New Roman" w:cs="Times New Roman"/>
        </w:rPr>
        <w:t xml:space="preserve"> i zmienne odczytane z pliku. </w:t>
      </w:r>
    </w:p>
    <w:p w14:paraId="40246594" w14:textId="77777777" w:rsidR="009504D9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ofdm_signal</w:t>
      </w:r>
      <w:r>
        <w:rPr>
          <w:rFonts w:ascii="Times New Roman" w:hAnsi="Times New Roman" w:cs="Times New Roman"/>
        </w:rPr>
        <w:t xml:space="preserve"> – sygnał na wejściu demodulatora, </w:t>
      </w:r>
    </w:p>
    <w:p w14:paraId="4F59ACB1" w14:textId="77777777" w:rsidR="009504D9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– rozmiar FFT, </w:t>
      </w:r>
    </w:p>
    <w:p w14:paraId="3E42D88B" w14:textId="77777777" w:rsidR="009504D9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CP</w:t>
      </w:r>
      <w:r>
        <w:rPr>
          <w:rFonts w:ascii="Times New Roman" w:hAnsi="Times New Roman" w:cs="Times New Roman"/>
        </w:rPr>
        <w:t xml:space="preserve"> – długość prefiksu, </w:t>
      </w:r>
    </w:p>
    <w:p w14:paraId="257A28F6" w14:textId="77777777" w:rsidR="009504D9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channel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i/>
          <w:iCs/>
        </w:rPr>
        <w:t>IR</w:t>
      </w:r>
      <w:r>
        <w:rPr>
          <w:rFonts w:ascii="Times New Roman" w:hAnsi="Times New Roman" w:cs="Times New Roman"/>
        </w:rPr>
        <w:t xml:space="preserve"> – odpowiedź impulsowa kanału. </w:t>
      </w:r>
    </w:p>
    <w:p w14:paraId="5A821E63" w14:textId="77777777" w:rsidR="009504D9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Pamiętaj o usunięciu nadmiarowych danych z końca zdekodowanego wektora binarnego. Tzw. „idle bits” konieczne do pełnego wypełnienia ostatniego symbolu OFDM.</w:t>
      </w:r>
    </w:p>
    <w:p w14:paraId="4CD49E92" w14:textId="77777777" w:rsidR="009504D9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Cechy grafiki: kolor, 512x512, 8 bitów na piksel w danym kolorze.</w:t>
      </w:r>
    </w:p>
    <w:sectPr w:rsidR="009504D9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F75CA"/>
    <w:multiLevelType w:val="multilevel"/>
    <w:tmpl w:val="54E2C414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E8B0385"/>
    <w:multiLevelType w:val="multilevel"/>
    <w:tmpl w:val="89C275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4080F59"/>
    <w:multiLevelType w:val="multilevel"/>
    <w:tmpl w:val="1E8AF00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A86F26"/>
    <w:multiLevelType w:val="multilevel"/>
    <w:tmpl w:val="BA527B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64043E5"/>
    <w:multiLevelType w:val="multilevel"/>
    <w:tmpl w:val="DAE0512E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b w:val="0"/>
        <w:sz w:val="22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837842999">
    <w:abstractNumId w:val="1"/>
  </w:num>
  <w:num w:numId="2" w16cid:durableId="528489292">
    <w:abstractNumId w:val="2"/>
  </w:num>
  <w:num w:numId="3" w16cid:durableId="320238586">
    <w:abstractNumId w:val="4"/>
  </w:num>
  <w:num w:numId="4" w16cid:durableId="558857028">
    <w:abstractNumId w:val="0"/>
  </w:num>
  <w:num w:numId="5" w16cid:durableId="842161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D9"/>
    <w:rsid w:val="00037138"/>
    <w:rsid w:val="000D7CA7"/>
    <w:rsid w:val="00127FB2"/>
    <w:rsid w:val="00176FD1"/>
    <w:rsid w:val="001A0F16"/>
    <w:rsid w:val="003A0F26"/>
    <w:rsid w:val="00403D95"/>
    <w:rsid w:val="004B3748"/>
    <w:rsid w:val="004E7EA4"/>
    <w:rsid w:val="007223A8"/>
    <w:rsid w:val="007C78D9"/>
    <w:rsid w:val="008E66D3"/>
    <w:rsid w:val="00907FF4"/>
    <w:rsid w:val="009504D9"/>
    <w:rsid w:val="00D51A61"/>
    <w:rsid w:val="00D7686B"/>
    <w:rsid w:val="00D93346"/>
    <w:rsid w:val="00DA15F9"/>
    <w:rsid w:val="00E97C39"/>
    <w:rsid w:val="00F3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114E"/>
  <w15:docId w15:val="{22ECA0FD-2BFB-41EC-959B-9B180508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7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07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C07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C07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C07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C07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C07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C07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C07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C076B4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C076B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07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C076B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076B4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C07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6B4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qFormat/>
    <w:rsid w:val="00224EA5"/>
  </w:style>
  <w:style w:type="character" w:styleId="PlaceholderText">
    <w:name w:val="Placeholder Text"/>
    <w:basedOn w:val="DefaultParagraphFont"/>
    <w:uiPriority w:val="99"/>
    <w:semiHidden/>
    <w:qFormat/>
    <w:rsid w:val="00772A3E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DA2B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A2B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2B6F"/>
    <w:rPr>
      <w:color w:val="96607D" w:themeColor="followedHyperlink"/>
      <w:u w:val="single"/>
    </w:rPr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"/>
    <w:qFormat/>
    <w:pPr>
      <w:suppressLineNumbers/>
    </w:pPr>
    <w:rPr>
      <w:rFonts w:cs="Arial"/>
      <w:lang/>
    </w:rPr>
  </w:style>
  <w:style w:type="paragraph" w:styleId="Title">
    <w:name w:val="Title"/>
    <w:basedOn w:val="Normal"/>
    <w:next w:val="Normal"/>
    <w:link w:val="TitleChar"/>
    <w:uiPriority w:val="10"/>
    <w:qFormat/>
    <w:rsid w:val="00C07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6B4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6B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6B4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Zawartotabeli">
    <w:name w:val="Zawartość tabeli"/>
    <w:basedOn w:val="Normal"/>
    <w:qFormat/>
    <w:pPr>
      <w:widowControl w:val="0"/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A36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www.mathworks.com/help/comm/ug/digital-baseband-modulation.htm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E3454-17E7-4998-A59E-C1DF7BC4A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Dziwoki</dc:creator>
  <dc:description/>
  <cp:lastModifiedBy>Bartłomiej Głodek (bg292525)</cp:lastModifiedBy>
  <cp:revision>4</cp:revision>
  <dcterms:created xsi:type="dcterms:W3CDTF">2025-05-04T08:24:00Z</dcterms:created>
  <dcterms:modified xsi:type="dcterms:W3CDTF">2025-05-04T11:35:00Z</dcterms:modified>
  <dc:language>pl-PL</dc:language>
</cp:coreProperties>
</file>