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0F" w:rsidRDefault="008F770F" w:rsidP="008F770F">
      <w:pPr>
        <w:spacing w:after="0" w:line="240" w:lineRule="auto"/>
        <w:jc w:val="center"/>
        <w:rPr>
          <w:rFonts w:eastAsia="Calibri" w:cs="Times New Roman"/>
          <w:b/>
          <w:szCs w:val="24"/>
        </w:rPr>
      </w:pPr>
      <w:r>
        <w:rPr>
          <w:rFonts w:eastAsia="Calibri" w:cs="Times New Roman"/>
          <w:b/>
          <w:szCs w:val="24"/>
        </w:rPr>
        <w:t xml:space="preserve">The Action is </w:t>
      </w:r>
      <w:proofErr w:type="gramStart"/>
      <w:r>
        <w:rPr>
          <w:rFonts w:eastAsia="Calibri" w:cs="Times New Roman"/>
          <w:b/>
          <w:szCs w:val="24"/>
        </w:rPr>
        <w:t>Everywhere</w:t>
      </w:r>
      <w:proofErr w:type="gramEnd"/>
      <w:r>
        <w:rPr>
          <w:rFonts w:eastAsia="Calibri" w:cs="Times New Roman"/>
          <w:b/>
          <w:szCs w:val="24"/>
        </w:rPr>
        <w:t xml:space="preserve">, but Greater </w:t>
      </w:r>
      <w:r w:rsidR="00E375DB">
        <w:rPr>
          <w:rFonts w:eastAsia="Calibri" w:cs="Times New Roman"/>
          <w:b/>
          <w:szCs w:val="24"/>
        </w:rPr>
        <w:t>at</w:t>
      </w:r>
      <w:r>
        <w:rPr>
          <w:rFonts w:eastAsia="Calibri" w:cs="Times New Roman"/>
          <w:b/>
          <w:szCs w:val="24"/>
        </w:rPr>
        <w:t xml:space="preserve"> More Localized </w:t>
      </w:r>
      <w:r w:rsidR="00E375DB">
        <w:rPr>
          <w:rFonts w:eastAsia="Calibri" w:cs="Times New Roman"/>
          <w:b/>
          <w:szCs w:val="24"/>
        </w:rPr>
        <w:t>Spatial Scales</w:t>
      </w:r>
      <w:r>
        <w:rPr>
          <w:rFonts w:eastAsia="Calibri" w:cs="Times New Roman"/>
          <w:b/>
          <w:szCs w:val="24"/>
        </w:rPr>
        <w:t>:</w:t>
      </w:r>
    </w:p>
    <w:p w:rsidR="008F770F" w:rsidRDefault="008F770F" w:rsidP="008F770F">
      <w:pPr>
        <w:spacing w:after="0"/>
        <w:jc w:val="center"/>
        <w:rPr>
          <w:rFonts w:eastAsia="Calibri" w:cs="Times New Roman"/>
          <w:b/>
          <w:szCs w:val="24"/>
        </w:rPr>
      </w:pPr>
      <w:r>
        <w:rPr>
          <w:rFonts w:eastAsia="Calibri" w:cs="Times New Roman"/>
          <w:b/>
          <w:szCs w:val="24"/>
        </w:rPr>
        <w:t>Comparing Concentrations of Crime across Addresses, Streets, and Neighborhoods</w:t>
      </w:r>
    </w:p>
    <w:p w:rsidR="008F770F" w:rsidRDefault="008F770F" w:rsidP="008F770F">
      <w:pPr>
        <w:spacing w:after="0"/>
        <w:jc w:val="center"/>
        <w:rPr>
          <w:rFonts w:eastAsia="Calibri" w:cs="Times New Roman"/>
          <w:b/>
        </w:rPr>
      </w:pPr>
    </w:p>
    <w:p w:rsidR="008F770F" w:rsidRPr="000A3889" w:rsidRDefault="008F770F" w:rsidP="008F770F">
      <w:pPr>
        <w:spacing w:after="0"/>
        <w:jc w:val="center"/>
        <w:rPr>
          <w:rFonts w:eastAsia="Calibri" w:cs="Times New Roman"/>
        </w:rPr>
      </w:pPr>
      <w:r w:rsidRPr="000A3889">
        <w:rPr>
          <w:rFonts w:eastAsia="Calibri" w:cs="Times New Roman"/>
          <w:b/>
        </w:rPr>
        <w:t>Abstract:</w:t>
      </w:r>
    </w:p>
    <w:p w:rsidR="008F770F" w:rsidRDefault="008F770F" w:rsidP="008F770F">
      <w:pPr>
        <w:spacing w:after="200" w:line="240" w:lineRule="auto"/>
        <w:rPr>
          <w:rFonts w:eastAsia="Calibri" w:cs="Times New Roman"/>
        </w:rPr>
      </w:pPr>
      <w:r>
        <w:rPr>
          <w:rFonts w:eastAsia="Calibri" w:cs="Times New Roman"/>
          <w:i/>
        </w:rPr>
        <w:t>Objectives</w:t>
      </w:r>
      <w:r>
        <w:rPr>
          <w:rFonts w:eastAsia="Calibri" w:cs="Times New Roman"/>
        </w:rPr>
        <w:t>:</w:t>
      </w:r>
      <w:r>
        <w:rPr>
          <w:rFonts w:eastAsia="Calibri" w:cs="Times New Roman"/>
          <w:i/>
        </w:rPr>
        <w:t xml:space="preserve"> </w:t>
      </w:r>
      <w:r>
        <w:rPr>
          <w:rFonts w:eastAsia="Calibri" w:cs="Times New Roman"/>
        </w:rPr>
        <w:t xml:space="preserve">Urban criminologists have long </w:t>
      </w:r>
      <w:r w:rsidR="00025B7E">
        <w:rPr>
          <w:rFonts w:eastAsia="Calibri" w:cs="Times New Roman"/>
        </w:rPr>
        <w:t xml:space="preserve">debated </w:t>
      </w:r>
      <w:r>
        <w:rPr>
          <w:rFonts w:eastAsia="Calibri" w:cs="Times New Roman"/>
        </w:rPr>
        <w:t xml:space="preserve">which geographic scale </w:t>
      </w:r>
      <w:r w:rsidR="00025B7E">
        <w:rPr>
          <w:rFonts w:eastAsia="Calibri" w:cs="Times New Roman"/>
        </w:rPr>
        <w:t xml:space="preserve">is most relevant to understanding the clustering of crime and disorder across a city. </w:t>
      </w:r>
      <w:r>
        <w:rPr>
          <w:rFonts w:eastAsia="Calibri" w:cs="Times New Roman"/>
        </w:rPr>
        <w:t xml:space="preserve">This study advances </w:t>
      </w:r>
      <w:r w:rsidR="00025B7E">
        <w:rPr>
          <w:rFonts w:eastAsia="Calibri" w:cs="Times New Roman"/>
        </w:rPr>
        <w:t xml:space="preserve">this </w:t>
      </w:r>
      <w:r>
        <w:rPr>
          <w:rFonts w:eastAsia="Calibri" w:cs="Times New Roman"/>
        </w:rPr>
        <w:t>conversation by comparing concentrations of crime at address</w:t>
      </w:r>
      <w:r w:rsidR="00025B7E">
        <w:rPr>
          <w:rFonts w:eastAsia="Calibri" w:cs="Times New Roman"/>
        </w:rPr>
        <w:t>es</w:t>
      </w:r>
      <w:r>
        <w:rPr>
          <w:rFonts w:eastAsia="Calibri" w:cs="Times New Roman"/>
        </w:rPr>
        <w:t>, street</w:t>
      </w:r>
      <w:r w:rsidR="00025B7E">
        <w:rPr>
          <w:rFonts w:eastAsia="Calibri" w:cs="Times New Roman"/>
        </w:rPr>
        <w:t>s</w:t>
      </w:r>
      <w:r>
        <w:rPr>
          <w:rFonts w:eastAsia="Calibri" w:cs="Times New Roman"/>
        </w:rPr>
        <w:t>, and neighborhood</w:t>
      </w:r>
      <w:r w:rsidR="00025B7E">
        <w:rPr>
          <w:rFonts w:eastAsia="Calibri" w:cs="Times New Roman"/>
        </w:rPr>
        <w:t>s</w:t>
      </w:r>
      <w:r>
        <w:rPr>
          <w:rFonts w:eastAsia="Calibri" w:cs="Times New Roman"/>
        </w:rPr>
        <w:t xml:space="preserve">. </w:t>
      </w:r>
      <w:r w:rsidR="00025B7E">
        <w:rPr>
          <w:rFonts w:eastAsia="Calibri" w:cs="Times New Roman"/>
        </w:rPr>
        <w:t>I</w:t>
      </w:r>
      <w:r>
        <w:rPr>
          <w:rFonts w:eastAsia="Calibri" w:cs="Times New Roman"/>
        </w:rPr>
        <w:t xml:space="preserve">t uses </w:t>
      </w:r>
      <w:r w:rsidR="00025B7E">
        <w:rPr>
          <w:rFonts w:eastAsia="Calibri" w:cs="Times New Roman"/>
        </w:rPr>
        <w:t xml:space="preserve">modified </w:t>
      </w:r>
      <w:r>
        <w:rPr>
          <w:rFonts w:eastAsia="Calibri" w:cs="Times New Roman"/>
        </w:rPr>
        <w:t xml:space="preserve">Gini coefficients to disentangle </w:t>
      </w:r>
      <w:r w:rsidR="00025B7E">
        <w:rPr>
          <w:rFonts w:eastAsia="Calibri" w:cs="Times New Roman"/>
        </w:rPr>
        <w:t xml:space="preserve">the </w:t>
      </w:r>
      <w:r>
        <w:rPr>
          <w:rFonts w:eastAsia="Calibri" w:cs="Times New Roman"/>
        </w:rPr>
        <w:t xml:space="preserve">three levels while also accounting for </w:t>
      </w:r>
      <w:r w:rsidR="00025B7E">
        <w:rPr>
          <w:rFonts w:eastAsia="Calibri" w:cs="Times New Roman"/>
        </w:rPr>
        <w:t xml:space="preserve">artifacts of </w:t>
      </w:r>
      <w:r>
        <w:rPr>
          <w:rFonts w:eastAsia="Calibri" w:cs="Times New Roman"/>
        </w:rPr>
        <w:t>arithmetic and urban form.</w:t>
      </w:r>
    </w:p>
    <w:p w:rsidR="008F770F" w:rsidRDefault="008F770F" w:rsidP="008F770F">
      <w:pPr>
        <w:spacing w:after="200" w:line="240" w:lineRule="auto"/>
        <w:rPr>
          <w:rFonts w:eastAsia="Calibri" w:cs="Times New Roman"/>
        </w:rPr>
      </w:pPr>
      <w:r>
        <w:rPr>
          <w:rFonts w:eastAsia="Calibri" w:cs="Times New Roman"/>
          <w:i/>
        </w:rPr>
        <w:t>Methods</w:t>
      </w:r>
      <w:r>
        <w:rPr>
          <w:rFonts w:eastAsia="Calibri" w:cs="Times New Roman"/>
        </w:rPr>
        <w:t>:</w:t>
      </w:r>
      <w:r>
        <w:rPr>
          <w:rFonts w:eastAsia="Calibri" w:cs="Times New Roman"/>
          <w:i/>
        </w:rPr>
        <w:t xml:space="preserve"> </w:t>
      </w:r>
      <w:r>
        <w:rPr>
          <w:rFonts w:eastAsia="Calibri" w:cs="Times New Roman"/>
        </w:rPr>
        <w:t xml:space="preserve">The study uses geocoded requests for emergency and non-emergency services received by the City of Boston’s 911 </w:t>
      </w:r>
      <w:r w:rsidRPr="00CE72AE">
        <w:rPr>
          <w:rFonts w:eastAsia="Calibri" w:cs="Times New Roman"/>
        </w:rPr>
        <w:t xml:space="preserve">and 311 </w:t>
      </w:r>
      <w:r>
        <w:rPr>
          <w:rFonts w:eastAsia="Calibri" w:cs="Times New Roman"/>
        </w:rPr>
        <w:t xml:space="preserve">systems in 2011 to calculate six indices </w:t>
      </w:r>
      <w:r w:rsidRPr="00CE72AE">
        <w:rPr>
          <w:rFonts w:eastAsia="Calibri" w:cs="Times New Roman"/>
        </w:rPr>
        <w:t xml:space="preserve">of </w:t>
      </w:r>
      <w:r>
        <w:rPr>
          <w:rFonts w:eastAsia="Calibri" w:cs="Times New Roman"/>
        </w:rPr>
        <w:t xml:space="preserve">violent </w:t>
      </w:r>
      <w:r w:rsidRPr="00CE72AE">
        <w:rPr>
          <w:rFonts w:eastAsia="Calibri" w:cs="Times New Roman"/>
        </w:rPr>
        <w:t>crime</w:t>
      </w:r>
      <w:r>
        <w:rPr>
          <w:rFonts w:eastAsia="Calibri" w:cs="Times New Roman"/>
        </w:rPr>
        <w:t xml:space="preserve">, physical disorder, and social </w:t>
      </w:r>
      <w:r w:rsidRPr="00CE72AE">
        <w:rPr>
          <w:rFonts w:eastAsia="Calibri" w:cs="Times New Roman"/>
        </w:rPr>
        <w:t xml:space="preserve">disorder </w:t>
      </w:r>
      <w:r>
        <w:rPr>
          <w:rFonts w:eastAsia="Calibri" w:cs="Times New Roman"/>
        </w:rPr>
        <w:t>for addresses (</w:t>
      </w:r>
      <w:r>
        <w:rPr>
          <w:rFonts w:eastAsia="Calibri" w:cs="Times New Roman"/>
          <w:i/>
        </w:rPr>
        <w:t>N</w:t>
      </w:r>
      <w:r w:rsidR="00025B7E">
        <w:rPr>
          <w:rFonts w:eastAsia="Calibri" w:cs="Times New Roman"/>
        </w:rPr>
        <w:t xml:space="preserve"> = 98,355) nested in</w:t>
      </w:r>
      <w:r>
        <w:rPr>
          <w:rFonts w:eastAsia="Calibri" w:cs="Times New Roman"/>
        </w:rPr>
        <w:t xml:space="preserve"> street segment</w:t>
      </w:r>
      <w:r w:rsidR="00025B7E">
        <w:rPr>
          <w:rFonts w:eastAsia="Calibri" w:cs="Times New Roman"/>
        </w:rPr>
        <w:t>s</w:t>
      </w:r>
      <w:r>
        <w:rPr>
          <w:rFonts w:eastAsia="Calibri" w:cs="Times New Roman"/>
        </w:rPr>
        <w:t xml:space="preserve"> (</w:t>
      </w:r>
      <w:r>
        <w:rPr>
          <w:rFonts w:eastAsia="Calibri" w:cs="Times New Roman"/>
          <w:i/>
        </w:rPr>
        <w:t xml:space="preserve">N </w:t>
      </w:r>
      <w:r>
        <w:rPr>
          <w:rFonts w:eastAsia="Calibri" w:cs="Times New Roman"/>
        </w:rPr>
        <w:t xml:space="preserve"> = 13,048) </w:t>
      </w:r>
      <w:r w:rsidR="00025B7E">
        <w:rPr>
          <w:rFonts w:eastAsia="Calibri" w:cs="Times New Roman"/>
        </w:rPr>
        <w:t xml:space="preserve">nested in </w:t>
      </w:r>
      <w:r>
        <w:rPr>
          <w:rFonts w:eastAsia="Calibri" w:cs="Times New Roman"/>
        </w:rPr>
        <w:t>census tract</w:t>
      </w:r>
      <w:r w:rsidR="00025B7E">
        <w:rPr>
          <w:rFonts w:eastAsia="Calibri" w:cs="Times New Roman"/>
        </w:rPr>
        <w:t>s</w:t>
      </w:r>
      <w:r>
        <w:rPr>
          <w:rFonts w:eastAsia="Calibri" w:cs="Times New Roman"/>
        </w:rPr>
        <w:t xml:space="preserve"> (</w:t>
      </w:r>
      <w:r>
        <w:rPr>
          <w:rFonts w:eastAsia="Calibri" w:cs="Times New Roman"/>
          <w:i/>
        </w:rPr>
        <w:t xml:space="preserve">N </w:t>
      </w:r>
      <w:r>
        <w:rPr>
          <w:rFonts w:eastAsia="Calibri" w:cs="Times New Roman"/>
        </w:rPr>
        <w:t xml:space="preserve">= 178). These units </w:t>
      </w:r>
      <w:r w:rsidR="00054A6A">
        <w:rPr>
          <w:rFonts w:eastAsia="Calibri" w:cs="Times New Roman"/>
        </w:rPr>
        <w:t xml:space="preserve">were the basis for Gini coefficients, including “nested” Gini coefficients that assessed </w:t>
      </w:r>
      <w:r w:rsidR="00025B7E">
        <w:rPr>
          <w:rFonts w:eastAsia="Calibri" w:cs="Times New Roman"/>
        </w:rPr>
        <w:t>the average concentration</w:t>
      </w:r>
      <w:r w:rsidR="00054A6A">
        <w:rPr>
          <w:rFonts w:eastAsia="Calibri" w:cs="Times New Roman"/>
        </w:rPr>
        <w:t xml:space="preserve"> </w:t>
      </w:r>
      <w:r w:rsidR="00025B7E">
        <w:rPr>
          <w:rFonts w:eastAsia="Calibri" w:cs="Times New Roman"/>
        </w:rPr>
        <w:t>at one level contained with</w:t>
      </w:r>
      <w:r w:rsidR="00054A6A">
        <w:rPr>
          <w:rFonts w:eastAsia="Calibri" w:cs="Times New Roman"/>
        </w:rPr>
        <w:t xml:space="preserve"> a </w:t>
      </w:r>
      <w:r w:rsidR="00025B7E">
        <w:rPr>
          <w:rFonts w:eastAsia="Calibri" w:cs="Times New Roman"/>
        </w:rPr>
        <w:t xml:space="preserve">higher geographic </w:t>
      </w:r>
      <w:r w:rsidR="00054A6A">
        <w:rPr>
          <w:rFonts w:eastAsia="Calibri" w:cs="Times New Roman"/>
        </w:rPr>
        <w:t xml:space="preserve">unit (e.g., the streets of a </w:t>
      </w:r>
      <w:r w:rsidR="00025B7E">
        <w:rPr>
          <w:rFonts w:eastAsia="Calibri" w:cs="Times New Roman"/>
        </w:rPr>
        <w:t xml:space="preserve">single </w:t>
      </w:r>
      <w:r w:rsidR="00054A6A">
        <w:rPr>
          <w:rFonts w:eastAsia="Calibri" w:cs="Times New Roman"/>
        </w:rPr>
        <w:t>tract)</w:t>
      </w:r>
      <w:r>
        <w:rPr>
          <w:rFonts w:eastAsia="Calibri" w:cs="Times New Roman"/>
        </w:rPr>
        <w:t xml:space="preserve">. </w:t>
      </w:r>
    </w:p>
    <w:p w:rsidR="008F770F" w:rsidRDefault="008F770F" w:rsidP="008F770F">
      <w:pPr>
        <w:spacing w:after="200" w:line="240" w:lineRule="auto"/>
        <w:rPr>
          <w:rFonts w:eastAsia="Calibri" w:cs="Times New Roman"/>
        </w:rPr>
      </w:pPr>
      <w:r>
        <w:rPr>
          <w:rFonts w:eastAsia="Calibri" w:cs="Times New Roman"/>
          <w:i/>
        </w:rPr>
        <w:t>Results</w:t>
      </w:r>
      <w:r>
        <w:rPr>
          <w:rFonts w:eastAsia="Calibri" w:cs="Times New Roman"/>
        </w:rPr>
        <w:t>:</w:t>
      </w:r>
      <w:r>
        <w:rPr>
          <w:rFonts w:eastAsia="Calibri" w:cs="Times New Roman"/>
          <w:i/>
        </w:rPr>
        <w:t xml:space="preserve"> </w:t>
      </w:r>
      <w:r w:rsidR="00054A6A">
        <w:rPr>
          <w:rFonts w:eastAsia="Calibri" w:cs="Times New Roman"/>
        </w:rPr>
        <w:t xml:space="preserve">Controlling for factors of arithmetic and urban form, the nested Gini coefficients found that concentrations were greatest at addresses, then at streets, then at tracts. </w:t>
      </w:r>
      <w:r w:rsidR="00025B7E">
        <w:rPr>
          <w:rFonts w:eastAsia="Calibri" w:cs="Times New Roman"/>
        </w:rPr>
        <w:t>C</w:t>
      </w:r>
      <w:r w:rsidR="00054A6A">
        <w:rPr>
          <w:rFonts w:eastAsia="Calibri" w:cs="Times New Roman"/>
        </w:rPr>
        <w:t>ompared to whole-city calculations, they showed equal or greater levels of concentration of crime and disorder for addresses, but lower concentrations for streets</w:t>
      </w:r>
      <w:r>
        <w:rPr>
          <w:rFonts w:eastAsia="Calibri" w:cs="Times New Roman"/>
        </w:rPr>
        <w:t>.</w:t>
      </w:r>
      <w:r w:rsidR="00054A6A">
        <w:rPr>
          <w:rFonts w:eastAsia="Calibri" w:cs="Times New Roman"/>
        </w:rPr>
        <w:t xml:space="preserve"> Controlling for the number of </w:t>
      </w:r>
      <w:r w:rsidR="00025B7E">
        <w:rPr>
          <w:rFonts w:eastAsia="Calibri" w:cs="Times New Roman"/>
        </w:rPr>
        <w:t xml:space="preserve">locations </w:t>
      </w:r>
      <w:r w:rsidR="00054A6A">
        <w:rPr>
          <w:rFonts w:eastAsia="Calibri" w:cs="Times New Roman"/>
        </w:rPr>
        <w:t xml:space="preserve">on a street </w:t>
      </w:r>
      <w:r w:rsidR="00025B7E">
        <w:rPr>
          <w:rFonts w:eastAsia="Calibri" w:cs="Times New Roman"/>
        </w:rPr>
        <w:t xml:space="preserve">or </w:t>
      </w:r>
      <w:r w:rsidR="00054A6A">
        <w:rPr>
          <w:rFonts w:eastAsia="Calibri" w:cs="Times New Roman"/>
        </w:rPr>
        <w:t xml:space="preserve">in a tract </w:t>
      </w:r>
      <w:r w:rsidR="00025B7E">
        <w:rPr>
          <w:rFonts w:eastAsia="Calibri" w:cs="Times New Roman"/>
        </w:rPr>
        <w:t xml:space="preserve">also markedly </w:t>
      </w:r>
      <w:r w:rsidR="00054A6A">
        <w:rPr>
          <w:rFonts w:eastAsia="Calibri" w:cs="Times New Roman"/>
        </w:rPr>
        <w:t>diminished concentrations.</w:t>
      </w:r>
    </w:p>
    <w:p w:rsidR="008F770F" w:rsidRPr="000B4238" w:rsidRDefault="008F770F" w:rsidP="008F770F">
      <w:pPr>
        <w:spacing w:after="200" w:line="240" w:lineRule="auto"/>
        <w:rPr>
          <w:rFonts w:eastAsia="Calibri" w:cs="Times New Roman"/>
        </w:rPr>
      </w:pPr>
      <w:r>
        <w:rPr>
          <w:rFonts w:eastAsia="Calibri" w:cs="Times New Roman"/>
          <w:i/>
        </w:rPr>
        <w:t>Conclusions</w:t>
      </w:r>
      <w:r>
        <w:rPr>
          <w:rFonts w:eastAsia="Calibri" w:cs="Times New Roman"/>
        </w:rPr>
        <w:t xml:space="preserve">: </w:t>
      </w:r>
      <w:r w:rsidR="00054A6A">
        <w:rPr>
          <w:rFonts w:eastAsia="Calibri" w:cs="Times New Roman"/>
        </w:rPr>
        <w:t xml:space="preserve">All three geographic scales were relevant </w:t>
      </w:r>
      <w:r w:rsidR="00025B7E">
        <w:rPr>
          <w:rFonts w:eastAsia="Calibri" w:cs="Times New Roman"/>
        </w:rPr>
        <w:t xml:space="preserve">to </w:t>
      </w:r>
      <w:r w:rsidR="00054A6A">
        <w:rPr>
          <w:rFonts w:eastAsia="Calibri" w:cs="Times New Roman"/>
        </w:rPr>
        <w:t xml:space="preserve">concentrations of crime and disorder across the city, but more localized scales exhibited greater concentration. </w:t>
      </w:r>
      <w:r w:rsidR="00025B7E">
        <w:rPr>
          <w:rFonts w:eastAsia="Calibri" w:cs="Times New Roman"/>
        </w:rPr>
        <w:t>Theoretical implications for integrating multiple geographic scales in the study of concentrations of crime are discussed.</w:t>
      </w:r>
    </w:p>
    <w:p w:rsidR="008F770F" w:rsidRPr="000A3889" w:rsidRDefault="008F770F" w:rsidP="008F770F">
      <w:pPr>
        <w:spacing w:after="200" w:line="240" w:lineRule="auto"/>
        <w:rPr>
          <w:rFonts w:eastAsia="Calibri" w:cs="Times New Roman"/>
        </w:rPr>
      </w:pPr>
    </w:p>
    <w:p w:rsidR="008F770F" w:rsidRPr="000A3889" w:rsidRDefault="008F770F" w:rsidP="008F770F">
      <w:pPr>
        <w:spacing w:line="240" w:lineRule="auto"/>
        <w:rPr>
          <w:szCs w:val="24"/>
        </w:rPr>
      </w:pPr>
      <w:r w:rsidRPr="000A3889">
        <w:rPr>
          <w:rFonts w:eastAsia="Calibri" w:cs="Times New Roman"/>
          <w:b/>
        </w:rPr>
        <w:t xml:space="preserve">Keywords: </w:t>
      </w:r>
      <w:r>
        <w:rPr>
          <w:rFonts w:eastAsia="Calibri" w:cs="Times New Roman"/>
        </w:rPr>
        <w:t xml:space="preserve">Law of concentration of crime; physical disorder; social disorder; violent crime; </w:t>
      </w:r>
      <w:r w:rsidRPr="00B04A1B">
        <w:rPr>
          <w:rFonts w:eastAsia="Calibri" w:cs="Times New Roman"/>
        </w:rPr>
        <w:t>computational social science</w:t>
      </w:r>
      <w:r w:rsidR="00025B7E">
        <w:rPr>
          <w:rFonts w:eastAsia="Calibri" w:cs="Times New Roman"/>
        </w:rPr>
        <w:t>; problem properties; hotspots</w:t>
      </w:r>
    </w:p>
    <w:p w:rsidR="008F770F" w:rsidRDefault="008F770F" w:rsidP="008F770F">
      <w:pPr>
        <w:spacing w:line="480" w:lineRule="auto"/>
        <w:ind w:firstLine="720"/>
      </w:pPr>
    </w:p>
    <w:p w:rsidR="008F770F" w:rsidRDefault="008F770F" w:rsidP="008F770F">
      <w:pPr>
        <w:spacing w:after="200"/>
      </w:pPr>
      <w:r>
        <w:br w:type="page"/>
      </w:r>
    </w:p>
    <w:p w:rsidR="001B16C9" w:rsidRPr="001B16C9" w:rsidRDefault="00025B7E" w:rsidP="00A377D6">
      <w:pPr>
        <w:spacing w:line="480" w:lineRule="auto"/>
        <w:rPr>
          <w:b/>
          <w:szCs w:val="24"/>
        </w:rPr>
      </w:pPr>
      <w:r>
        <w:rPr>
          <w:b/>
          <w:szCs w:val="24"/>
        </w:rPr>
        <w:lastRenderedPageBreak/>
        <w:t>INTRODUCTION</w:t>
      </w:r>
    </w:p>
    <w:p w:rsidR="0024198A" w:rsidRPr="00554B1B" w:rsidRDefault="001B16C9" w:rsidP="00A377D6">
      <w:pPr>
        <w:spacing w:line="480" w:lineRule="auto"/>
        <w:rPr>
          <w:szCs w:val="24"/>
        </w:rPr>
      </w:pPr>
      <w:r>
        <w:rPr>
          <w:szCs w:val="24"/>
        </w:rPr>
        <w:t xml:space="preserve">One of the </w:t>
      </w:r>
      <w:r w:rsidR="00025B7E">
        <w:rPr>
          <w:szCs w:val="24"/>
        </w:rPr>
        <w:t xml:space="preserve">basic motivations </w:t>
      </w:r>
      <w:r>
        <w:rPr>
          <w:szCs w:val="24"/>
        </w:rPr>
        <w:t xml:space="preserve">for urban criminology is </w:t>
      </w:r>
      <w:r w:rsidR="00025B7E">
        <w:rPr>
          <w:szCs w:val="24"/>
        </w:rPr>
        <w:t xml:space="preserve">the observation </w:t>
      </w:r>
      <w:r>
        <w:rPr>
          <w:szCs w:val="24"/>
        </w:rPr>
        <w:t>that c</w:t>
      </w:r>
      <w:r w:rsidR="0024198A" w:rsidRPr="00554B1B">
        <w:rPr>
          <w:szCs w:val="24"/>
        </w:rPr>
        <w:t xml:space="preserve">rime and disorder are unevenly distributed across the urban landscape. Over the years, </w:t>
      </w:r>
      <w:r>
        <w:rPr>
          <w:szCs w:val="24"/>
        </w:rPr>
        <w:t xml:space="preserve">though, researchers </w:t>
      </w:r>
      <w:r w:rsidR="0024198A" w:rsidRPr="00554B1B">
        <w:rPr>
          <w:szCs w:val="24"/>
        </w:rPr>
        <w:t xml:space="preserve">have adopted multiple perspectives regarding which geographic scale of analysis is most appropriate for observing and understanding </w:t>
      </w:r>
      <w:r>
        <w:rPr>
          <w:szCs w:val="24"/>
        </w:rPr>
        <w:t>this variation</w:t>
      </w:r>
      <w:r w:rsidR="0024198A" w:rsidRPr="00554B1B">
        <w:rPr>
          <w:szCs w:val="24"/>
        </w:rPr>
        <w:t xml:space="preserve">. Classical thought emphasized “high-risk neighborhoods” </w:t>
      </w:r>
      <w:r w:rsidR="00025B7E">
        <w:rPr>
          <w:szCs w:val="24"/>
        </w:rPr>
        <w:fldChar w:fldCharType="begin"/>
      </w:r>
      <w:r w:rsidR="001929CF">
        <w:rPr>
          <w:szCs w:val="24"/>
        </w:rPr>
        <w:instrText xml:space="preserve"> ADDIN EN.CITE &lt;EndNote&gt;&lt;Cite&gt;&lt;Author&gt;Shaw&lt;/Author&gt;&lt;Year&gt;1942/1969&lt;/Year&gt;&lt;RecNum&gt;1858&lt;/RecNum&gt;&lt;Prefix&gt;e.g.`, &lt;/Prefix&gt;&lt;DisplayText&gt;(e.g., Shaw and McKay 1942/1969; Park, Burgess, and McKenzie 1925/1984; also see Sampson 2012)&lt;/DisplayText&gt;&lt;record&gt;&lt;rec-number&gt;1858&lt;/rec-number&gt;&lt;foreign-keys&gt;&lt;key app="EN" db-id="ep02sved5e5w0ge2er6v5zz45p2efwxr0sew" timestamp="1471392565"&gt;1858&lt;/key&gt;&lt;/foreign-keys&gt;&lt;ref-type name="Book"&gt;6&lt;/ref-type&gt;&lt;contributors&gt;&lt;authors&gt;&lt;author&gt;Shaw, Clifford&lt;/author&gt;&lt;author&gt;McKay, Henry&lt;/author&gt;&lt;/authors&gt;&lt;/contributors&gt;&lt;titles&gt;&lt;title&gt;Juvenile Delinquency and Urban Areas&lt;/title&gt;&lt;/titles&gt;&lt;dates&gt;&lt;year&gt;1942/1969&lt;/year&gt;&lt;/dates&gt;&lt;pub-location&gt;Chicago&lt;/pub-location&gt;&lt;publisher&gt;University of Chicago Press&lt;/publisher&gt;&lt;urls&gt;&lt;/urls&gt;&lt;/record&gt;&lt;/Cite&gt;&lt;Cite&gt;&lt;Author&gt;Park&lt;/Author&gt;&lt;Year&gt;1925/1984&lt;/Year&gt;&lt;RecNum&gt;2003&lt;/RecNum&gt;&lt;record&gt;&lt;rec-number&gt;2003&lt;/rec-number&gt;&lt;foreign-keys&gt;&lt;key app="EN" db-id="ep02sved5e5w0ge2er6v5zz45p2efwxr0sew" timestamp="1471461263"&gt;2003&lt;/key&gt;&lt;/foreign-keys&gt;&lt;ref-type name="Book"&gt;6&lt;/ref-type&gt;&lt;contributors&gt;&lt;authors&gt;&lt;author&gt;Park, Robert E.&lt;/author&gt;&lt;author&gt;Burgess, Ernest W.&lt;/author&gt;&lt;author&gt;McKenzie, Roderick D.&lt;/author&gt;&lt;/authors&gt;&lt;/contributors&gt;&lt;titles&gt;&lt;title&gt;The City: Suggestions for Investigation of Human Behavior in the Urban Environment&lt;/title&gt;&lt;/titles&gt;&lt;dates&gt;&lt;year&gt;1925/1984&lt;/year&gt;&lt;/dates&gt;&lt;pub-location&gt;Chicago&lt;/pub-location&gt;&lt;publisher&gt;University of Chicago Press&lt;/publisher&gt;&lt;urls&gt;&lt;/urls&gt;&lt;/record&gt;&lt;/Cite&gt;&lt;Cite&gt;&lt;Author&gt;Sampson&lt;/Author&gt;&lt;Year&gt;2012&lt;/Year&gt;&lt;RecNum&gt;1815&lt;/RecNum&gt;&lt;Prefix&gt;also see &lt;/Prefix&gt;&lt;record&gt;&lt;rec-number&gt;1815&lt;/rec-number&gt;&lt;foreign-keys&gt;&lt;key app="EN" db-id="ep02sved5e5w0ge2er6v5zz45p2efwxr0sew" timestamp="1471392376"&gt;1815&lt;/key&gt;&lt;/foreign-keys&gt;&lt;ref-type name="Book"&gt;6&lt;/ref-type&gt;&lt;contributors&gt;&lt;authors&gt;&lt;author&gt;Sampson, Robert J.&lt;/author&gt;&lt;/authors&gt;&lt;/contributors&gt;&lt;titles&gt;&lt;title&gt;Great American City: Chicago and the Enduring Neighborhood Effect&lt;/title&gt;&lt;/titles&gt;&lt;dates&gt;&lt;year&gt;2012&lt;/year&gt;&lt;/dates&gt;&lt;pub-location&gt;Chicago&lt;/pub-location&gt;&lt;publisher&gt;University of Chicago Press&lt;/publisher&gt;&lt;urls&gt;&lt;/urls&gt;&lt;/record&gt;&lt;/Cite&gt;&lt;/EndNote&gt;</w:instrText>
      </w:r>
      <w:r w:rsidR="00025B7E">
        <w:rPr>
          <w:szCs w:val="24"/>
        </w:rPr>
        <w:fldChar w:fldCharType="separate"/>
      </w:r>
      <w:r w:rsidR="001929CF">
        <w:rPr>
          <w:noProof/>
          <w:szCs w:val="24"/>
        </w:rPr>
        <w:t>(</w:t>
      </w:r>
      <w:hyperlink w:anchor="_ENREF_51" w:tooltip="Shaw, 1942/1969 #1858" w:history="1">
        <w:r w:rsidR="00A377D6">
          <w:rPr>
            <w:noProof/>
            <w:szCs w:val="24"/>
          </w:rPr>
          <w:t>e.g., Shaw and McKay 1942/1969</w:t>
        </w:r>
      </w:hyperlink>
      <w:r w:rsidR="001929CF">
        <w:rPr>
          <w:noProof/>
          <w:szCs w:val="24"/>
        </w:rPr>
        <w:t xml:space="preserve">; </w:t>
      </w:r>
      <w:hyperlink w:anchor="_ENREF_43" w:tooltip="Park, 1925/1984 #2003" w:history="1">
        <w:r w:rsidR="00A377D6">
          <w:rPr>
            <w:noProof/>
            <w:szCs w:val="24"/>
          </w:rPr>
          <w:t>Park, Burgess, and McKenzie 1925/1984</w:t>
        </w:r>
      </w:hyperlink>
      <w:r w:rsidR="001929CF">
        <w:rPr>
          <w:noProof/>
          <w:szCs w:val="24"/>
        </w:rPr>
        <w:t xml:space="preserve">; </w:t>
      </w:r>
      <w:hyperlink w:anchor="_ENREF_47" w:tooltip="Sampson, 2012 #1815" w:history="1">
        <w:r w:rsidR="00A377D6">
          <w:rPr>
            <w:noProof/>
            <w:szCs w:val="24"/>
          </w:rPr>
          <w:t>also see Sampson 2012</w:t>
        </w:r>
      </w:hyperlink>
      <w:r w:rsidR="001929CF">
        <w:rPr>
          <w:noProof/>
          <w:szCs w:val="24"/>
        </w:rPr>
        <w:t>)</w:t>
      </w:r>
      <w:r w:rsidR="00025B7E">
        <w:rPr>
          <w:szCs w:val="24"/>
        </w:rPr>
        <w:fldChar w:fldCharType="end"/>
      </w:r>
      <w:r w:rsidR="0024198A" w:rsidRPr="00554B1B">
        <w:rPr>
          <w:szCs w:val="24"/>
        </w:rPr>
        <w:t xml:space="preserve">, but recent trends have redirected attention to more localized contexts, including “hotspot streets” </w:t>
      </w:r>
      <w:r w:rsidR="00025B7E">
        <w:rPr>
          <w:szCs w:val="24"/>
        </w:rPr>
        <w:fldChar w:fldCharType="begin">
          <w:fldData xml:space="preserve">PEVuZE5vdGU+PENpdGU+PEF1dGhvcj5XZWlzYnVyZDwvQXV0aG9yPjxZZWFyPjIwMTU8L1llYXI+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</w:fldData>
        </w:fldChar>
      </w:r>
      <w:r w:rsidR="00A377D6">
        <w:rPr>
          <w:szCs w:val="24"/>
        </w:rPr>
        <w:instrText xml:space="preserve"> ADDIN EN.CITE </w:instrText>
      </w:r>
      <w:r w:rsidR="00A377D6">
        <w:rPr>
          <w:szCs w:val="24"/>
        </w:rPr>
        <w:fldChar w:fldCharType="begin">
          <w:fldData xml:space="preserve">PEVuZE5vdGU+PENpdGU+PEF1dGhvcj5XZWlzYnVyZDwvQXV0aG9yPjxZZWFyPjIwMTU8L1llYXI+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</w:fldData>
        </w:fldChar>
      </w:r>
      <w:r w:rsidR="00A377D6">
        <w:rPr>
          <w:szCs w:val="24"/>
        </w:rPr>
        <w:instrText xml:space="preserve"> ADDIN EN.CITE.DATA </w:instrText>
      </w:r>
      <w:r w:rsidR="00A377D6">
        <w:rPr>
          <w:szCs w:val="24"/>
        </w:rPr>
      </w:r>
      <w:r w:rsidR="00A377D6">
        <w:rPr>
          <w:szCs w:val="24"/>
        </w:rPr>
        <w:fldChar w:fldCharType="end"/>
      </w:r>
      <w:r w:rsidR="00025B7E">
        <w:rPr>
          <w:szCs w:val="24"/>
        </w:rPr>
        <w:fldChar w:fldCharType="separate"/>
      </w:r>
      <w:r w:rsidR="001929CF">
        <w:rPr>
          <w:noProof/>
          <w:szCs w:val="24"/>
        </w:rPr>
        <w:t xml:space="preserve">(e.g., </w:t>
      </w:r>
      <w:hyperlink w:anchor="_ENREF_58" w:tooltip="Weisburd, 2015 #1861" w:history="1">
        <w:r w:rsidR="00A377D6">
          <w:rPr>
            <w:noProof/>
            <w:szCs w:val="24"/>
          </w:rPr>
          <w:t>Weisburd 2015</w:t>
        </w:r>
      </w:hyperlink>
      <w:r w:rsidR="001929CF">
        <w:rPr>
          <w:noProof/>
          <w:szCs w:val="24"/>
        </w:rPr>
        <w:t xml:space="preserve">; </w:t>
      </w:r>
      <w:hyperlink w:anchor="_ENREF_59" w:tooltip="Weisburd, 2012 #1832" w:history="1">
        <w:r w:rsidR="00A377D6">
          <w:rPr>
            <w:noProof/>
            <w:szCs w:val="24"/>
          </w:rPr>
          <w:t>Weisburd, Groff, and Yang 2012</w:t>
        </w:r>
      </w:hyperlink>
      <w:r w:rsidR="001929CF">
        <w:rPr>
          <w:noProof/>
          <w:szCs w:val="24"/>
        </w:rPr>
        <w:t xml:space="preserve">; </w:t>
      </w:r>
      <w:hyperlink w:anchor="_ENREF_9" w:tooltip="Braga, 2010 #1834" w:history="1">
        <w:r w:rsidR="00A377D6">
          <w:rPr>
            <w:noProof/>
            <w:szCs w:val="24"/>
          </w:rPr>
          <w:t>Braga, Papachristos, and Hureau 2010</w:t>
        </w:r>
      </w:hyperlink>
      <w:r w:rsidR="001929CF">
        <w:rPr>
          <w:noProof/>
          <w:szCs w:val="24"/>
        </w:rPr>
        <w:t xml:space="preserve">; </w:t>
      </w:r>
      <w:hyperlink w:anchor="_ENREF_1" w:tooltip="Andresen, 2011 #1879" w:history="1">
        <w:r w:rsidR="00A377D6">
          <w:rPr>
            <w:noProof/>
            <w:szCs w:val="24"/>
          </w:rPr>
          <w:t>Andresen and Malleson 2011</w:t>
        </w:r>
      </w:hyperlink>
      <w:r w:rsidR="001929CF">
        <w:rPr>
          <w:noProof/>
          <w:szCs w:val="24"/>
        </w:rPr>
        <w:t>)</w:t>
      </w:r>
      <w:r w:rsidR="00025B7E">
        <w:rPr>
          <w:szCs w:val="24"/>
        </w:rPr>
        <w:fldChar w:fldCharType="end"/>
      </w:r>
      <w:r w:rsidR="0024198A" w:rsidRPr="00554B1B">
        <w:rPr>
          <w:szCs w:val="24"/>
        </w:rPr>
        <w:t xml:space="preserve"> and “problem properties” </w:t>
      </w:r>
      <w:r w:rsidR="001929CF">
        <w:rPr>
          <w:szCs w:val="24"/>
        </w:rPr>
        <w:fldChar w:fldCharType="begin">
          <w:fldData xml:space="preserve">PEVuZE5vdGU+PENpdGU+PEF1dGhvcj5TaGVybWFuPC9BdXRob3I+PFllYXI+MTk4OTwvWWVhcj48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</w:fldData>
        </w:fldChar>
      </w:r>
      <w:r w:rsidR="00023F25">
        <w:rPr>
          <w:szCs w:val="24"/>
        </w:rPr>
        <w:instrText xml:space="preserve"> ADDIN EN.CITE </w:instrText>
      </w:r>
      <w:r w:rsidR="00023F25">
        <w:rPr>
          <w:szCs w:val="24"/>
        </w:rPr>
        <w:fldChar w:fldCharType="begin">
          <w:fldData xml:space="preserve">PEVuZE5vdGU+PENpdGU+PEF1dGhvcj5TaGVybWFuPC9BdXRob3I+PFllYXI+MTk4OTwvWWVhcj48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</w:fldData>
        </w:fldChar>
      </w:r>
      <w:r w:rsidR="00023F25">
        <w:rPr>
          <w:szCs w:val="24"/>
        </w:rPr>
        <w:instrText xml:space="preserve"> ADDIN EN.CITE.DATA </w:instrText>
      </w:r>
      <w:r w:rsidR="00023F25">
        <w:rPr>
          <w:szCs w:val="24"/>
        </w:rPr>
      </w:r>
      <w:r w:rsidR="00023F25">
        <w:rPr>
          <w:szCs w:val="24"/>
        </w:rPr>
        <w:fldChar w:fldCharType="end"/>
      </w:r>
      <w:r w:rsidR="001929CF">
        <w:rPr>
          <w:szCs w:val="24"/>
        </w:rPr>
        <w:fldChar w:fldCharType="separate"/>
      </w:r>
      <w:r w:rsidR="00023F25">
        <w:rPr>
          <w:noProof/>
          <w:szCs w:val="24"/>
        </w:rPr>
        <w:t xml:space="preserve">(or “hotdots”; </w:t>
      </w:r>
      <w:hyperlink w:anchor="_ENREF_52" w:tooltip="Sherman, 1989 #1866" w:history="1">
        <w:r w:rsidR="00A377D6">
          <w:rPr>
            <w:noProof/>
            <w:szCs w:val="24"/>
          </w:rPr>
          <w:t>Sherman, Gartin, and Buerger 1989</w:t>
        </w:r>
      </w:hyperlink>
      <w:r w:rsidR="00023F25">
        <w:rPr>
          <w:noProof/>
          <w:szCs w:val="24"/>
        </w:rPr>
        <w:t xml:space="preserve">; </w:t>
      </w:r>
      <w:hyperlink w:anchor="_ENREF_41" w:tooltip="O'Brien, 2017 #2353" w:history="1">
        <w:r w:rsidR="00A377D6">
          <w:rPr>
            <w:noProof/>
            <w:szCs w:val="24"/>
          </w:rPr>
          <w:t>O'Brien and Winship 2017</w:t>
        </w:r>
      </w:hyperlink>
      <w:r w:rsidR="00023F25">
        <w:rPr>
          <w:noProof/>
          <w:szCs w:val="24"/>
        </w:rPr>
        <w:t xml:space="preserve">; </w:t>
      </w:r>
      <w:hyperlink w:anchor="_ENREF_20" w:tooltip="Farrell, 2001 #1875" w:history="1">
        <w:r w:rsidR="00A377D6">
          <w:rPr>
            <w:noProof/>
            <w:szCs w:val="24"/>
          </w:rPr>
          <w:t>Farrell and Pease 2001</w:t>
        </w:r>
      </w:hyperlink>
      <w:r w:rsidR="00023F25">
        <w:rPr>
          <w:noProof/>
          <w:szCs w:val="24"/>
        </w:rPr>
        <w:t xml:space="preserve">; </w:t>
      </w:r>
      <w:hyperlink w:anchor="_ENREF_30" w:tooltip="Johnson, 1997 #1893" w:history="1">
        <w:r w:rsidR="00A377D6">
          <w:rPr>
            <w:noProof/>
            <w:szCs w:val="24"/>
          </w:rPr>
          <w:t>Johnson, Bowers, and Hirschfield 1997</w:t>
        </w:r>
      </w:hyperlink>
      <w:r w:rsidR="00023F25">
        <w:rPr>
          <w:noProof/>
          <w:szCs w:val="24"/>
        </w:rPr>
        <w:t>)</w:t>
      </w:r>
      <w:r w:rsidR="001929CF">
        <w:rPr>
          <w:szCs w:val="24"/>
        </w:rPr>
        <w:fldChar w:fldCharType="end"/>
      </w:r>
      <w:r w:rsidR="0024198A" w:rsidRPr="00554B1B">
        <w:rPr>
          <w:szCs w:val="24"/>
        </w:rPr>
        <w:t xml:space="preserve">. Although considerable work has </w:t>
      </w:r>
      <w:r>
        <w:rPr>
          <w:szCs w:val="24"/>
        </w:rPr>
        <w:t>provided evidence for the</w:t>
      </w:r>
      <w:r w:rsidR="0024198A" w:rsidRPr="00554B1B">
        <w:rPr>
          <w:szCs w:val="24"/>
        </w:rPr>
        <w:t xml:space="preserve"> </w:t>
      </w:r>
      <w:r>
        <w:rPr>
          <w:szCs w:val="24"/>
        </w:rPr>
        <w:t xml:space="preserve">relevance of each of these </w:t>
      </w:r>
      <w:r w:rsidR="0024198A" w:rsidRPr="00554B1B">
        <w:rPr>
          <w:szCs w:val="24"/>
        </w:rPr>
        <w:t xml:space="preserve">geographic scales, </w:t>
      </w:r>
      <w:r w:rsidR="001929CF">
        <w:rPr>
          <w:szCs w:val="24"/>
        </w:rPr>
        <w:t xml:space="preserve">only a </w:t>
      </w:r>
      <w:r w:rsidR="0024198A" w:rsidRPr="00554B1B">
        <w:rPr>
          <w:szCs w:val="24"/>
        </w:rPr>
        <w:t>few studies have analyzed them simultaneously</w:t>
      </w:r>
      <w:r>
        <w:rPr>
          <w:szCs w:val="24"/>
        </w:rPr>
        <w:t xml:space="preserve"> in order to compare</w:t>
      </w:r>
      <w:r w:rsidR="0024198A" w:rsidRPr="00554B1B">
        <w:rPr>
          <w:szCs w:val="24"/>
        </w:rPr>
        <w:t xml:space="preserve"> their relative levels of concentration. This is </w:t>
      </w:r>
      <w:r w:rsidR="001929CF">
        <w:rPr>
          <w:szCs w:val="24"/>
        </w:rPr>
        <w:t xml:space="preserve">a </w:t>
      </w:r>
      <w:r w:rsidR="0024198A" w:rsidRPr="00554B1B">
        <w:rPr>
          <w:szCs w:val="24"/>
        </w:rPr>
        <w:t xml:space="preserve">particularly tricky </w:t>
      </w:r>
      <w:r w:rsidR="001929CF">
        <w:rPr>
          <w:szCs w:val="24"/>
        </w:rPr>
        <w:t xml:space="preserve">task </w:t>
      </w:r>
      <w:r w:rsidR="0024198A" w:rsidRPr="00554B1B">
        <w:rPr>
          <w:szCs w:val="24"/>
        </w:rPr>
        <w:t xml:space="preserve">because </w:t>
      </w:r>
      <w:r w:rsidR="001929CF">
        <w:rPr>
          <w:szCs w:val="24"/>
        </w:rPr>
        <w:t>these geographic</w:t>
      </w:r>
      <w:r>
        <w:rPr>
          <w:szCs w:val="24"/>
        </w:rPr>
        <w:t xml:space="preserve"> scales </w:t>
      </w:r>
      <w:r w:rsidR="0024198A" w:rsidRPr="00554B1B">
        <w:rPr>
          <w:szCs w:val="24"/>
        </w:rPr>
        <w:t>are inherently interdependent—addresses sit on streets which lie within neighborhoods—creating the need for analytic approaches that can disentangle concentrations at one level from the others.</w:t>
      </w:r>
    </w:p>
    <w:p w:rsidR="00BB260C" w:rsidRDefault="00BB260C" w:rsidP="00A377D6">
      <w:pPr>
        <w:spacing w:line="480" w:lineRule="auto"/>
        <w:ind w:firstLine="720"/>
        <w:rPr>
          <w:szCs w:val="24"/>
        </w:rPr>
      </w:pPr>
      <w:r w:rsidRPr="00554B1B">
        <w:rPr>
          <w:szCs w:val="24"/>
        </w:rPr>
        <w:t>The current study uses a database of requests for government services (i.e., 911 and 311 calls) from Boston, MA</w:t>
      </w:r>
      <w:r>
        <w:rPr>
          <w:szCs w:val="24"/>
        </w:rPr>
        <w:t>,</w:t>
      </w:r>
      <w:r w:rsidRPr="00554B1B">
        <w:rPr>
          <w:szCs w:val="24"/>
        </w:rPr>
        <w:t xml:space="preserve"> to examine the relative concentration of six types of crime and disorder at addresses, street segments, and census tracts. This is done through the calculation and analysis of Gini coefficients, which quantify inequality in </w:t>
      </w:r>
      <w:r w:rsidR="001929CF">
        <w:rPr>
          <w:szCs w:val="24"/>
        </w:rPr>
        <w:t xml:space="preserve">a </w:t>
      </w:r>
      <w:r w:rsidRPr="00554B1B">
        <w:rPr>
          <w:szCs w:val="24"/>
        </w:rPr>
        <w:t xml:space="preserve">distribution. More than just compare raw Gini coefficients at each level, the study extends the technique </w:t>
      </w:r>
      <w:r w:rsidRPr="00554B1B">
        <w:rPr>
          <w:szCs w:val="24"/>
        </w:rPr>
        <w:lastRenderedPageBreak/>
        <w:t>to address three challenges to the interpretation of conce</w:t>
      </w:r>
      <w:r>
        <w:rPr>
          <w:szCs w:val="24"/>
        </w:rPr>
        <w:t>ntrations of crime and disorder: 1)</w:t>
      </w:r>
      <w:r w:rsidRPr="00554B1B">
        <w:rPr>
          <w:szCs w:val="24"/>
        </w:rPr>
        <w:t xml:space="preserve"> </w:t>
      </w:r>
      <w:r>
        <w:rPr>
          <w:szCs w:val="24"/>
        </w:rPr>
        <w:t xml:space="preserve">the arithmetic consequences of the rarity of crime, which can inflate Gini estimates; 2) aspects of urban form that can influence the </w:t>
      </w:r>
      <w:r w:rsidRPr="00554B1B">
        <w:rPr>
          <w:szCs w:val="24"/>
        </w:rPr>
        <w:t>distribution of crime</w:t>
      </w:r>
      <w:r>
        <w:rPr>
          <w:szCs w:val="24"/>
        </w:rPr>
        <w:t xml:space="preserve"> and disorder, including land use and </w:t>
      </w:r>
      <w:r w:rsidRPr="00554B1B">
        <w:rPr>
          <w:szCs w:val="24"/>
        </w:rPr>
        <w:t>the mere density of locations where such events might occur</w:t>
      </w:r>
      <w:r>
        <w:rPr>
          <w:szCs w:val="24"/>
        </w:rPr>
        <w:t>; 3)</w:t>
      </w:r>
      <w:r w:rsidRPr="00554B1B">
        <w:rPr>
          <w:szCs w:val="24"/>
        </w:rPr>
        <w:t xml:space="preserve"> </w:t>
      </w:r>
      <w:r>
        <w:rPr>
          <w:szCs w:val="24"/>
        </w:rPr>
        <w:t>leveraging</w:t>
      </w:r>
      <w:r w:rsidRPr="00554B1B">
        <w:rPr>
          <w:szCs w:val="24"/>
        </w:rPr>
        <w:t xml:space="preserve"> the concept of nesting to create</w:t>
      </w:r>
      <w:r>
        <w:rPr>
          <w:szCs w:val="24"/>
        </w:rPr>
        <w:t xml:space="preserve"> </w:t>
      </w:r>
      <w:r w:rsidRPr="00554B1B">
        <w:rPr>
          <w:szCs w:val="24"/>
        </w:rPr>
        <w:t xml:space="preserve">Gini coefficients that quantify concentration at </w:t>
      </w:r>
      <w:r w:rsidR="001929CF">
        <w:rPr>
          <w:szCs w:val="24"/>
        </w:rPr>
        <w:t xml:space="preserve">one </w:t>
      </w:r>
      <w:r w:rsidRPr="00554B1B">
        <w:rPr>
          <w:szCs w:val="24"/>
        </w:rPr>
        <w:t>geographic scale independent of the other</w:t>
      </w:r>
      <w:r w:rsidR="001929CF">
        <w:rPr>
          <w:szCs w:val="24"/>
        </w:rPr>
        <w:t>s</w:t>
      </w:r>
      <w:r w:rsidRPr="00554B1B">
        <w:rPr>
          <w:szCs w:val="24"/>
        </w:rPr>
        <w:t xml:space="preserve">. Altogether, these techniques </w:t>
      </w:r>
      <w:r w:rsidR="001929CF">
        <w:rPr>
          <w:szCs w:val="24"/>
        </w:rPr>
        <w:t xml:space="preserve">permit </w:t>
      </w:r>
      <w:r w:rsidRPr="00554B1B">
        <w:rPr>
          <w:szCs w:val="24"/>
        </w:rPr>
        <w:t xml:space="preserve">a comprehensive assessment of concentration at all three levels, controlling for multiple </w:t>
      </w:r>
      <w:r w:rsidR="001929CF">
        <w:rPr>
          <w:szCs w:val="24"/>
        </w:rPr>
        <w:t xml:space="preserve">arithmetic </w:t>
      </w:r>
      <w:r w:rsidRPr="00554B1B">
        <w:rPr>
          <w:szCs w:val="24"/>
        </w:rPr>
        <w:t xml:space="preserve">and compositional artifacts that have occluded previous work. </w:t>
      </w:r>
      <w:r>
        <w:rPr>
          <w:szCs w:val="24"/>
        </w:rPr>
        <w:t>Before presentation of data and a</w:t>
      </w:r>
      <w:r w:rsidR="001929CF">
        <w:rPr>
          <w:szCs w:val="24"/>
        </w:rPr>
        <w:t>nalyses, the proceeding sections</w:t>
      </w:r>
      <w:r w:rsidRPr="00554B1B">
        <w:rPr>
          <w:szCs w:val="24"/>
        </w:rPr>
        <w:t xml:space="preserve"> summarize in greater depth </w:t>
      </w:r>
      <w:r>
        <w:rPr>
          <w:szCs w:val="24"/>
        </w:rPr>
        <w:t xml:space="preserve">how </w:t>
      </w:r>
      <w:r w:rsidRPr="00554B1B">
        <w:rPr>
          <w:szCs w:val="24"/>
        </w:rPr>
        <w:t>the history of the study of crime concentrations</w:t>
      </w:r>
      <w:r>
        <w:rPr>
          <w:szCs w:val="24"/>
        </w:rPr>
        <w:t xml:space="preserve"> and </w:t>
      </w:r>
      <w:r w:rsidRPr="00554B1B">
        <w:rPr>
          <w:szCs w:val="24"/>
        </w:rPr>
        <w:t>the statistical and conceptual challenges facing their examination</w:t>
      </w:r>
      <w:r>
        <w:rPr>
          <w:szCs w:val="24"/>
        </w:rPr>
        <w:t xml:space="preserve"> shape the current study</w:t>
      </w:r>
      <w:r w:rsidRPr="00554B1B">
        <w:rPr>
          <w:szCs w:val="24"/>
        </w:rPr>
        <w:t>.</w:t>
      </w:r>
    </w:p>
    <w:p w:rsidR="0024198A" w:rsidRPr="00554B1B" w:rsidRDefault="0024198A" w:rsidP="00A377D6">
      <w:pPr>
        <w:spacing w:line="480" w:lineRule="auto"/>
        <w:rPr>
          <w:szCs w:val="24"/>
        </w:rPr>
      </w:pPr>
    </w:p>
    <w:p w:rsidR="0024198A" w:rsidRPr="00BB260C" w:rsidRDefault="00BB260C" w:rsidP="00A377D6">
      <w:pPr>
        <w:spacing w:line="480" w:lineRule="auto"/>
        <w:rPr>
          <w:i/>
          <w:szCs w:val="24"/>
        </w:rPr>
      </w:pPr>
      <w:r>
        <w:rPr>
          <w:i/>
          <w:szCs w:val="24"/>
        </w:rPr>
        <w:t>Concentrations of Crime: A Methodological Challenge</w:t>
      </w:r>
    </w:p>
    <w:p w:rsidR="0024198A" w:rsidRPr="00554B1B" w:rsidRDefault="0024198A" w:rsidP="00A377D6">
      <w:pPr>
        <w:spacing w:after="120" w:line="480" w:lineRule="auto"/>
        <w:rPr>
          <w:rFonts w:cs="Times New Roman"/>
          <w:szCs w:val="24"/>
        </w:rPr>
      </w:pPr>
      <w:r w:rsidRPr="00554B1B">
        <w:rPr>
          <w:rFonts w:cs="Times New Roman"/>
          <w:szCs w:val="24"/>
        </w:rPr>
        <w:t xml:space="preserve">Scholars have sought to understand the uneven distribution of outcomes across </w:t>
      </w:r>
      <w:r w:rsidR="00BB260C">
        <w:rPr>
          <w:rFonts w:cs="Times New Roman"/>
          <w:szCs w:val="24"/>
        </w:rPr>
        <w:t>a city’s neighborhoods</w:t>
      </w:r>
      <w:r w:rsidRPr="00554B1B">
        <w:rPr>
          <w:rFonts w:cs="Times New Roman"/>
          <w:szCs w:val="24"/>
        </w:rPr>
        <w:t xml:space="preserve"> for at least 150 years </w:t>
      </w:r>
      <w:r w:rsidR="001929CF">
        <w:rPr>
          <w:rFonts w:cs="Times New Roman"/>
          <w:szCs w:val="24"/>
        </w:rPr>
        <w:fldChar w:fldCharType="begin"/>
      </w:r>
      <w:r w:rsidR="001929CF">
        <w:rPr>
          <w:rFonts w:cs="Times New Roman"/>
          <w:szCs w:val="24"/>
        </w:rPr>
        <w:instrText xml:space="preserve"> ADDIN EN.CITE &lt;EndNote&gt;&lt;Cite&gt;&lt;Author&gt;Booth&lt;/Author&gt;&lt;Year&gt;1903&lt;/Year&gt;&lt;RecNum&gt;1857&lt;/RecNum&gt;&lt;Prefix&gt;e.g.`, &lt;/Prefix&gt;&lt;DisplayText&gt;(e.g., Booth 1903; Mayhew 1862)&lt;/DisplayText&gt;&lt;record&gt;&lt;rec-number&gt;1857&lt;/rec-number&gt;&lt;foreign-keys&gt;&lt;key app="EN" db-id="ep02sved5e5w0ge2er6v5zz45p2efwxr0sew" timestamp="1471392565"&gt;1857&lt;/key&gt;&lt;/foreign-keys&gt;&lt;ref-type name="Book"&gt;6&lt;/ref-type&gt;&lt;contributors&gt;&lt;authors&gt;&lt;author&gt;Booth, Charles&lt;/author&gt;&lt;/authors&gt;&lt;/contributors&gt;&lt;titles&gt;&lt;title&gt;Life and Labour of the People in London&lt;/title&gt;&lt;/titles&gt;&lt;dates&gt;&lt;year&gt;1903&lt;/year&gt;&lt;/dates&gt;&lt;pub-location&gt;London&lt;/pub-location&gt;&lt;publisher&gt;Macmillan &amp;amp; co.&lt;/publisher&gt;&lt;urls&gt;&lt;/urls&gt;&lt;/record&gt;&lt;/Cite&gt;&lt;Cite&gt;&lt;Author&gt;Mayhew&lt;/Author&gt;&lt;Year&gt;1862&lt;/Year&gt;&lt;RecNum&gt;2067&lt;/RecNum&gt;&lt;record&gt;&lt;rec-number&gt;2067&lt;/rec-number&gt;&lt;foreign-keys&gt;&lt;key app="EN" db-id="ep02sved5e5w0ge2er6v5zz45p2efwxr0sew" timestamp="1471466929"&gt;2067&lt;/key&gt;&lt;/foreign-keys&gt;&lt;ref-type name="Book"&gt;6&lt;/ref-type&gt;&lt;contributors&gt;&lt;authors&gt;&lt;author&gt;Mayhew, Henry&lt;/author&gt;&lt;/authors&gt;&lt;/contributors&gt;&lt;titles&gt;&lt;title&gt;London Labor and the London Poor&lt;/title&gt;&lt;/titles&gt;&lt;dates&gt;&lt;year&gt;1862&lt;/year&gt;&lt;/dates&gt;&lt;pub-location&gt;London&lt;/pub-location&gt;&lt;publisher&gt;Griffin, Bohn&lt;/publisher&gt;&lt;urls&gt;&lt;/urls&gt;&lt;/record&gt;&lt;/Cite&gt;&lt;/EndNote&gt;</w:instrText>
      </w:r>
      <w:r w:rsidR="001929CF">
        <w:rPr>
          <w:rFonts w:cs="Times New Roman"/>
          <w:szCs w:val="24"/>
        </w:rPr>
        <w:fldChar w:fldCharType="separate"/>
      </w:r>
      <w:r w:rsidR="001929CF">
        <w:rPr>
          <w:rFonts w:cs="Times New Roman"/>
          <w:noProof/>
          <w:szCs w:val="24"/>
        </w:rPr>
        <w:t xml:space="preserve">(e.g., </w:t>
      </w:r>
      <w:hyperlink w:anchor="_ENREF_6" w:tooltip="Booth, 1903 #1857" w:history="1">
        <w:r w:rsidR="00A377D6">
          <w:rPr>
            <w:rFonts w:cs="Times New Roman"/>
            <w:noProof/>
            <w:szCs w:val="24"/>
          </w:rPr>
          <w:t>Booth 1903</w:t>
        </w:r>
      </w:hyperlink>
      <w:r w:rsidR="001929CF">
        <w:rPr>
          <w:rFonts w:cs="Times New Roman"/>
          <w:noProof/>
          <w:szCs w:val="24"/>
        </w:rPr>
        <w:t xml:space="preserve">; </w:t>
      </w:r>
      <w:hyperlink w:anchor="_ENREF_36" w:tooltip="Mayhew, 1862 #2067" w:history="1">
        <w:r w:rsidR="00A377D6">
          <w:rPr>
            <w:rFonts w:cs="Times New Roman"/>
            <w:noProof/>
            <w:szCs w:val="24"/>
          </w:rPr>
          <w:t>Mayhew 1862</w:t>
        </w:r>
      </w:hyperlink>
      <w:r w:rsidR="001929CF">
        <w:rPr>
          <w:rFonts w:cs="Times New Roman"/>
          <w:noProof/>
          <w:szCs w:val="24"/>
        </w:rPr>
        <w:t>)</w:t>
      </w:r>
      <w:r w:rsidR="001929CF">
        <w:rPr>
          <w:rFonts w:cs="Times New Roman"/>
          <w:szCs w:val="24"/>
        </w:rPr>
        <w:fldChar w:fldCharType="end"/>
      </w:r>
      <w:r w:rsidRPr="00554B1B">
        <w:rPr>
          <w:rFonts w:cs="Times New Roman"/>
          <w:szCs w:val="24"/>
        </w:rPr>
        <w:t>, making it one of the oldest themes in urban science. In the early 20</w:t>
      </w:r>
      <w:r w:rsidRPr="00554B1B">
        <w:rPr>
          <w:rFonts w:cs="Times New Roman"/>
          <w:szCs w:val="24"/>
          <w:vertAlign w:val="superscript"/>
        </w:rPr>
        <w:t>th</w:t>
      </w:r>
      <w:r w:rsidRPr="00554B1B">
        <w:rPr>
          <w:rFonts w:cs="Times New Roman"/>
          <w:szCs w:val="24"/>
        </w:rPr>
        <w:t xml:space="preserve"> century, the Chicago School of Sociology took particular aim at this subject, </w:t>
      </w:r>
      <w:r w:rsidR="00BB260C">
        <w:rPr>
          <w:rFonts w:cs="Times New Roman"/>
          <w:szCs w:val="24"/>
        </w:rPr>
        <w:t xml:space="preserve">probing </w:t>
      </w:r>
      <w:r w:rsidRPr="00554B1B">
        <w:rPr>
          <w:rFonts w:cs="Times New Roman"/>
          <w:szCs w:val="24"/>
        </w:rPr>
        <w:t xml:space="preserve">inequalities in crime, health, and education across communities </w:t>
      </w:r>
      <w:r w:rsidRPr="00554B1B">
        <w:rPr>
          <w:rFonts w:cs="Times New Roman"/>
          <w:szCs w:val="24"/>
        </w:rPr>
        <w:fldChar w:fldCharType="begin"/>
      </w:r>
      <w:r w:rsidR="001929CF">
        <w:rPr>
          <w:rFonts w:cs="Times New Roman"/>
          <w:szCs w:val="24"/>
        </w:rPr>
        <w:instrText xml:space="preserve"> ADDIN EN.CITE &lt;EndNote&gt;&lt;Cite&gt;&lt;Author&gt;Shaw&lt;/Author&gt;&lt;Year&gt;1942/1969&lt;/Year&gt;&lt;RecNum&gt;1858&lt;/RecNum&gt;&lt;DisplayText&gt;(Shaw and McKay 1942/1969; Park and Burgess 1925)&lt;/DisplayText&gt;&lt;record&gt;&lt;rec-number&gt;1858&lt;/rec-number&gt;&lt;foreign-keys&gt;&lt;key app="EN" db-id="ep02sved5e5w0ge2er6v5zz45p2efwxr0sew" timestamp="1471392565"&gt;1858&lt;/key&gt;&lt;/foreign-keys&gt;&lt;ref-type name="Book"&gt;6&lt;/ref-type&gt;&lt;contributors&gt;&lt;authors&gt;&lt;author&gt;Shaw, Clifford&lt;/author&gt;&lt;author&gt;McKay, Henry&lt;/author&gt;&lt;/authors&gt;&lt;/contributors&gt;&lt;titles&gt;&lt;title&gt;Juvenile Delinquency and Urban Areas&lt;/title&gt;&lt;/titles&gt;&lt;dates&gt;&lt;year&gt;1942/1969&lt;/year&gt;&lt;/dates&gt;&lt;pub-location&gt;Chicago&lt;/pub-location&gt;&lt;publisher&gt;University of Chicago Press&lt;/publisher&gt;&lt;urls&gt;&lt;/urls&gt;&lt;/record&gt;&lt;/Cite&gt;&lt;Cite&gt;&lt;Author&gt;Park&lt;/Author&gt;&lt;Year&gt;1925&lt;/Year&gt;&lt;RecNum&gt;2155&lt;/RecNum&gt;&lt;record&gt;&lt;rec-number&gt;2155&lt;/rec-number&gt;&lt;foreign-keys&gt;&lt;key app="EN" db-id="ep02sved5e5w0ge2er6v5zz45p2efwxr0sew" timestamp="1472240358"&gt;2155&lt;/key&gt;&lt;/foreign-keys&gt;&lt;ref-type name="Book"&gt;6&lt;/ref-type&gt;&lt;contributors&gt;&lt;authors&gt;&lt;author&gt;Park, Robert E.&lt;/author&gt;&lt;author&gt;Burgess, Ernest W.&lt;/author&gt;&lt;/authors&gt;&lt;/contributors&gt;&lt;titles&gt;&lt;title&gt;The City&lt;/title&gt;&lt;/titles&gt;&lt;dates&gt;&lt;year&gt;1925&lt;/year&gt;&lt;/dates&gt;&lt;pub-location&gt;Chicago, IL&lt;/pub-location&gt;&lt;publisher&gt;University of Chicago Press&lt;/publisher&gt;&lt;urls&gt;&lt;/urls&gt;&lt;/record&gt;&lt;/Cite&gt;&lt;/EndNote&gt;</w:instrText>
      </w:r>
      <w:r w:rsidRPr="00554B1B">
        <w:rPr>
          <w:rFonts w:cs="Times New Roman"/>
          <w:szCs w:val="24"/>
        </w:rPr>
        <w:fldChar w:fldCharType="separate"/>
      </w:r>
      <w:r w:rsidR="001929CF">
        <w:rPr>
          <w:rFonts w:cs="Times New Roman"/>
          <w:noProof/>
          <w:szCs w:val="24"/>
        </w:rPr>
        <w:t>(</w:t>
      </w:r>
      <w:hyperlink w:anchor="_ENREF_51" w:tooltip="Shaw, 1942/1969 #1858" w:history="1">
        <w:r w:rsidR="00A377D6">
          <w:rPr>
            <w:rFonts w:cs="Times New Roman"/>
            <w:noProof/>
            <w:szCs w:val="24"/>
          </w:rPr>
          <w:t>Shaw and McKay 1942/1969</w:t>
        </w:r>
      </w:hyperlink>
      <w:r w:rsidR="001929CF">
        <w:rPr>
          <w:rFonts w:cs="Times New Roman"/>
          <w:noProof/>
          <w:szCs w:val="24"/>
        </w:rPr>
        <w:t xml:space="preserve">; </w:t>
      </w:r>
      <w:hyperlink w:anchor="_ENREF_42" w:tooltip="Park, 1925 #2155" w:history="1">
        <w:r w:rsidR="00A377D6">
          <w:rPr>
            <w:rFonts w:cs="Times New Roman"/>
            <w:noProof/>
            <w:szCs w:val="24"/>
          </w:rPr>
          <w:t>Park and Burgess 1925</w:t>
        </w:r>
      </w:hyperlink>
      <w:r w:rsidR="001929CF">
        <w:rPr>
          <w:rFonts w:cs="Times New Roman"/>
          <w:noProof/>
          <w:szCs w:val="24"/>
        </w:rPr>
        <w:t>)</w:t>
      </w:r>
      <w:r w:rsidRPr="00554B1B">
        <w:rPr>
          <w:rFonts w:cs="Times New Roman"/>
          <w:szCs w:val="24"/>
        </w:rPr>
        <w:fldChar w:fldCharType="end"/>
      </w:r>
      <w:r w:rsidRPr="00554B1B">
        <w:rPr>
          <w:rFonts w:cs="Times New Roman"/>
          <w:szCs w:val="24"/>
        </w:rPr>
        <w:t xml:space="preserve">. This work has since provided the conceptual basis for </w:t>
      </w:r>
      <w:r w:rsidR="00BB260C">
        <w:rPr>
          <w:rFonts w:cs="Times New Roman"/>
          <w:szCs w:val="24"/>
        </w:rPr>
        <w:t xml:space="preserve">decades </w:t>
      </w:r>
      <w:r w:rsidRPr="00554B1B">
        <w:rPr>
          <w:rFonts w:cs="Times New Roman"/>
          <w:szCs w:val="24"/>
        </w:rPr>
        <w:t xml:space="preserve">of research </w:t>
      </w:r>
      <w:r w:rsidR="00BB260C">
        <w:rPr>
          <w:rFonts w:cs="Times New Roman"/>
          <w:szCs w:val="24"/>
        </w:rPr>
        <w:t xml:space="preserve">on </w:t>
      </w:r>
      <w:r w:rsidRPr="00554B1B">
        <w:rPr>
          <w:rFonts w:cs="Times New Roman"/>
          <w:szCs w:val="24"/>
        </w:rPr>
        <w:t xml:space="preserve">the social, demographic, and physical features of neighborhoods that can influence local levels of crime </w:t>
      </w:r>
      <w:r w:rsidRPr="00554B1B">
        <w:rPr>
          <w:rFonts w:cs="Times New Roman"/>
          <w:szCs w:val="24"/>
        </w:rPr>
        <w:fldChar w:fldCharType="begin">
          <w:fldData xml:space="preserve">PEVuZE5vdGU+PENpdGU+PEF1dGhvcj5TYW1wc29uPC9BdXRob3I+PFllYXI+MTk5NzwvWWVhcj48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</w:fldData>
        </w:fldChar>
      </w:r>
      <w:r w:rsidR="001929CF">
        <w:rPr>
          <w:rFonts w:cs="Times New Roman"/>
          <w:szCs w:val="24"/>
        </w:rPr>
        <w:instrText xml:space="preserve"> ADDIN EN.CITE </w:instrText>
      </w:r>
      <w:r w:rsidR="001929CF">
        <w:rPr>
          <w:rFonts w:cs="Times New Roman"/>
          <w:szCs w:val="24"/>
        </w:rPr>
        <w:fldChar w:fldCharType="begin">
          <w:fldData xml:space="preserve">PEVuZE5vdGU+PENpdGU+PEF1dGhvcj5TYW1wc29uPC9BdXRob3I+PFllYXI+MTk5NzwvWWVhcj48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</w:fldData>
        </w:fldChar>
      </w:r>
      <w:r w:rsidR="001929CF">
        <w:rPr>
          <w:rFonts w:cs="Times New Roman"/>
          <w:szCs w:val="24"/>
        </w:rPr>
        <w:instrText xml:space="preserve"> ADDIN EN.CITE.DATA </w:instrText>
      </w:r>
      <w:r w:rsidR="001929CF">
        <w:rPr>
          <w:rFonts w:cs="Times New Roman"/>
          <w:szCs w:val="24"/>
        </w:rPr>
      </w:r>
      <w:r w:rsidR="001929CF">
        <w:rPr>
          <w:rFonts w:cs="Times New Roman"/>
          <w:szCs w:val="24"/>
        </w:rPr>
        <w:fldChar w:fldCharType="end"/>
      </w:r>
      <w:r w:rsidRPr="00554B1B">
        <w:rPr>
          <w:rFonts w:cs="Times New Roman"/>
          <w:szCs w:val="24"/>
        </w:rPr>
        <w:fldChar w:fldCharType="separate"/>
      </w:r>
      <w:r w:rsidR="001929CF">
        <w:rPr>
          <w:rFonts w:cs="Times New Roman"/>
          <w:noProof/>
          <w:szCs w:val="24"/>
        </w:rPr>
        <w:t>(</w:t>
      </w:r>
      <w:hyperlink w:anchor="_ENREF_49" w:tooltip="Sampson, 1997 #1859" w:history="1">
        <w:r w:rsidR="00A377D6">
          <w:rPr>
            <w:rFonts w:cs="Times New Roman"/>
            <w:noProof/>
            <w:szCs w:val="24"/>
          </w:rPr>
          <w:t>Sampson, Raudenbush, and Earls 1997</w:t>
        </w:r>
      </w:hyperlink>
      <w:r w:rsidR="001929CF">
        <w:rPr>
          <w:rFonts w:cs="Times New Roman"/>
          <w:noProof/>
          <w:szCs w:val="24"/>
        </w:rPr>
        <w:t xml:space="preserve">; </w:t>
      </w:r>
      <w:hyperlink w:anchor="_ENREF_46" w:tooltip="Raudenbush, 1999 #1829" w:history="1">
        <w:r w:rsidR="00A377D6">
          <w:rPr>
            <w:rFonts w:cs="Times New Roman"/>
            <w:noProof/>
            <w:szCs w:val="24"/>
          </w:rPr>
          <w:t>Raudenbush and Sampson 1999</w:t>
        </w:r>
      </w:hyperlink>
      <w:r w:rsidR="001929CF">
        <w:rPr>
          <w:rFonts w:cs="Times New Roman"/>
          <w:noProof/>
          <w:szCs w:val="24"/>
        </w:rPr>
        <w:t xml:space="preserve">; </w:t>
      </w:r>
      <w:hyperlink w:anchor="_ENREF_14" w:tooltip="Cohen, 2000 #1943" w:history="1">
        <w:r w:rsidR="00A377D6">
          <w:rPr>
            <w:rFonts w:cs="Times New Roman"/>
            <w:noProof/>
            <w:szCs w:val="24"/>
          </w:rPr>
          <w:t>Cohen et al. 2000</w:t>
        </w:r>
      </w:hyperlink>
      <w:r w:rsidR="001929CF">
        <w:rPr>
          <w:rFonts w:cs="Times New Roman"/>
          <w:noProof/>
          <w:szCs w:val="24"/>
        </w:rPr>
        <w:t xml:space="preserve">; </w:t>
      </w:r>
      <w:hyperlink w:anchor="_ENREF_35" w:tooltip="Leventhal, 2000 #2156" w:history="1">
        <w:r w:rsidR="00A377D6">
          <w:rPr>
            <w:rFonts w:cs="Times New Roman"/>
            <w:noProof/>
            <w:szCs w:val="24"/>
          </w:rPr>
          <w:t>Leventhal and Brooks-Gunn 2000</w:t>
        </w:r>
      </w:hyperlink>
      <w:r w:rsidR="001929CF">
        <w:rPr>
          <w:rFonts w:cs="Times New Roman"/>
          <w:noProof/>
          <w:szCs w:val="24"/>
        </w:rPr>
        <w:t xml:space="preserve">; </w:t>
      </w:r>
      <w:hyperlink w:anchor="_ENREF_12" w:tooltip="Browning, 2015 #2157" w:history="1">
        <w:r w:rsidR="00A377D6">
          <w:rPr>
            <w:rFonts w:cs="Times New Roman"/>
            <w:noProof/>
            <w:szCs w:val="24"/>
          </w:rPr>
          <w:t>Browning, Soller, and Jackson 2015</w:t>
        </w:r>
      </w:hyperlink>
      <w:r w:rsidR="001929CF">
        <w:rPr>
          <w:rFonts w:cs="Times New Roman"/>
          <w:noProof/>
          <w:szCs w:val="24"/>
        </w:rPr>
        <w:t xml:space="preserve">; </w:t>
      </w:r>
      <w:hyperlink w:anchor="_ENREF_31" w:tooltip="Kawachi, 2003 #2158" w:history="1">
        <w:r w:rsidR="00A377D6">
          <w:rPr>
            <w:rFonts w:cs="Times New Roman"/>
            <w:noProof/>
            <w:szCs w:val="24"/>
          </w:rPr>
          <w:t>Kawachi and Berkman 2003</w:t>
        </w:r>
      </w:hyperlink>
      <w:r w:rsidR="001929CF">
        <w:rPr>
          <w:rFonts w:cs="Times New Roman"/>
          <w:noProof/>
          <w:szCs w:val="24"/>
        </w:rPr>
        <w:t xml:space="preserve">; </w:t>
      </w:r>
      <w:hyperlink w:anchor="_ENREF_22" w:tooltip="Gibson, 2010 #2159" w:history="1">
        <w:r w:rsidR="00A377D6">
          <w:rPr>
            <w:rFonts w:cs="Times New Roman"/>
            <w:noProof/>
            <w:szCs w:val="24"/>
          </w:rPr>
          <w:t>Gibson et al. 2010</w:t>
        </w:r>
      </w:hyperlink>
      <w:r w:rsidR="001929CF">
        <w:rPr>
          <w:rFonts w:cs="Times New Roman"/>
          <w:noProof/>
          <w:szCs w:val="24"/>
        </w:rPr>
        <w:t>)</w:t>
      </w:r>
      <w:r w:rsidRPr="00554B1B">
        <w:rPr>
          <w:rFonts w:cs="Times New Roman"/>
          <w:szCs w:val="24"/>
        </w:rPr>
        <w:fldChar w:fldCharType="end"/>
      </w:r>
      <w:r w:rsidRPr="00554B1B">
        <w:rPr>
          <w:rFonts w:cs="Times New Roman"/>
          <w:szCs w:val="24"/>
        </w:rPr>
        <w:t xml:space="preserve">. A more recent line of work, however, has highlighted the </w:t>
      </w:r>
      <w:r w:rsidR="00BB260C">
        <w:rPr>
          <w:rFonts w:cs="Times New Roman"/>
          <w:szCs w:val="24"/>
        </w:rPr>
        <w:t xml:space="preserve">extent to which </w:t>
      </w:r>
      <w:proofErr w:type="spellStart"/>
      <w:r w:rsidRPr="00554B1B">
        <w:rPr>
          <w:rFonts w:cs="Times New Roman"/>
          <w:i/>
          <w:szCs w:val="24"/>
        </w:rPr>
        <w:t>microplaces</w:t>
      </w:r>
      <w:proofErr w:type="spellEnd"/>
      <w:r w:rsidRPr="00554B1B">
        <w:rPr>
          <w:rFonts w:cs="Times New Roman"/>
          <w:szCs w:val="24"/>
        </w:rPr>
        <w:t xml:space="preserve">, or streets and addresses, </w:t>
      </w:r>
      <w:r w:rsidR="00BB260C">
        <w:rPr>
          <w:rFonts w:cs="Times New Roman"/>
          <w:szCs w:val="24"/>
        </w:rPr>
        <w:t xml:space="preserve">contribute </w:t>
      </w:r>
      <w:r w:rsidRPr="00554B1B">
        <w:rPr>
          <w:rFonts w:cs="Times New Roman"/>
          <w:szCs w:val="24"/>
        </w:rPr>
        <w:t>to the distribution of outcomes, most notably crime and disorder, across the city. This “criminology of place” has debunked the assumption that neighborhoods are homogenous regions, demonstrating that many streets in high-crime neighborhoods actually experience little crime, and that, conversely, there are high-crime streets in low-crime neighborhoods.</w:t>
      </w:r>
    </w:p>
    <w:p w:rsidR="0024198A" w:rsidRPr="00554B1B" w:rsidRDefault="0024198A" w:rsidP="00A377D6">
      <w:pPr>
        <w:spacing w:line="480" w:lineRule="auto"/>
        <w:ind w:firstLine="720"/>
        <w:rPr>
          <w:rFonts w:cs="Times New Roman"/>
          <w:szCs w:val="24"/>
        </w:rPr>
      </w:pPr>
      <w:r w:rsidRPr="00554B1B">
        <w:rPr>
          <w:rFonts w:cs="Times New Roman"/>
          <w:szCs w:val="24"/>
        </w:rPr>
        <w:t xml:space="preserve">Criminology of place began with two studies in the late 1980s in two different cities, each demonstrating that ~3% of addresses accounted for 50% of crime events </w:t>
      </w:r>
      <w:r w:rsidRPr="00554B1B">
        <w:rPr>
          <w:rFonts w:cs="Times New Roman"/>
          <w:szCs w:val="24"/>
        </w:rPr>
        <w:fldChar w:fldCharType="begin"/>
      </w:r>
      <w:r w:rsidR="00025B7E">
        <w:rPr>
          <w:rFonts w:cs="Times New Roman"/>
          <w:szCs w:val="24"/>
        </w:rPr>
        <w:instrText xml:space="preserve"> ADDIN EN.CITE &lt;EndNote&gt;&lt;Cite&gt;&lt;Author&gt;Sherman&lt;/Author&gt;&lt;Year&gt;1989&lt;/Year&gt;&lt;RecNum&gt;1866&lt;/RecNum&gt;&lt;DisplayText&gt;(Sherman, Gartin, and Buerger 1989; Pierce, Spaar, and Briggs 1988)&lt;/DisplayText&gt;&lt;record&gt;&lt;rec-number&gt;1866&lt;/rec-number&gt;&lt;foreign-keys&gt;&lt;key app="EN" db-id="ep02sved5e5w0ge2er6v5zz45p2efwxr0sew" timestamp="1471392565"&gt;1866&lt;/key&gt;&lt;/foreign-keys&gt;&lt;ref-type name="Journal Article"&gt;17&lt;/ref-type&gt;&lt;contributors&gt;&lt;authors&gt;&lt;author&gt;Sherman, Lawrence W.&lt;/author&gt;&lt;author&gt;Gartin, Patrick R.&lt;/author&gt;&lt;author&gt;Buerger, Michael E.&lt;/author&gt;&lt;/authors&gt;&lt;/contributors&gt;&lt;titles&gt;&lt;title&gt;Hot spots of predatory crime: Routine activities and the ciminology of place&lt;/title&gt;&lt;secondary-title&gt;Criminology&lt;/secondary-title&gt;&lt;/titles&gt;&lt;periodical&gt;&lt;full-title&gt;Criminology&lt;/full-title&gt;&lt;/periodical&gt;&lt;pages&gt;27-55&lt;/pages&gt;&lt;volume&gt;27&lt;/volume&gt;&lt;number&gt;1&lt;/number&gt;&lt;dates&gt;&lt;year&gt;1989&lt;/year&gt;&lt;/dates&gt;&lt;urls&gt;&lt;/urls&gt;&lt;/record&gt;&lt;/Cite&gt;&lt;Cite&gt;&lt;Author&gt;Pierce&lt;/Author&gt;&lt;Year&gt;1988&lt;/Year&gt;&lt;RecNum&gt;1874&lt;/RecNum&gt;&lt;record&gt;&lt;rec-number&gt;1874&lt;/rec-number&gt;&lt;foreign-keys&gt;&lt;key app="EN" db-id="ep02sved5e5w0ge2er6v5zz45p2efwxr0sew" timestamp="1471392566"&gt;1874&lt;/key&gt;&lt;/foreign-keys&gt;&lt;ref-type name="Report"&gt;27&lt;/ref-type&gt;&lt;contributors&gt;&lt;authors&gt;&lt;author&gt;Pierce, Glenn L.&lt;/author&gt;&lt;author&gt;Spaar, Susan&lt;/author&gt;&lt;author&gt;Briggs, LeBaron R.&lt;/author&gt;&lt;/authors&gt;&lt;/contributors&gt;&lt;titles&gt;&lt;title&gt;The character of police work: Stategic and tactical implications&lt;/title&gt;&lt;/titles&gt;&lt;dates&gt;&lt;year&gt;1988&lt;/year&gt;&lt;/dates&gt;&lt;pub-location&gt;Boston, MA&lt;/pub-location&gt;&lt;publisher&gt;Center for Applied Social Research, Northeastern University&lt;/publisher&gt;&lt;urls&gt;&lt;/urls&gt;&lt;/record&gt;&lt;/Cite&gt;&lt;/EndNote&gt;</w:instrText>
      </w:r>
      <w:r w:rsidRPr="00554B1B">
        <w:rPr>
          <w:rFonts w:cs="Times New Roman"/>
          <w:szCs w:val="24"/>
        </w:rPr>
        <w:fldChar w:fldCharType="separate"/>
      </w:r>
      <w:r w:rsidR="00025B7E">
        <w:rPr>
          <w:rFonts w:cs="Times New Roman"/>
          <w:noProof/>
          <w:szCs w:val="24"/>
        </w:rPr>
        <w:t>(</w:t>
      </w:r>
      <w:hyperlink w:anchor="_ENREF_52" w:tooltip="Sherman, 1989 #1866" w:history="1">
        <w:r w:rsidR="00A377D6">
          <w:rPr>
            <w:rFonts w:cs="Times New Roman"/>
            <w:noProof/>
            <w:szCs w:val="24"/>
          </w:rPr>
          <w:t>Sherman, Gartin, and Buerger 1989</w:t>
        </w:r>
      </w:hyperlink>
      <w:r w:rsidR="00025B7E">
        <w:rPr>
          <w:rFonts w:cs="Times New Roman"/>
          <w:noProof/>
          <w:szCs w:val="24"/>
        </w:rPr>
        <w:t xml:space="preserve">; </w:t>
      </w:r>
      <w:hyperlink w:anchor="_ENREF_44" w:tooltip="Pierce, 1988 #1874" w:history="1">
        <w:r w:rsidR="00A377D6">
          <w:rPr>
            <w:rFonts w:cs="Times New Roman"/>
            <w:noProof/>
            <w:szCs w:val="24"/>
          </w:rPr>
          <w:t>Pierce, Spaar, and Briggs 1988</w:t>
        </w:r>
      </w:hyperlink>
      <w:r w:rsidR="00025B7E">
        <w:rPr>
          <w:rFonts w:cs="Times New Roman"/>
          <w:noProof/>
          <w:szCs w:val="24"/>
        </w:rPr>
        <w:t>)</w:t>
      </w:r>
      <w:r w:rsidRPr="00554B1B">
        <w:rPr>
          <w:rFonts w:cs="Times New Roman"/>
          <w:szCs w:val="24"/>
        </w:rPr>
        <w:fldChar w:fldCharType="end"/>
      </w:r>
      <w:r w:rsidRPr="00554B1B">
        <w:rPr>
          <w:rFonts w:cs="Times New Roman"/>
          <w:szCs w:val="24"/>
        </w:rPr>
        <w:t xml:space="preserve">. This discovery was revelatory at a time when neighborhoods were the </w:t>
      </w:r>
      <w:r w:rsidR="008215D1">
        <w:rPr>
          <w:rFonts w:cs="Times New Roman"/>
          <w:szCs w:val="24"/>
        </w:rPr>
        <w:t xml:space="preserve">primary focus </w:t>
      </w:r>
      <w:r w:rsidRPr="00554B1B">
        <w:rPr>
          <w:rFonts w:cs="Times New Roman"/>
          <w:szCs w:val="24"/>
        </w:rPr>
        <w:t xml:space="preserve">for urban criminology. In the years that have followed, research in this area has largely converged upon “hotspot” street segments as the geographic scale of greatest interest, finding that, across cities, 4-6% of streets consistently generate 50% of crime events </w:t>
      </w:r>
      <w:r w:rsidRPr="00554B1B">
        <w:rPr>
          <w:rFonts w:cs="Times New Roman"/>
          <w:szCs w:val="24"/>
        </w:rPr>
        <w:fldChar w:fldCharType="begin">
          <w:fldData xml:space="preserve">PEVuZE5vdGU+PENpdGU+PEF1dGhvcj5CcmFnYTwvQXV0aG9yPjxZZWFyPjIwMTA8L1llYXI+PFJl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</w:fldData>
        </w:fldChar>
      </w:r>
      <w:r w:rsidR="00025B7E">
        <w:rPr>
          <w:rFonts w:cs="Times New Roman"/>
          <w:szCs w:val="24"/>
        </w:rPr>
        <w:instrText xml:space="preserve"> ADDIN EN.CITE </w:instrText>
      </w:r>
      <w:r w:rsidR="00025B7E">
        <w:rPr>
          <w:rFonts w:cs="Times New Roman"/>
          <w:szCs w:val="24"/>
        </w:rPr>
        <w:fldChar w:fldCharType="begin">
          <w:fldData xml:space="preserve">PEVuZE5vdGU+PENpdGU+PEF1dGhvcj5CcmFnYTwvQXV0aG9yPjxZZWFyPjIwMTA8L1llYXI+PFJl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</w:fldData>
        </w:fldChar>
      </w:r>
      <w:r w:rsidR="00025B7E">
        <w:rPr>
          <w:rFonts w:cs="Times New Roman"/>
          <w:szCs w:val="24"/>
        </w:rPr>
        <w:instrText xml:space="preserve"> ADDIN EN.CITE.DATA </w:instrText>
      </w:r>
      <w:r w:rsidR="00025B7E">
        <w:rPr>
          <w:rFonts w:cs="Times New Roman"/>
          <w:szCs w:val="24"/>
        </w:rPr>
      </w:r>
      <w:r w:rsidR="00025B7E">
        <w:rPr>
          <w:rFonts w:cs="Times New Roman"/>
          <w:szCs w:val="24"/>
        </w:rPr>
        <w:fldChar w:fldCharType="end"/>
      </w:r>
      <w:r w:rsidRPr="00554B1B">
        <w:rPr>
          <w:rFonts w:cs="Times New Roman"/>
          <w:szCs w:val="24"/>
        </w:rPr>
        <w:fldChar w:fldCharType="separate"/>
      </w:r>
      <w:r w:rsidR="00025B7E">
        <w:rPr>
          <w:rFonts w:cs="Times New Roman"/>
          <w:noProof/>
          <w:szCs w:val="24"/>
        </w:rPr>
        <w:t>(</w:t>
      </w:r>
      <w:hyperlink w:anchor="_ENREF_9" w:tooltip="Braga, 2010 #1834" w:history="1">
        <w:r w:rsidR="00A377D6">
          <w:rPr>
            <w:rFonts w:cs="Times New Roman"/>
            <w:noProof/>
            <w:szCs w:val="24"/>
          </w:rPr>
          <w:t>Braga, Papachristos, and Hureau 2010</w:t>
        </w:r>
      </w:hyperlink>
      <w:r w:rsidR="00025B7E">
        <w:rPr>
          <w:rFonts w:cs="Times New Roman"/>
          <w:noProof/>
          <w:szCs w:val="24"/>
        </w:rPr>
        <w:t xml:space="preserve">; </w:t>
      </w:r>
      <w:hyperlink w:anchor="_ENREF_1" w:tooltip="Andresen, 2011 #1879" w:history="1">
        <w:r w:rsidR="00A377D6">
          <w:rPr>
            <w:rFonts w:cs="Times New Roman"/>
            <w:noProof/>
            <w:szCs w:val="24"/>
          </w:rPr>
          <w:t>Andresen and Malleson 2011</w:t>
        </w:r>
      </w:hyperlink>
      <w:r w:rsidR="00025B7E">
        <w:rPr>
          <w:rFonts w:cs="Times New Roman"/>
          <w:noProof/>
          <w:szCs w:val="24"/>
        </w:rPr>
        <w:t xml:space="preserve">; </w:t>
      </w:r>
      <w:hyperlink w:anchor="_ENREF_58" w:tooltip="Weisburd, 2015 #1861" w:history="1">
        <w:r w:rsidR="00A377D6">
          <w:rPr>
            <w:rFonts w:cs="Times New Roman"/>
            <w:noProof/>
            <w:szCs w:val="24"/>
          </w:rPr>
          <w:t>Weisburd 2015</w:t>
        </w:r>
      </w:hyperlink>
      <w:r w:rsidR="00025B7E">
        <w:rPr>
          <w:rFonts w:cs="Times New Roman"/>
          <w:noProof/>
          <w:szCs w:val="24"/>
        </w:rPr>
        <w:t>)</w:t>
      </w:r>
      <w:r w:rsidRPr="00554B1B">
        <w:rPr>
          <w:rFonts w:cs="Times New Roman"/>
          <w:szCs w:val="24"/>
        </w:rPr>
        <w:fldChar w:fldCharType="end"/>
      </w:r>
      <w:r w:rsidRPr="00554B1B">
        <w:rPr>
          <w:rFonts w:cs="Times New Roman"/>
          <w:szCs w:val="24"/>
        </w:rPr>
        <w:t xml:space="preserve">. </w:t>
      </w:r>
      <w:r w:rsidR="008215D1">
        <w:rPr>
          <w:rFonts w:cs="Times New Roman"/>
          <w:szCs w:val="24"/>
        </w:rPr>
        <w:t>Nonetheless, there has also been evidence that concentrations exist at an even more granular level, with a</w:t>
      </w:r>
      <w:r w:rsidRPr="00554B1B">
        <w:rPr>
          <w:rFonts w:cs="Times New Roman"/>
          <w:szCs w:val="24"/>
        </w:rPr>
        <w:t xml:space="preserve"> corresponding literature on repeat victimization </w:t>
      </w:r>
      <w:r w:rsidR="008215D1">
        <w:rPr>
          <w:rFonts w:cs="Times New Roman"/>
          <w:szCs w:val="24"/>
        </w:rPr>
        <w:t>identifying “</w:t>
      </w:r>
      <w:proofErr w:type="spellStart"/>
      <w:r w:rsidR="008215D1">
        <w:rPr>
          <w:rFonts w:cs="Times New Roman"/>
          <w:szCs w:val="24"/>
        </w:rPr>
        <w:t>hotdot</w:t>
      </w:r>
      <w:proofErr w:type="spellEnd"/>
      <w:r w:rsidRPr="00554B1B">
        <w:rPr>
          <w:rFonts w:cs="Times New Roman"/>
          <w:szCs w:val="24"/>
        </w:rPr>
        <w:t xml:space="preserve">” </w:t>
      </w:r>
      <w:r w:rsidR="008215D1">
        <w:rPr>
          <w:rFonts w:cs="Times New Roman"/>
          <w:szCs w:val="24"/>
        </w:rPr>
        <w:t xml:space="preserve">addresses </w:t>
      </w:r>
      <w:r w:rsidRPr="00554B1B">
        <w:rPr>
          <w:rFonts w:cs="Times New Roman"/>
          <w:szCs w:val="24"/>
        </w:rPr>
        <w:t xml:space="preserve">that experience multiple crimes, most notably burglaries </w:t>
      </w:r>
      <w:r w:rsidR="00913F36">
        <w:fldChar w:fldCharType="begin">
          <w:fldData xml:space="preserve">PEVuZE5vdGU+PENpdGU+PEF1dGhvcj5GYXJyZWxsPC9BdXRob3I+PFllYXI+MjAwMTwvWWVhcj48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</w:fldData>
        </w:fldChar>
      </w:r>
      <w:r w:rsidR="00913F36">
        <w:instrText xml:space="preserve"> ADDIN EN.CITE </w:instrText>
      </w:r>
      <w:r w:rsidR="00913F36">
        <w:fldChar w:fldCharType="begin">
          <w:fldData xml:space="preserve">PEVuZE5vdGU+PENpdGU+PEF1dGhvcj5GYXJyZWxsPC9BdXRob3I+PFllYXI+MjAwMTwvWWVhcj48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</w:fldData>
        </w:fldChar>
      </w:r>
      <w:r w:rsidR="00913F36">
        <w:instrText xml:space="preserve"> ADDIN EN.CITE.DATA </w:instrText>
      </w:r>
      <w:r w:rsidR="00913F36">
        <w:fldChar w:fldCharType="end"/>
      </w:r>
      <w:r w:rsidR="00913F36">
        <w:fldChar w:fldCharType="separate"/>
      </w:r>
      <w:r w:rsidR="00913F36">
        <w:rPr>
          <w:noProof/>
        </w:rPr>
        <w:t xml:space="preserve">(e.g., </w:t>
      </w:r>
      <w:hyperlink w:anchor="_ENREF_20" w:tooltip="Farrell, 2001 #1875" w:history="1">
        <w:r w:rsidR="00A377D6">
          <w:rPr>
            <w:noProof/>
          </w:rPr>
          <w:t>Farrell and Pease 2001</w:t>
        </w:r>
      </w:hyperlink>
      <w:r w:rsidR="00913F36">
        <w:rPr>
          <w:noProof/>
        </w:rPr>
        <w:t xml:space="preserve">; </w:t>
      </w:r>
      <w:hyperlink w:anchor="_ENREF_29" w:tooltip="Johnson, 2007 #1876" w:history="1">
        <w:r w:rsidR="00A377D6">
          <w:rPr>
            <w:noProof/>
          </w:rPr>
          <w:t>Johnson et al. 2007</w:t>
        </w:r>
      </w:hyperlink>
      <w:r w:rsidR="00913F36">
        <w:rPr>
          <w:noProof/>
        </w:rPr>
        <w:t xml:space="preserve">; </w:t>
      </w:r>
      <w:hyperlink w:anchor="_ENREF_56" w:tooltip="Trickett, 1992 #2103" w:history="1">
        <w:r w:rsidR="00A377D6">
          <w:rPr>
            <w:noProof/>
          </w:rPr>
          <w:t>Trickett et al. 1992</w:t>
        </w:r>
      </w:hyperlink>
      <w:r w:rsidR="00913F36">
        <w:rPr>
          <w:noProof/>
        </w:rPr>
        <w:t>)</w:t>
      </w:r>
      <w:r w:rsidR="00913F36">
        <w:fldChar w:fldCharType="end"/>
      </w:r>
      <w:r w:rsidRPr="00554B1B">
        <w:rPr>
          <w:rFonts w:cs="Times New Roman"/>
          <w:szCs w:val="24"/>
        </w:rPr>
        <w:t xml:space="preserve">. </w:t>
      </w:r>
      <w:r w:rsidR="008215D1">
        <w:rPr>
          <w:rFonts w:cs="Times New Roman"/>
          <w:szCs w:val="24"/>
        </w:rPr>
        <w:t xml:space="preserve">Similarly, an additional recent </w:t>
      </w:r>
      <w:r w:rsidRPr="00554B1B">
        <w:rPr>
          <w:rFonts w:cs="Times New Roman"/>
          <w:szCs w:val="24"/>
        </w:rPr>
        <w:t xml:space="preserve">study </w:t>
      </w:r>
      <w:r w:rsidR="008215D1">
        <w:rPr>
          <w:rFonts w:cs="Times New Roman"/>
          <w:szCs w:val="24"/>
        </w:rPr>
        <w:t xml:space="preserve">replicated the earliest findings of criminology of place by showing </w:t>
      </w:r>
      <w:r w:rsidRPr="00554B1B">
        <w:rPr>
          <w:rFonts w:cs="Times New Roman"/>
          <w:szCs w:val="24"/>
        </w:rPr>
        <w:t xml:space="preserve">that &lt;2% of addresses accounted for 50% of events across six categories of crime and disorder in a single city </w:t>
      </w:r>
      <w:r w:rsidR="00913F36">
        <w:rPr>
          <w:rFonts w:cs="Times New Roman"/>
          <w:szCs w:val="24"/>
        </w:rPr>
        <w:fldChar w:fldCharType="begin"/>
      </w:r>
      <w:r w:rsidR="00023F25">
        <w:rPr>
          <w:rFonts w:cs="Times New Roman"/>
          <w:szCs w:val="24"/>
        </w:rPr>
        <w:instrText xml:space="preserve"> ADDIN EN.CITE &lt;EndNote&gt;&lt;Cite&gt;&lt;Author&gt;O&amp;apos;Brien&lt;/Author&gt;&lt;Year&gt;2017&lt;/Year&gt;&lt;RecNum&gt;2353&lt;/RecNum&gt;&lt;DisplayText&gt;(O&amp;apos;Brien and Winship 2017)&lt;/DisplayText&gt;&lt;record&gt;&lt;rec-number&gt;2353&lt;/rec-number&gt;&lt;foreign-keys&gt;&lt;key app="EN" db-id="ep02sved5e5w0ge2er6v5zz45p2efwxr0sew" timestamp="1485370357"&gt;2353&lt;/key&gt;&lt;/foreign-keys&gt;&lt;ref-type name="Journal Article"&gt;17&lt;/ref-type&gt;&lt;contributors&gt;&lt;authors&gt;&lt;author&gt;O&amp;apos;Brien, Daniel Tumminelli&lt;/author&gt;&lt;author&gt;Winship, Christopher&lt;/author&gt;&lt;/authors&gt;&lt;/contributors&gt;&lt;titles&gt;&lt;title&gt;The gains of greater granularity: The presence and persistence of problem properties in urban neighborhoods&lt;/title&gt;&lt;secondary-title&gt;Journal of Quantitative Criminology&lt;/secondary-title&gt;&lt;/titles&gt;&lt;periodical&gt;&lt;full-title&gt;Journal of Quantitative Criminology&lt;/full-title&gt;&lt;/periodical&gt;&lt;pages&gt;649-674&lt;/pages&gt;&lt;volume&gt;33&lt;/volume&gt;&lt;dates&gt;&lt;year&gt;2017&lt;/year&gt;&lt;/dates&gt;&lt;urls&gt;&lt;/urls&gt;&lt;electronic-resource-num&gt;10.1007/s10940-016-9330-9&lt;/electronic-resource-num&gt;&lt;/record&gt;&lt;/Cite&gt;&lt;/EndNote&gt;</w:instrText>
      </w:r>
      <w:r w:rsidR="00913F36">
        <w:rPr>
          <w:rFonts w:cs="Times New Roman"/>
          <w:szCs w:val="24"/>
        </w:rPr>
        <w:fldChar w:fldCharType="separate"/>
      </w:r>
      <w:r w:rsidR="00023F25">
        <w:rPr>
          <w:rFonts w:cs="Times New Roman"/>
          <w:noProof/>
          <w:szCs w:val="24"/>
        </w:rPr>
        <w:t>(</w:t>
      </w:r>
      <w:hyperlink w:anchor="_ENREF_41" w:tooltip="O'Brien, 2017 #2353" w:history="1">
        <w:r w:rsidR="00A377D6">
          <w:rPr>
            <w:rFonts w:cs="Times New Roman"/>
            <w:noProof/>
            <w:szCs w:val="24"/>
          </w:rPr>
          <w:t>O'Brien and Winship 2017</w:t>
        </w:r>
      </w:hyperlink>
      <w:r w:rsidR="00023F25">
        <w:rPr>
          <w:rFonts w:cs="Times New Roman"/>
          <w:noProof/>
          <w:szCs w:val="24"/>
        </w:rPr>
        <w:t>)</w:t>
      </w:r>
      <w:r w:rsidR="00913F36">
        <w:rPr>
          <w:rFonts w:cs="Times New Roman"/>
          <w:szCs w:val="24"/>
        </w:rPr>
        <w:fldChar w:fldCharType="end"/>
      </w:r>
      <w:r w:rsidRPr="00554B1B">
        <w:rPr>
          <w:rFonts w:cs="Times New Roman"/>
          <w:szCs w:val="24"/>
        </w:rPr>
        <w:t xml:space="preserve">. The consistency of these findings across locales and types of crime has led </w:t>
      </w:r>
      <w:proofErr w:type="spellStart"/>
      <w:r w:rsidRPr="00554B1B">
        <w:rPr>
          <w:rFonts w:cs="Times New Roman"/>
          <w:szCs w:val="24"/>
        </w:rPr>
        <w:t>Weisburd</w:t>
      </w:r>
      <w:proofErr w:type="spellEnd"/>
      <w:r w:rsidRPr="00554B1B">
        <w:rPr>
          <w:rFonts w:cs="Times New Roman"/>
          <w:szCs w:val="24"/>
        </w:rPr>
        <w:t xml:space="preserve"> (2015) to propose the </w:t>
      </w:r>
      <w:r w:rsidRPr="00554B1B">
        <w:rPr>
          <w:rFonts w:cs="Times New Roman"/>
          <w:i/>
          <w:szCs w:val="24"/>
        </w:rPr>
        <w:t>law of concentration of crime</w:t>
      </w:r>
      <w:r w:rsidRPr="00554B1B">
        <w:rPr>
          <w:rFonts w:cs="Times New Roman"/>
          <w:szCs w:val="24"/>
        </w:rPr>
        <w:t xml:space="preserve">: that for a given </w:t>
      </w:r>
      <w:proofErr w:type="spellStart"/>
      <w:r w:rsidRPr="00554B1B">
        <w:rPr>
          <w:rFonts w:cs="Times New Roman"/>
          <w:szCs w:val="24"/>
        </w:rPr>
        <w:t>microgeographic</w:t>
      </w:r>
      <w:proofErr w:type="spellEnd"/>
      <w:r w:rsidRPr="00554B1B">
        <w:rPr>
          <w:rFonts w:cs="Times New Roman"/>
          <w:szCs w:val="24"/>
        </w:rPr>
        <w:t xml:space="preserve"> unit there is a narrow bandwidth of percentages for a defined cumulative proportion of crime events.</w:t>
      </w:r>
    </w:p>
    <w:p w:rsidR="00750282" w:rsidRDefault="0024198A" w:rsidP="00A377D6">
      <w:pPr>
        <w:spacing w:line="480" w:lineRule="auto"/>
        <w:ind w:firstLine="720"/>
        <w:rPr>
          <w:rFonts w:cs="Times New Roman"/>
          <w:szCs w:val="24"/>
        </w:rPr>
      </w:pPr>
      <w:r w:rsidRPr="00554B1B">
        <w:rPr>
          <w:rFonts w:cs="Times New Roman"/>
          <w:szCs w:val="24"/>
        </w:rPr>
        <w:lastRenderedPageBreak/>
        <w:t>Criminology of place has successfully demonstrated that “</w:t>
      </w:r>
      <w:proofErr w:type="spellStart"/>
      <w:r w:rsidRPr="00554B1B">
        <w:rPr>
          <w:rFonts w:cs="Times New Roman"/>
          <w:szCs w:val="24"/>
        </w:rPr>
        <w:t>microplaces</w:t>
      </w:r>
      <w:proofErr w:type="spellEnd"/>
      <w:r w:rsidRPr="00554B1B">
        <w:rPr>
          <w:rFonts w:cs="Times New Roman"/>
          <w:szCs w:val="24"/>
        </w:rPr>
        <w:t xml:space="preserve"> matter,” offering a counterpoint to </w:t>
      </w:r>
      <w:r w:rsidR="00913F36">
        <w:rPr>
          <w:rFonts w:cs="Times New Roman"/>
          <w:szCs w:val="24"/>
        </w:rPr>
        <w:t xml:space="preserve">the </w:t>
      </w:r>
      <w:r w:rsidRPr="00554B1B">
        <w:rPr>
          <w:rFonts w:cs="Times New Roman"/>
          <w:szCs w:val="24"/>
        </w:rPr>
        <w:t xml:space="preserve">neighborhood-centric perspective that </w:t>
      </w:r>
      <w:r w:rsidR="00913F36">
        <w:rPr>
          <w:rFonts w:cs="Times New Roman"/>
          <w:szCs w:val="24"/>
        </w:rPr>
        <w:t>characterized the field</w:t>
      </w:r>
      <w:r w:rsidRPr="00554B1B">
        <w:rPr>
          <w:rFonts w:cs="Times New Roman"/>
          <w:szCs w:val="24"/>
        </w:rPr>
        <w:t xml:space="preserve">. That said, affirming the importance of street segments and addresses is only a first step; </w:t>
      </w:r>
      <w:r w:rsidR="00913F36">
        <w:rPr>
          <w:rFonts w:cs="Times New Roman"/>
          <w:szCs w:val="24"/>
        </w:rPr>
        <w:t xml:space="preserve">a comprehensive </w:t>
      </w:r>
      <w:r w:rsidRPr="00554B1B">
        <w:rPr>
          <w:rFonts w:cs="Times New Roman"/>
          <w:szCs w:val="24"/>
        </w:rPr>
        <w:t>understanding of concentration</w:t>
      </w:r>
      <w:r w:rsidR="00913F36">
        <w:rPr>
          <w:rFonts w:cs="Times New Roman"/>
          <w:szCs w:val="24"/>
        </w:rPr>
        <w:t>s</w:t>
      </w:r>
      <w:r w:rsidRPr="00554B1B">
        <w:rPr>
          <w:rFonts w:cs="Times New Roman"/>
          <w:szCs w:val="24"/>
        </w:rPr>
        <w:t xml:space="preserve"> of crime </w:t>
      </w:r>
      <w:r w:rsidR="008215D1">
        <w:rPr>
          <w:rFonts w:cs="Times New Roman"/>
          <w:szCs w:val="24"/>
        </w:rPr>
        <w:t xml:space="preserve">requires </w:t>
      </w:r>
      <w:r w:rsidRPr="00554B1B">
        <w:rPr>
          <w:rFonts w:cs="Times New Roman"/>
          <w:szCs w:val="24"/>
        </w:rPr>
        <w:t xml:space="preserve">the simultaneous consideration of all three geographic levels and their relative contributions to the distribution of crime across the city. </w:t>
      </w:r>
      <w:r w:rsidR="008A4C71">
        <w:rPr>
          <w:rFonts w:cs="Times New Roman"/>
          <w:szCs w:val="24"/>
        </w:rPr>
        <w:t>Some e</w:t>
      </w:r>
      <w:r w:rsidR="008A4C71" w:rsidRPr="00554B1B">
        <w:rPr>
          <w:rFonts w:cs="Times New Roman"/>
          <w:szCs w:val="24"/>
        </w:rPr>
        <w:t xml:space="preserve">arly work examined streets and neighborhoods </w:t>
      </w:r>
      <w:r w:rsidR="008A4C71">
        <w:rPr>
          <w:rFonts w:cs="Times New Roman"/>
          <w:szCs w:val="24"/>
        </w:rPr>
        <w:t xml:space="preserve">together </w:t>
      </w:r>
      <w:r w:rsidR="008A4C71" w:rsidRPr="00554B1B">
        <w:rPr>
          <w:rFonts w:cs="Times New Roman"/>
          <w:szCs w:val="24"/>
        </w:rPr>
        <w:t xml:space="preserve">mainly to reach the conclusion that streets offer additional information that </w:t>
      </w:r>
      <w:r w:rsidR="008A4C71">
        <w:rPr>
          <w:rFonts w:cs="Times New Roman"/>
          <w:szCs w:val="24"/>
        </w:rPr>
        <w:t xml:space="preserve">is </w:t>
      </w:r>
      <w:r w:rsidR="008A4C71" w:rsidRPr="00554B1B">
        <w:rPr>
          <w:rFonts w:cs="Times New Roman"/>
          <w:szCs w:val="24"/>
        </w:rPr>
        <w:t xml:space="preserve">not available through an exclusive focus on neighborhoods </w:t>
      </w:r>
      <w:r w:rsidR="00913F36">
        <w:rPr>
          <w:rFonts w:cs="Times New Roman"/>
          <w:szCs w:val="24"/>
        </w:rPr>
        <w:fldChar w:fldCharType="begin"/>
      </w:r>
      <w:r w:rsidR="00913F36">
        <w:rPr>
          <w:rFonts w:cs="Times New Roman"/>
          <w:szCs w:val="24"/>
        </w:rPr>
        <w:instrText xml:space="preserve"> ADDIN EN.CITE &lt;EndNote&gt;&lt;Cite&gt;&lt;Author&gt;Andresen&lt;/Author&gt;&lt;Year&gt;2011&lt;/Year&gt;&lt;RecNum&gt;1879&lt;/RecNum&gt;&lt;DisplayText&gt;(Andresen and Malleson 2011; Groff, Weisburd, and Yang 2010)&lt;/DisplayText&gt;&lt;record&gt;&lt;rec-number&gt;1879&lt;/rec-number&gt;&lt;foreign-keys&gt;&lt;key app="EN" db-id="ep02sved5e5w0ge2er6v5zz45p2efwxr0sew" timestamp="1471392566"&gt;1879&lt;/key&gt;&lt;/foreign-keys&gt;&lt;ref-type name="Journal Article"&gt;17&lt;/ref-type&gt;&lt;contributors&gt;&lt;authors&gt;&lt;author&gt;Andresen, Martin A.&lt;/author&gt;&lt;author&gt;Malleson, Nicolas&lt;/author&gt;&lt;/authors&gt;&lt;/contributors&gt;&lt;titles&gt;&lt;title&gt;Testing the stability of crime patterns: Implications for theory and policy&lt;/title&gt;&lt;secondary-title&gt;Journal of Research in Crime &amp;amp; Delinquency&lt;/secondary-title&gt;&lt;/titles&gt;&lt;periodical&gt;&lt;full-title&gt;Journal of Research in Crime &amp;amp; Delinquency&lt;/full-title&gt;&lt;/periodical&gt;&lt;pages&gt;58-82&lt;/pages&gt;&lt;volume&gt;48&lt;/volume&gt;&lt;number&gt;1&lt;/number&gt;&lt;dates&gt;&lt;year&gt;2011&lt;/year&gt;&lt;/dates&gt;&lt;urls&gt;&lt;/urls&gt;&lt;/record&gt;&lt;/Cite&gt;&lt;Cite&gt;&lt;Author&gt;Groff&lt;/Author&gt;&lt;Year&gt;2010&lt;/Year&gt;&lt;RecNum&gt;1882&lt;/RecNum&gt;&lt;record&gt;&lt;rec-number&gt;1882&lt;/rec-number&gt;&lt;foreign-keys&gt;&lt;key app="EN" db-id="ep02sved5e5w0ge2er6v5zz45p2efwxr0sew" timestamp="1471392566"&gt;1882&lt;/key&gt;&lt;/foreign-keys&gt;&lt;ref-type name="Journal Article"&gt;17&lt;/ref-type&gt;&lt;contributors&gt;&lt;authors&gt;&lt;author&gt;Groff, Elizabeth&lt;/author&gt;&lt;author&gt;Weisburd, David&lt;/author&gt;&lt;author&gt;Yang, Sue-Ming&lt;/author&gt;&lt;/authors&gt;&lt;/contributors&gt;&lt;titles&gt;&lt;title&gt;Is it important to examine crime trends at a local &amp;quot;micro&amp;quot; level: A longitudinal analysis of street to steet variability in crime trajectories&lt;/title&gt;&lt;secondary-title&gt;Journal of Quantitative Criminology&lt;/secondary-title&gt;&lt;/titles&gt;&lt;periodical&gt;&lt;full-title&gt;Journal of Quantitative Criminology&lt;/full-title&gt;&lt;/periodical&gt;&lt;pages&gt;7-32&lt;/pages&gt;&lt;volume&gt;26&lt;/volume&gt;&lt;dates&gt;&lt;year&gt;2010&lt;/year&gt;&lt;/dates&gt;&lt;urls&gt;&lt;/urls&gt;&lt;/record&gt;&lt;/Cite&gt;&lt;/EndNote&gt;</w:instrText>
      </w:r>
      <w:r w:rsidR="00913F36">
        <w:rPr>
          <w:rFonts w:cs="Times New Roman"/>
          <w:szCs w:val="24"/>
        </w:rPr>
        <w:fldChar w:fldCharType="separate"/>
      </w:r>
      <w:r w:rsidR="00913F36">
        <w:rPr>
          <w:rFonts w:cs="Times New Roman"/>
          <w:noProof/>
          <w:szCs w:val="24"/>
        </w:rPr>
        <w:t>(</w:t>
      </w:r>
      <w:hyperlink w:anchor="_ENREF_1" w:tooltip="Andresen, 2011 #1879" w:history="1">
        <w:r w:rsidR="00A377D6">
          <w:rPr>
            <w:rFonts w:cs="Times New Roman"/>
            <w:noProof/>
            <w:szCs w:val="24"/>
          </w:rPr>
          <w:t>Andresen and Malleson 2011</w:t>
        </w:r>
      </w:hyperlink>
      <w:r w:rsidR="00913F36">
        <w:rPr>
          <w:rFonts w:cs="Times New Roman"/>
          <w:noProof/>
          <w:szCs w:val="24"/>
        </w:rPr>
        <w:t xml:space="preserve">; </w:t>
      </w:r>
      <w:hyperlink w:anchor="_ENREF_23" w:tooltip="Groff, 2010 #1882" w:history="1">
        <w:r w:rsidR="00A377D6">
          <w:rPr>
            <w:rFonts w:cs="Times New Roman"/>
            <w:noProof/>
            <w:szCs w:val="24"/>
          </w:rPr>
          <w:t>Groff, Weisburd, and Yang 2010</w:t>
        </w:r>
      </w:hyperlink>
      <w:r w:rsidR="00913F36">
        <w:rPr>
          <w:rFonts w:cs="Times New Roman"/>
          <w:noProof/>
          <w:szCs w:val="24"/>
        </w:rPr>
        <w:t>)</w:t>
      </w:r>
      <w:r w:rsidR="00913F36">
        <w:rPr>
          <w:rFonts w:cs="Times New Roman"/>
          <w:szCs w:val="24"/>
        </w:rPr>
        <w:fldChar w:fldCharType="end"/>
      </w:r>
      <w:r w:rsidR="008A4C71">
        <w:rPr>
          <w:rFonts w:cs="Times New Roman"/>
          <w:szCs w:val="24"/>
        </w:rPr>
        <w:t>, but this is not the same as evaluating how much information each level contributes</w:t>
      </w:r>
      <w:r w:rsidR="008A4C71" w:rsidRPr="00554B1B">
        <w:rPr>
          <w:rFonts w:cs="Times New Roman"/>
          <w:szCs w:val="24"/>
        </w:rPr>
        <w:t>.</w:t>
      </w:r>
      <w:r w:rsidR="008A4C71">
        <w:rPr>
          <w:rFonts w:cs="Times New Roman"/>
          <w:szCs w:val="24"/>
        </w:rPr>
        <w:t xml:space="preserve"> </w:t>
      </w:r>
      <w:r w:rsidR="00913F36">
        <w:rPr>
          <w:rFonts w:cs="Times New Roman"/>
          <w:szCs w:val="24"/>
        </w:rPr>
        <w:t>W</w:t>
      </w:r>
      <w:r w:rsidR="008A4C71">
        <w:rPr>
          <w:rFonts w:cs="Times New Roman"/>
          <w:szCs w:val="24"/>
        </w:rPr>
        <w:t xml:space="preserve">e might </w:t>
      </w:r>
      <w:r w:rsidR="00913F36">
        <w:rPr>
          <w:rFonts w:cs="Times New Roman"/>
          <w:szCs w:val="24"/>
        </w:rPr>
        <w:t xml:space="preserve">then </w:t>
      </w:r>
      <w:r w:rsidR="008A4C71">
        <w:rPr>
          <w:rFonts w:cs="Times New Roman"/>
          <w:szCs w:val="24"/>
        </w:rPr>
        <w:t xml:space="preserve">consider </w:t>
      </w:r>
      <w:r w:rsidR="00750282">
        <w:rPr>
          <w:rFonts w:cs="Times New Roman"/>
          <w:szCs w:val="24"/>
        </w:rPr>
        <w:t xml:space="preserve">three main methodologies </w:t>
      </w:r>
      <w:r w:rsidR="00913F36">
        <w:rPr>
          <w:rFonts w:cs="Times New Roman"/>
          <w:szCs w:val="24"/>
        </w:rPr>
        <w:t xml:space="preserve">to target this question more directly. </w:t>
      </w:r>
      <w:r w:rsidR="00750282">
        <w:rPr>
          <w:rFonts w:cs="Times New Roman"/>
          <w:szCs w:val="24"/>
        </w:rPr>
        <w:t xml:space="preserve">First, the most popular approach </w:t>
      </w:r>
      <w:r w:rsidR="00913F36">
        <w:rPr>
          <w:rFonts w:cs="Times New Roman"/>
          <w:szCs w:val="24"/>
        </w:rPr>
        <w:t xml:space="preserve">to concentrations of crime </w:t>
      </w:r>
      <w:r w:rsidR="00750282">
        <w:rPr>
          <w:rFonts w:cs="Times New Roman"/>
          <w:szCs w:val="24"/>
        </w:rPr>
        <w:t xml:space="preserve">has been the use </w:t>
      </w:r>
      <w:r w:rsidR="00750282" w:rsidRPr="00750282">
        <w:rPr>
          <w:rFonts w:cs="Times New Roman"/>
          <w:szCs w:val="24"/>
        </w:rPr>
        <w:t>of proportions</w:t>
      </w:r>
      <w:r w:rsidR="00913F36">
        <w:rPr>
          <w:rFonts w:cs="Times New Roman"/>
          <w:szCs w:val="24"/>
        </w:rPr>
        <w:t>, for example, determining</w:t>
      </w:r>
      <w:r w:rsidR="00750282" w:rsidRPr="00750282">
        <w:rPr>
          <w:rFonts w:cs="Times New Roman"/>
          <w:szCs w:val="24"/>
        </w:rPr>
        <w:t xml:space="preserve"> </w:t>
      </w:r>
      <w:r w:rsidR="00913F36">
        <w:rPr>
          <w:rFonts w:cs="Times New Roman"/>
          <w:szCs w:val="24"/>
        </w:rPr>
        <w:t xml:space="preserve">what percentage of </w:t>
      </w:r>
      <w:r w:rsidR="00750282" w:rsidRPr="00750282">
        <w:rPr>
          <w:rFonts w:cs="Times New Roman"/>
          <w:szCs w:val="24"/>
        </w:rPr>
        <w:t xml:space="preserve">units account for 50% of </w:t>
      </w:r>
      <w:r w:rsidR="00913F36">
        <w:rPr>
          <w:rFonts w:cs="Times New Roman"/>
          <w:szCs w:val="24"/>
        </w:rPr>
        <w:t xml:space="preserve">crime </w:t>
      </w:r>
      <w:r w:rsidR="00750282" w:rsidRPr="00750282">
        <w:rPr>
          <w:rFonts w:cs="Times New Roman"/>
          <w:szCs w:val="24"/>
        </w:rPr>
        <w:t>events</w:t>
      </w:r>
      <w:r w:rsidR="00750282">
        <w:rPr>
          <w:rFonts w:cs="Times New Roman"/>
          <w:szCs w:val="24"/>
        </w:rPr>
        <w:t xml:space="preserve">. While evocative, </w:t>
      </w:r>
      <w:r w:rsidR="00913F36">
        <w:rPr>
          <w:rFonts w:cs="Times New Roman"/>
          <w:szCs w:val="24"/>
        </w:rPr>
        <w:t xml:space="preserve">it has </w:t>
      </w:r>
      <w:r w:rsidR="00750282">
        <w:rPr>
          <w:rFonts w:cs="Times New Roman"/>
          <w:szCs w:val="24"/>
        </w:rPr>
        <w:t xml:space="preserve">not </w:t>
      </w:r>
      <w:r w:rsidR="00913F36">
        <w:rPr>
          <w:rFonts w:cs="Times New Roman"/>
          <w:szCs w:val="24"/>
        </w:rPr>
        <w:t xml:space="preserve">been used </w:t>
      </w:r>
      <w:r w:rsidR="00750282">
        <w:rPr>
          <w:rFonts w:cs="Times New Roman"/>
          <w:szCs w:val="24"/>
        </w:rPr>
        <w:t>for comparisons as it does not support formal statistical testing.</w:t>
      </w:r>
      <w:r w:rsidR="00750282" w:rsidRPr="00750282">
        <w:rPr>
          <w:rFonts w:cs="Times New Roman"/>
          <w:szCs w:val="24"/>
        </w:rPr>
        <w:t xml:space="preserve"> </w:t>
      </w:r>
      <w:r w:rsidR="00750282">
        <w:rPr>
          <w:rFonts w:cs="Times New Roman"/>
          <w:szCs w:val="24"/>
        </w:rPr>
        <w:t xml:space="preserve">Second, </w:t>
      </w:r>
      <w:r w:rsidR="00750282" w:rsidRPr="00750282">
        <w:rPr>
          <w:rFonts w:cs="Times New Roman"/>
          <w:szCs w:val="24"/>
        </w:rPr>
        <w:t xml:space="preserve">multilevel models </w:t>
      </w:r>
      <w:r w:rsidR="00750282">
        <w:rPr>
          <w:rFonts w:cs="Times New Roman"/>
          <w:szCs w:val="24"/>
        </w:rPr>
        <w:t xml:space="preserve">nest units </w:t>
      </w:r>
      <w:r w:rsidR="008A4C71">
        <w:rPr>
          <w:rFonts w:cs="Times New Roman"/>
          <w:szCs w:val="24"/>
        </w:rPr>
        <w:t xml:space="preserve">from two or more geographic scales </w:t>
      </w:r>
      <w:r w:rsidR="00750282">
        <w:rPr>
          <w:rFonts w:cs="Times New Roman"/>
          <w:szCs w:val="24"/>
        </w:rPr>
        <w:t xml:space="preserve">within each other (e.g., addresses on streets in neighborhoods), and can </w:t>
      </w:r>
      <w:r w:rsidR="00750282" w:rsidRPr="00750282">
        <w:rPr>
          <w:rFonts w:cs="Times New Roman"/>
          <w:szCs w:val="24"/>
        </w:rPr>
        <w:t xml:space="preserve">partition variance across </w:t>
      </w:r>
      <w:r w:rsidR="00750282">
        <w:rPr>
          <w:rFonts w:cs="Times New Roman"/>
          <w:szCs w:val="24"/>
        </w:rPr>
        <w:t xml:space="preserve">these </w:t>
      </w:r>
      <w:r w:rsidR="00750282" w:rsidRPr="00750282">
        <w:rPr>
          <w:rFonts w:cs="Times New Roman"/>
          <w:szCs w:val="24"/>
        </w:rPr>
        <w:t>levels</w:t>
      </w:r>
      <w:r w:rsidR="00750282">
        <w:rPr>
          <w:rFonts w:cs="Times New Roman"/>
          <w:szCs w:val="24"/>
        </w:rPr>
        <w:t>, thereby describing the relative contribution of each to the total variation in crime and disorder across the city</w:t>
      </w:r>
      <w:r w:rsidR="008A4C71">
        <w:rPr>
          <w:rFonts w:cs="Times New Roman"/>
          <w:szCs w:val="24"/>
        </w:rPr>
        <w:t>. This technique has been used by a handful of studies</w:t>
      </w:r>
      <w:r w:rsidR="00750282" w:rsidRPr="00750282">
        <w:rPr>
          <w:rFonts w:cs="Times New Roman"/>
          <w:szCs w:val="24"/>
        </w:rPr>
        <w:t xml:space="preserve"> </w:t>
      </w:r>
      <w:r w:rsidR="008A4C71" w:rsidRPr="00554B1B">
        <w:rPr>
          <w:szCs w:val="24"/>
        </w:rPr>
        <w:fldChar w:fldCharType="begin">
          <w:fldData xml:space="preserve">PEVuZE5vdGU+PENpdGU+PEF1dGhvcj5TdGVlbmJlZWs8L0F1dGhvcj48WWVhcj4yMDE2PC9ZZWFy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</w:fldData>
        </w:fldChar>
      </w:r>
      <w:r w:rsidR="00023F25">
        <w:rPr>
          <w:szCs w:val="24"/>
        </w:rPr>
        <w:instrText xml:space="preserve"> ADDIN EN.CITE </w:instrText>
      </w:r>
      <w:r w:rsidR="00023F25">
        <w:rPr>
          <w:szCs w:val="24"/>
        </w:rPr>
        <w:fldChar w:fldCharType="begin">
          <w:fldData xml:space="preserve">PEVuZE5vdGU+PENpdGU+PEF1dGhvcj5TdGVlbmJlZWs8L0F1dGhvcj48WWVhcj4yMDE2PC9ZZWFy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</w:fldData>
        </w:fldChar>
      </w:r>
      <w:r w:rsidR="00023F25">
        <w:rPr>
          <w:szCs w:val="24"/>
        </w:rPr>
        <w:instrText xml:space="preserve"> ADDIN EN.CITE.DATA </w:instrText>
      </w:r>
      <w:r w:rsidR="00023F25">
        <w:rPr>
          <w:szCs w:val="24"/>
        </w:rPr>
      </w:r>
      <w:r w:rsidR="00023F25">
        <w:rPr>
          <w:szCs w:val="24"/>
        </w:rPr>
        <w:fldChar w:fldCharType="end"/>
      </w:r>
      <w:r w:rsidR="008A4C71" w:rsidRPr="00554B1B">
        <w:rPr>
          <w:szCs w:val="24"/>
        </w:rPr>
        <w:fldChar w:fldCharType="separate"/>
      </w:r>
      <w:r w:rsidR="00023F25">
        <w:rPr>
          <w:noProof/>
          <w:szCs w:val="24"/>
        </w:rPr>
        <w:t xml:space="preserve">(e.g., </w:t>
      </w:r>
      <w:hyperlink w:anchor="_ENREF_55" w:tooltip="Steenbeek, 2016 #2115" w:history="1">
        <w:r w:rsidR="00A377D6">
          <w:rPr>
            <w:noProof/>
            <w:szCs w:val="24"/>
          </w:rPr>
          <w:t>Steenbeek and Weisburd 2016</w:t>
        </w:r>
      </w:hyperlink>
      <w:r w:rsidR="00023F25">
        <w:rPr>
          <w:noProof/>
          <w:szCs w:val="24"/>
        </w:rPr>
        <w:t xml:space="preserve">; </w:t>
      </w:r>
      <w:hyperlink w:anchor="_ENREF_50" w:tooltip="Schnell, 2017 #2116" w:history="1">
        <w:r w:rsidR="00A377D6">
          <w:rPr>
            <w:noProof/>
            <w:szCs w:val="24"/>
          </w:rPr>
          <w:t>Schnell, Braga, and Piza 2017</w:t>
        </w:r>
      </w:hyperlink>
      <w:r w:rsidR="00023F25">
        <w:rPr>
          <w:noProof/>
          <w:szCs w:val="24"/>
        </w:rPr>
        <w:t xml:space="preserve">; </w:t>
      </w:r>
      <w:hyperlink w:anchor="_ENREF_57" w:tooltip="Tseloni, 2006 #2114" w:history="1">
        <w:r w:rsidR="00A377D6">
          <w:rPr>
            <w:noProof/>
            <w:szCs w:val="24"/>
          </w:rPr>
          <w:t>Tseloni 2006</w:t>
        </w:r>
      </w:hyperlink>
      <w:r w:rsidR="00023F25">
        <w:rPr>
          <w:noProof/>
          <w:szCs w:val="24"/>
        </w:rPr>
        <w:t>)</w:t>
      </w:r>
      <w:r w:rsidR="008A4C71" w:rsidRPr="00554B1B">
        <w:rPr>
          <w:szCs w:val="24"/>
        </w:rPr>
        <w:fldChar w:fldCharType="end"/>
      </w:r>
      <w:r w:rsidR="008A4C71">
        <w:rPr>
          <w:szCs w:val="24"/>
        </w:rPr>
        <w:t xml:space="preserve">, though only one has examined addresses, streets, and neighborhoods simultaneously </w:t>
      </w:r>
      <w:r w:rsidR="00913F36">
        <w:rPr>
          <w:szCs w:val="24"/>
        </w:rPr>
        <w:fldChar w:fldCharType="begin"/>
      </w:r>
      <w:r w:rsidR="00023F25">
        <w:rPr>
          <w:szCs w:val="24"/>
        </w:rPr>
        <w:instrText xml:space="preserve"> ADDIN EN.CITE &lt;EndNote&gt;&lt;Cite&gt;&lt;Author&gt;O&amp;apos;Brien&lt;/Author&gt;&lt;Year&gt;2017&lt;/Year&gt;&lt;RecNum&gt;2353&lt;/RecNum&gt;&lt;DisplayText&gt;(O&amp;apos;Brien and Winship 2017)&lt;/DisplayText&gt;&lt;record&gt;&lt;rec-number&gt;2353&lt;/rec-number&gt;&lt;foreign-keys&gt;&lt;key app="EN" db-id="ep02sved5e5w0ge2er6v5zz45p2efwxr0sew" timestamp="1485370357"&gt;2353&lt;/key&gt;&lt;/foreign-keys&gt;&lt;ref-type name="Journal Article"&gt;17&lt;/ref-type&gt;&lt;contributors&gt;&lt;authors&gt;&lt;author&gt;O&amp;apos;Brien, Daniel Tumminelli&lt;/author&gt;&lt;author&gt;Winship, Christopher&lt;/author&gt;&lt;/authors&gt;&lt;/contributors&gt;&lt;titles&gt;&lt;title&gt;The gains of greater granularity: The presence and persistence of problem properties in urban neighborhoods&lt;/title&gt;&lt;secondary-title&gt;Journal of Quantitative Criminology&lt;/secondary-title&gt;&lt;/titles&gt;&lt;periodical&gt;&lt;full-title&gt;Journal of Quantitative Criminology&lt;/full-title&gt;&lt;/periodical&gt;&lt;pages&gt;649-674&lt;/pages&gt;&lt;volume&gt;33&lt;/volume&gt;&lt;dates&gt;&lt;year&gt;2017&lt;/year&gt;&lt;/dates&gt;&lt;urls&gt;&lt;/urls&gt;&lt;electronic-resource-num&gt;10.1007/s10940-016-9330-9&lt;/electronic-resource-num&gt;&lt;/record&gt;&lt;/Cite&gt;&lt;/EndNote&gt;</w:instrText>
      </w:r>
      <w:r w:rsidR="00913F36">
        <w:rPr>
          <w:szCs w:val="24"/>
        </w:rPr>
        <w:fldChar w:fldCharType="separate"/>
      </w:r>
      <w:r w:rsidR="00023F25">
        <w:rPr>
          <w:noProof/>
          <w:szCs w:val="24"/>
        </w:rPr>
        <w:t>(</w:t>
      </w:r>
      <w:hyperlink w:anchor="_ENREF_41" w:tooltip="O'Brien, 2017 #2353" w:history="1">
        <w:r w:rsidR="00A377D6">
          <w:rPr>
            <w:noProof/>
            <w:szCs w:val="24"/>
          </w:rPr>
          <w:t>O'Brien and Winship 2017</w:t>
        </w:r>
      </w:hyperlink>
      <w:r w:rsidR="00023F25">
        <w:rPr>
          <w:noProof/>
          <w:szCs w:val="24"/>
        </w:rPr>
        <w:t>)</w:t>
      </w:r>
      <w:r w:rsidR="00913F36">
        <w:rPr>
          <w:szCs w:val="24"/>
        </w:rPr>
        <w:fldChar w:fldCharType="end"/>
      </w:r>
      <w:r w:rsidR="00750282" w:rsidRPr="00750282">
        <w:rPr>
          <w:rFonts w:cs="Times New Roman"/>
          <w:szCs w:val="24"/>
        </w:rPr>
        <w:t xml:space="preserve">. </w:t>
      </w:r>
      <w:r w:rsidR="00750282">
        <w:rPr>
          <w:rFonts w:cs="Times New Roman"/>
          <w:szCs w:val="24"/>
        </w:rPr>
        <w:t xml:space="preserve">Third, </w:t>
      </w:r>
      <w:r w:rsidR="00750282" w:rsidRPr="00750282">
        <w:rPr>
          <w:rFonts w:cs="Times New Roman"/>
          <w:szCs w:val="24"/>
        </w:rPr>
        <w:t>the Gini coefficient</w:t>
      </w:r>
      <w:r w:rsidR="00750282">
        <w:rPr>
          <w:rFonts w:cs="Times New Roman"/>
          <w:szCs w:val="24"/>
        </w:rPr>
        <w:t xml:space="preserve"> </w:t>
      </w:r>
      <w:r w:rsidR="00750282" w:rsidRPr="00750282">
        <w:rPr>
          <w:rFonts w:cs="Times New Roman"/>
          <w:szCs w:val="24"/>
        </w:rPr>
        <w:t>offers a sta</w:t>
      </w:r>
      <w:r w:rsidR="00750282">
        <w:rPr>
          <w:rFonts w:cs="Times New Roman"/>
          <w:szCs w:val="24"/>
        </w:rPr>
        <w:t xml:space="preserve">ndardized measure of inequality </w:t>
      </w:r>
      <w:r w:rsidR="004076E3">
        <w:rPr>
          <w:rFonts w:cs="Times New Roman"/>
          <w:szCs w:val="24"/>
        </w:rPr>
        <w:t xml:space="preserve">, and </w:t>
      </w:r>
      <w:proofErr w:type="spellStart"/>
      <w:r w:rsidR="00913F36">
        <w:rPr>
          <w:rFonts w:cs="Times New Roman"/>
          <w:szCs w:val="24"/>
        </w:rPr>
        <w:t>Bernasco</w:t>
      </w:r>
      <w:proofErr w:type="spellEnd"/>
      <w:r w:rsidR="00913F36">
        <w:rPr>
          <w:rFonts w:cs="Times New Roman"/>
          <w:szCs w:val="24"/>
        </w:rPr>
        <w:t xml:space="preserve"> and </w:t>
      </w:r>
      <w:proofErr w:type="spellStart"/>
      <w:r w:rsidR="00913F36">
        <w:rPr>
          <w:rFonts w:cs="Times New Roman"/>
          <w:szCs w:val="24"/>
        </w:rPr>
        <w:t>Steenbeek</w:t>
      </w:r>
      <w:proofErr w:type="spellEnd"/>
      <w:r w:rsidR="00913F36">
        <w:rPr>
          <w:rFonts w:cs="Times New Roman"/>
          <w:szCs w:val="24"/>
        </w:rPr>
        <w:t xml:space="preserve"> </w:t>
      </w:r>
      <w:r w:rsidR="00913F36">
        <w:rPr>
          <w:rFonts w:cs="Times New Roman"/>
          <w:szCs w:val="24"/>
        </w:rPr>
        <w:fldChar w:fldCharType="begin"/>
      </w:r>
      <w:r w:rsidR="00023F25">
        <w:rPr>
          <w:rFonts w:cs="Times New Roman"/>
          <w:szCs w:val="24"/>
        </w:rPr>
        <w:instrText xml:space="preserve"> ADDIN EN.CITE &lt;EndNote&gt;&lt;Cite ExcludeAuth="1"&gt;&lt;Author&gt;Bernasco&lt;/Author&gt;&lt;Year&gt;2017&lt;/Year&gt;&lt;RecNum&gt;2503&lt;/RecNum&gt;&lt;DisplayText&gt;(2017)&lt;/DisplayText&gt;&lt;record&gt;&lt;rec-number&gt;2503&lt;/rec-number&gt;&lt;foreign-keys&gt;&lt;key app="EN" db-id="ep02sved5e5w0ge2er6v5zz45p2efwxr0sew" timestamp="1499785123"&gt;2503&lt;/key&gt;&lt;/foreign-keys&gt;&lt;ref-type name="Journal Article"&gt;17&lt;/ref-type&gt;&lt;contributors&gt;&lt;authors&gt;&lt;author&gt;Bernasco, Wim&lt;/author&gt;&lt;author&gt;Steenbeek, Wouter&lt;/author&gt;&lt;/authors&gt;&lt;/contributors&gt;&lt;titles&gt;&lt;title&gt;More places than crimes: implications for evaluating the law of crime concentration at place&lt;/title&gt;&lt;secondary-title&gt;Journal of Quantitative Criminology&lt;/secondary-title&gt;&lt;/titles&gt;&lt;periodical&gt;&lt;full-title&gt;Journal of Quantitative Criminology&lt;/full-title&gt;&lt;/periodical&gt;&lt;pages&gt;451-467&lt;/pages&gt;&lt;volume&gt;33&lt;/volume&gt;&lt;dates&gt;&lt;year&gt;2017&lt;/year&gt;&lt;/dates&gt;&lt;urls&gt;&lt;/urls&gt;&lt;electronic-resource-num&gt;10.1007/s10940-016-9324-7&lt;/electronic-resource-num&gt;&lt;/record&gt;&lt;/Cite&gt;&lt;/EndNote&gt;</w:instrText>
      </w:r>
      <w:r w:rsidR="00913F36">
        <w:rPr>
          <w:rFonts w:cs="Times New Roman"/>
          <w:szCs w:val="24"/>
        </w:rPr>
        <w:fldChar w:fldCharType="separate"/>
      </w:r>
      <w:r w:rsidR="00023F25">
        <w:rPr>
          <w:rFonts w:cs="Times New Roman"/>
          <w:noProof/>
          <w:szCs w:val="24"/>
        </w:rPr>
        <w:t>(</w:t>
      </w:r>
      <w:hyperlink w:anchor="_ENREF_4" w:tooltip="Bernasco, 2017 #2503" w:history="1">
        <w:r w:rsidR="00A377D6">
          <w:rPr>
            <w:rFonts w:cs="Times New Roman"/>
            <w:noProof/>
            <w:szCs w:val="24"/>
          </w:rPr>
          <w:t>2017</w:t>
        </w:r>
      </w:hyperlink>
      <w:r w:rsidR="00023F25">
        <w:rPr>
          <w:rFonts w:cs="Times New Roman"/>
          <w:noProof/>
          <w:szCs w:val="24"/>
        </w:rPr>
        <w:t>)</w:t>
      </w:r>
      <w:r w:rsidR="00913F36">
        <w:rPr>
          <w:rFonts w:cs="Times New Roman"/>
          <w:szCs w:val="24"/>
        </w:rPr>
        <w:fldChar w:fldCharType="end"/>
      </w:r>
      <w:r w:rsidR="004076E3">
        <w:rPr>
          <w:rFonts w:cs="Times New Roman"/>
          <w:szCs w:val="24"/>
        </w:rPr>
        <w:t xml:space="preserve"> have suggested </w:t>
      </w:r>
      <w:r w:rsidR="00750282">
        <w:rPr>
          <w:rFonts w:cs="Times New Roman"/>
          <w:szCs w:val="24"/>
        </w:rPr>
        <w:t xml:space="preserve">that </w:t>
      </w:r>
      <w:r w:rsidR="004076E3">
        <w:rPr>
          <w:rFonts w:cs="Times New Roman"/>
          <w:szCs w:val="24"/>
        </w:rPr>
        <w:t xml:space="preserve">it </w:t>
      </w:r>
      <w:r w:rsidR="00750282">
        <w:rPr>
          <w:rFonts w:cs="Times New Roman"/>
          <w:szCs w:val="24"/>
        </w:rPr>
        <w:t>might be used for direct comparisons</w:t>
      </w:r>
      <w:r w:rsidR="004076E3">
        <w:rPr>
          <w:rFonts w:cs="Times New Roman"/>
          <w:szCs w:val="24"/>
        </w:rPr>
        <w:t xml:space="preserve"> across cities</w:t>
      </w:r>
      <w:r w:rsidR="00750282">
        <w:rPr>
          <w:rFonts w:cs="Times New Roman"/>
          <w:szCs w:val="24"/>
        </w:rPr>
        <w:t xml:space="preserve">, </w:t>
      </w:r>
      <w:r w:rsidR="004076E3">
        <w:rPr>
          <w:rFonts w:cs="Times New Roman"/>
          <w:szCs w:val="24"/>
        </w:rPr>
        <w:t xml:space="preserve">especially with the calculation of </w:t>
      </w:r>
      <w:r w:rsidR="00750282">
        <w:rPr>
          <w:rFonts w:cs="Times New Roman"/>
          <w:szCs w:val="24"/>
        </w:rPr>
        <w:lastRenderedPageBreak/>
        <w:t xml:space="preserve">standard errors </w:t>
      </w:r>
      <w:r w:rsidR="004076E3">
        <w:rPr>
          <w:rFonts w:cs="Times New Roman"/>
          <w:szCs w:val="24"/>
        </w:rPr>
        <w:t xml:space="preserve">via </w:t>
      </w:r>
      <w:r w:rsidR="00750282">
        <w:rPr>
          <w:rFonts w:cs="Times New Roman"/>
          <w:szCs w:val="24"/>
        </w:rPr>
        <w:t>bootstrapping.</w:t>
      </w:r>
      <w:r w:rsidR="00DA0221">
        <w:rPr>
          <w:rFonts w:cs="Times New Roman"/>
          <w:szCs w:val="24"/>
        </w:rPr>
        <w:t xml:space="preserve"> The same </w:t>
      </w:r>
      <w:r w:rsidR="00913F36">
        <w:rPr>
          <w:rFonts w:cs="Times New Roman"/>
          <w:szCs w:val="24"/>
        </w:rPr>
        <w:t xml:space="preserve">approach </w:t>
      </w:r>
      <w:r w:rsidR="00DA0221">
        <w:rPr>
          <w:rFonts w:cs="Times New Roman"/>
          <w:szCs w:val="24"/>
        </w:rPr>
        <w:t>might be repurposed to compare geographic scales in a single city.</w:t>
      </w:r>
    </w:p>
    <w:p w:rsidR="005415FE" w:rsidRPr="00DA0221" w:rsidRDefault="00DA0221" w:rsidP="00A377D6">
      <w:pPr>
        <w:spacing w:line="480" w:lineRule="auto"/>
        <w:ind w:firstLine="720"/>
        <w:rPr>
          <w:szCs w:val="24"/>
        </w:rPr>
      </w:pPr>
      <w:r>
        <w:rPr>
          <w:rFonts w:cs="Times New Roman"/>
          <w:szCs w:val="24"/>
        </w:rPr>
        <w:t>M</w:t>
      </w:r>
      <w:r w:rsidR="0024198A" w:rsidRPr="00554B1B">
        <w:rPr>
          <w:rFonts w:cs="Times New Roman"/>
          <w:szCs w:val="24"/>
        </w:rPr>
        <w:t xml:space="preserve">ultilevel models </w:t>
      </w:r>
      <w:r>
        <w:rPr>
          <w:rFonts w:cs="Times New Roman"/>
          <w:szCs w:val="24"/>
        </w:rPr>
        <w:t xml:space="preserve">and Gini coefficients offer two potential tools for comparing concentrations of crime across geographic scales, but neither is fully equipped in its traditional form to handles some of the challenges that this question poses. We </w:t>
      </w:r>
      <w:r w:rsidR="00913F36">
        <w:rPr>
          <w:szCs w:val="24"/>
        </w:rPr>
        <w:t xml:space="preserve">can </w:t>
      </w:r>
      <w:r>
        <w:rPr>
          <w:szCs w:val="24"/>
        </w:rPr>
        <w:t>categorize them</w:t>
      </w:r>
      <w:r w:rsidR="0024198A" w:rsidRPr="00554B1B">
        <w:rPr>
          <w:szCs w:val="24"/>
        </w:rPr>
        <w:t xml:space="preserve"> in three groups: 1) the difficulty of disentangling and then comparing concentrations at multiple geographic scales; 2) statistical artifacts that arise from the rare nature of crime; 3) the possibility that concentrations of crime might result from the varied organization of the city.</w:t>
      </w:r>
      <w:r>
        <w:rPr>
          <w:szCs w:val="24"/>
        </w:rPr>
        <w:t xml:space="preserve"> By examining each further, it might be possible to develop a modified methodology that can effectively answer</w:t>
      </w:r>
      <w:r w:rsidR="00913F36">
        <w:rPr>
          <w:szCs w:val="24"/>
        </w:rPr>
        <w:t>s</w:t>
      </w:r>
      <w:r>
        <w:rPr>
          <w:szCs w:val="24"/>
        </w:rPr>
        <w:t xml:space="preserve"> the question</w:t>
      </w:r>
      <w:r w:rsidR="00913F36">
        <w:rPr>
          <w:szCs w:val="24"/>
        </w:rPr>
        <w:t xml:space="preserve"> at hand</w:t>
      </w:r>
      <w:r>
        <w:rPr>
          <w:szCs w:val="24"/>
        </w:rPr>
        <w:t>.</w:t>
      </w:r>
    </w:p>
    <w:p w:rsidR="0024198A" w:rsidRPr="00554B1B" w:rsidRDefault="0024198A" w:rsidP="00A377D6">
      <w:pPr>
        <w:spacing w:line="480" w:lineRule="auto"/>
        <w:rPr>
          <w:szCs w:val="24"/>
        </w:rPr>
      </w:pPr>
    </w:p>
    <w:p w:rsidR="0024198A" w:rsidRPr="00913F36" w:rsidRDefault="00DA0221" w:rsidP="00A377D6">
      <w:pPr>
        <w:pStyle w:val="ListParagraph"/>
        <w:numPr>
          <w:ilvl w:val="0"/>
          <w:numId w:val="2"/>
        </w:numPr>
        <w:spacing w:line="480" w:lineRule="auto"/>
        <w:rPr>
          <w:szCs w:val="24"/>
        </w:rPr>
      </w:pPr>
      <w:r w:rsidRPr="00913F36">
        <w:rPr>
          <w:szCs w:val="24"/>
        </w:rPr>
        <w:t>Disentangling Nested Geographic Scales</w:t>
      </w:r>
    </w:p>
    <w:p w:rsidR="0024198A" w:rsidRPr="00554B1B" w:rsidRDefault="0024198A" w:rsidP="00A377D6">
      <w:pPr>
        <w:spacing w:line="480" w:lineRule="auto"/>
        <w:rPr>
          <w:rFonts w:cs="Times New Roman"/>
          <w:szCs w:val="24"/>
        </w:rPr>
      </w:pPr>
      <w:r w:rsidRPr="00554B1B">
        <w:rPr>
          <w:rFonts w:cs="Times New Roman"/>
          <w:szCs w:val="24"/>
        </w:rPr>
        <w:t>Comparing levels of c</w:t>
      </w:r>
      <w:r w:rsidR="00DA0221">
        <w:rPr>
          <w:rFonts w:cs="Times New Roman"/>
          <w:szCs w:val="24"/>
        </w:rPr>
        <w:t>oncentration across geographic</w:t>
      </w:r>
      <w:r w:rsidRPr="00554B1B">
        <w:rPr>
          <w:rFonts w:cs="Times New Roman"/>
          <w:szCs w:val="24"/>
        </w:rPr>
        <w:t xml:space="preserve"> levels within a single city is problematic. Essentially, such an analysis distributes the same set of events over geographic units that are nested within each other, meaning the level of concentration at one level is dependent on others</w:t>
      </w:r>
      <w:r w:rsidR="00DA0221">
        <w:rPr>
          <w:rFonts w:cs="Times New Roman"/>
          <w:szCs w:val="24"/>
        </w:rPr>
        <w:t xml:space="preserve">. This makes </w:t>
      </w:r>
      <w:r w:rsidRPr="00554B1B">
        <w:rPr>
          <w:rFonts w:cs="Times New Roman"/>
          <w:szCs w:val="24"/>
        </w:rPr>
        <w:t xml:space="preserve">it </w:t>
      </w:r>
      <w:r w:rsidR="00DA0221">
        <w:rPr>
          <w:rFonts w:cs="Times New Roman"/>
          <w:szCs w:val="24"/>
        </w:rPr>
        <w:t xml:space="preserve">difficult </w:t>
      </w:r>
      <w:r w:rsidRPr="00554B1B">
        <w:rPr>
          <w:rFonts w:cs="Times New Roman"/>
          <w:szCs w:val="24"/>
        </w:rPr>
        <w:t xml:space="preserve">to disentangle which levels are contributing most strongly. For example, take a city where crime rates are unevenly distributed across neighborhoods. </w:t>
      </w:r>
      <w:r w:rsidR="00DA0221">
        <w:rPr>
          <w:rFonts w:cs="Times New Roman"/>
          <w:szCs w:val="24"/>
        </w:rPr>
        <w:t xml:space="preserve">Suppose then that </w:t>
      </w:r>
      <w:r w:rsidRPr="00554B1B">
        <w:rPr>
          <w:rFonts w:cs="Times New Roman"/>
          <w:szCs w:val="24"/>
        </w:rPr>
        <w:t>those crimes are distributed perfectly evenly across the streets of each neighborhood</w:t>
      </w:r>
      <w:r w:rsidR="00DA0221">
        <w:rPr>
          <w:rFonts w:cs="Times New Roman"/>
          <w:szCs w:val="24"/>
        </w:rPr>
        <w:t>. In this case, it would be inaccurate to attribute any of the distribution of</w:t>
      </w:r>
      <w:r w:rsidRPr="00554B1B">
        <w:rPr>
          <w:rFonts w:cs="Times New Roman"/>
          <w:szCs w:val="24"/>
        </w:rPr>
        <w:t xml:space="preserve"> crime </w:t>
      </w:r>
      <w:r w:rsidR="0019309A">
        <w:rPr>
          <w:rFonts w:cs="Times New Roman"/>
          <w:szCs w:val="24"/>
        </w:rPr>
        <w:t>to streets. Nonetheless, if</w:t>
      </w:r>
      <w:r w:rsidR="00DA0221">
        <w:rPr>
          <w:rFonts w:cs="Times New Roman"/>
          <w:szCs w:val="24"/>
        </w:rPr>
        <w:t xml:space="preserve"> streets are analyzed directly, they </w:t>
      </w:r>
      <w:r w:rsidRPr="00554B1B">
        <w:rPr>
          <w:rFonts w:cs="Times New Roman"/>
          <w:szCs w:val="24"/>
        </w:rPr>
        <w:t xml:space="preserve">will </w:t>
      </w:r>
      <w:r w:rsidR="00DA0221">
        <w:rPr>
          <w:rFonts w:cs="Times New Roman"/>
          <w:szCs w:val="24"/>
        </w:rPr>
        <w:t>appear to exhibit just as much concentration as</w:t>
      </w:r>
      <w:r w:rsidRPr="00554B1B">
        <w:rPr>
          <w:rFonts w:cs="Times New Roman"/>
          <w:szCs w:val="24"/>
        </w:rPr>
        <w:t xml:space="preserve"> </w:t>
      </w:r>
      <w:r w:rsidR="00DA0221">
        <w:rPr>
          <w:rFonts w:cs="Times New Roman"/>
          <w:szCs w:val="24"/>
        </w:rPr>
        <w:t xml:space="preserve">neighborhoods </w:t>
      </w:r>
      <w:r w:rsidRPr="00554B1B">
        <w:rPr>
          <w:rFonts w:cs="Times New Roman"/>
          <w:szCs w:val="24"/>
        </w:rPr>
        <w:t xml:space="preserve">because they are merely a more granular depiction of </w:t>
      </w:r>
      <w:r w:rsidR="00DA0221">
        <w:rPr>
          <w:rFonts w:cs="Times New Roman"/>
          <w:szCs w:val="24"/>
        </w:rPr>
        <w:t xml:space="preserve">the </w:t>
      </w:r>
      <w:r w:rsidR="0019309A">
        <w:rPr>
          <w:rFonts w:cs="Times New Roman"/>
          <w:szCs w:val="24"/>
        </w:rPr>
        <w:t>same in</w:t>
      </w:r>
      <w:r w:rsidR="00DA0221">
        <w:rPr>
          <w:rFonts w:cs="Times New Roman"/>
          <w:szCs w:val="24"/>
        </w:rPr>
        <w:t>equalities</w:t>
      </w:r>
      <w:r w:rsidRPr="00554B1B">
        <w:rPr>
          <w:rFonts w:cs="Times New Roman"/>
          <w:szCs w:val="24"/>
        </w:rPr>
        <w:t xml:space="preserve">. Put in terms of basic </w:t>
      </w:r>
      <w:r w:rsidRPr="00554B1B">
        <w:rPr>
          <w:rFonts w:cs="Times New Roman"/>
          <w:szCs w:val="24"/>
        </w:rPr>
        <w:lastRenderedPageBreak/>
        <w:t xml:space="preserve">arithmetic, shifting to a </w:t>
      </w:r>
      <w:r w:rsidR="0019309A">
        <w:rPr>
          <w:rFonts w:cs="Times New Roman"/>
          <w:szCs w:val="24"/>
        </w:rPr>
        <w:t xml:space="preserve">more localized geographic scale </w:t>
      </w:r>
      <w:r w:rsidRPr="00554B1B">
        <w:rPr>
          <w:rFonts w:cs="Times New Roman"/>
          <w:szCs w:val="24"/>
        </w:rPr>
        <w:t xml:space="preserve">means distributing the same number of events across a far greater number of units. Thus, concentrations will inevitably look greater. </w:t>
      </w:r>
      <w:r w:rsidR="0019309A">
        <w:rPr>
          <w:rFonts w:cs="Times New Roman"/>
          <w:szCs w:val="24"/>
        </w:rPr>
        <w:t xml:space="preserve">The more appropriate question, then, is </w:t>
      </w:r>
      <w:r w:rsidRPr="00554B1B">
        <w:rPr>
          <w:rFonts w:cs="Times New Roman"/>
          <w:szCs w:val="24"/>
        </w:rPr>
        <w:t xml:space="preserve">how much of </w:t>
      </w:r>
      <w:r w:rsidR="0019309A">
        <w:rPr>
          <w:rFonts w:cs="Times New Roman"/>
          <w:szCs w:val="24"/>
        </w:rPr>
        <w:t xml:space="preserve">the </w:t>
      </w:r>
      <w:r w:rsidRPr="00554B1B">
        <w:rPr>
          <w:rFonts w:cs="Times New Roman"/>
          <w:szCs w:val="24"/>
        </w:rPr>
        <w:t xml:space="preserve">concentration </w:t>
      </w:r>
      <w:r w:rsidR="0019309A">
        <w:rPr>
          <w:rFonts w:cs="Times New Roman"/>
          <w:szCs w:val="24"/>
        </w:rPr>
        <w:t xml:space="preserve">of crime observed </w:t>
      </w:r>
      <w:r w:rsidRPr="00554B1B">
        <w:rPr>
          <w:rFonts w:cs="Times New Roman"/>
          <w:szCs w:val="24"/>
        </w:rPr>
        <w:t xml:space="preserve">across streets is greater than what would be expected given known </w:t>
      </w:r>
      <w:r w:rsidR="0019309A">
        <w:rPr>
          <w:rFonts w:cs="Times New Roman"/>
          <w:szCs w:val="24"/>
        </w:rPr>
        <w:t xml:space="preserve">disparities between </w:t>
      </w:r>
      <w:r w:rsidRPr="00554B1B">
        <w:rPr>
          <w:rFonts w:cs="Times New Roman"/>
          <w:szCs w:val="24"/>
        </w:rPr>
        <w:t>neighborhoods?</w:t>
      </w:r>
    </w:p>
    <w:p w:rsidR="0019309A" w:rsidRDefault="0019309A" w:rsidP="00A377D6">
      <w:pPr>
        <w:spacing w:line="480" w:lineRule="auto"/>
        <w:ind w:firstLine="720"/>
        <w:rPr>
          <w:rFonts w:cs="Times New Roman"/>
          <w:szCs w:val="24"/>
        </w:rPr>
      </w:pPr>
      <w:r>
        <w:rPr>
          <w:rFonts w:cs="Times New Roman"/>
          <w:szCs w:val="24"/>
        </w:rPr>
        <w:t xml:space="preserve">Disentangling each geographic </w:t>
      </w:r>
      <w:r w:rsidR="0024198A" w:rsidRPr="00554B1B">
        <w:rPr>
          <w:rFonts w:cs="Times New Roman"/>
          <w:szCs w:val="24"/>
        </w:rPr>
        <w:t>level</w:t>
      </w:r>
      <w:r>
        <w:rPr>
          <w:rFonts w:cs="Times New Roman"/>
          <w:szCs w:val="24"/>
        </w:rPr>
        <w:t>’s contribution to the distribution of crime</w:t>
      </w:r>
      <w:r w:rsidR="0024198A" w:rsidRPr="00554B1B">
        <w:rPr>
          <w:rFonts w:cs="Times New Roman"/>
          <w:szCs w:val="24"/>
        </w:rPr>
        <w:t xml:space="preserve"> requires analytic techniques that </w:t>
      </w:r>
      <w:r>
        <w:rPr>
          <w:rFonts w:cs="Times New Roman"/>
          <w:szCs w:val="24"/>
        </w:rPr>
        <w:t xml:space="preserve">attend to </w:t>
      </w:r>
      <w:r w:rsidR="0024198A" w:rsidRPr="00554B1B">
        <w:rPr>
          <w:rFonts w:cs="Times New Roman"/>
          <w:szCs w:val="24"/>
        </w:rPr>
        <w:t>nesting</w:t>
      </w:r>
      <w:r w:rsidR="00087394">
        <w:rPr>
          <w:rFonts w:cs="Times New Roman"/>
          <w:szCs w:val="24"/>
        </w:rPr>
        <w:t xml:space="preserve">, which is the specialty of </w:t>
      </w:r>
      <w:r>
        <w:rPr>
          <w:rFonts w:cs="Times New Roman"/>
          <w:szCs w:val="24"/>
        </w:rPr>
        <w:t xml:space="preserve">multilevel models </w:t>
      </w:r>
      <w:r w:rsidR="00682273">
        <w:rPr>
          <w:rFonts w:cs="Times New Roman"/>
          <w:szCs w:val="24"/>
        </w:rPr>
        <w:fldChar w:fldCharType="begin"/>
      </w:r>
      <w:r w:rsidR="00682273">
        <w:rPr>
          <w:rFonts w:cs="Times New Roman"/>
          <w:szCs w:val="24"/>
        </w:rPr>
        <w:instrText xml:space="preserve"> ADDIN EN.CITE &lt;EndNote&gt;&lt;Cite&gt;&lt;Author&gt;Raudenbush&lt;/Author&gt;&lt;Year&gt;2002&lt;/Year&gt;&lt;RecNum&gt;1901&lt;/RecNum&gt;&lt;DisplayText&gt;(Raudenbush and Bryk 2002)&lt;/DisplayText&gt;&lt;record&gt;&lt;rec-number&gt;1901&lt;/rec-number&gt;&lt;foreign-keys&gt;&lt;key app="EN" db-id="ep02sved5e5w0ge2er6v5zz45p2efwxr0sew" timestamp="1471392566"&gt;1901&lt;/key&gt;&lt;/foreign-keys&gt;&lt;ref-type name="Book"&gt;6&lt;/ref-type&gt;&lt;contributors&gt;&lt;authors&gt;&lt;author&gt;Raudenbush, Stephen W.&lt;/author&gt;&lt;author&gt;Bryk, Anthony&lt;/author&gt;&lt;/authors&gt;&lt;/contributors&gt;&lt;titles&gt;&lt;title&gt;Hierarchical Linear Models: Applications and Data Analysis&lt;/title&gt;&lt;/titles&gt;&lt;dates&gt;&lt;year&gt;2002&lt;/year&gt;&lt;/dates&gt;&lt;pub-location&gt;Thousand Oaks, CA&lt;/pub-location&gt;&lt;publisher&gt;Sage Publications&lt;/publisher&gt;&lt;urls&gt;&lt;/urls&gt;&lt;/record&gt;&lt;/Cite&gt;&lt;/EndNote&gt;</w:instrText>
      </w:r>
      <w:r w:rsidR="00682273">
        <w:rPr>
          <w:rFonts w:cs="Times New Roman"/>
          <w:szCs w:val="24"/>
        </w:rPr>
        <w:fldChar w:fldCharType="separate"/>
      </w:r>
      <w:r w:rsidR="00682273">
        <w:rPr>
          <w:rFonts w:cs="Times New Roman"/>
          <w:noProof/>
          <w:szCs w:val="24"/>
        </w:rPr>
        <w:t>(</w:t>
      </w:r>
      <w:hyperlink w:anchor="_ENREF_45" w:tooltip="Raudenbush, 2002 #1901" w:history="1">
        <w:r w:rsidR="00A377D6">
          <w:rPr>
            <w:rFonts w:cs="Times New Roman"/>
            <w:noProof/>
            <w:szCs w:val="24"/>
          </w:rPr>
          <w:t>Raudenbush and Bryk 2002</w:t>
        </w:r>
      </w:hyperlink>
      <w:r w:rsidR="00682273">
        <w:rPr>
          <w:rFonts w:cs="Times New Roman"/>
          <w:noProof/>
          <w:szCs w:val="24"/>
        </w:rPr>
        <w:t>)</w:t>
      </w:r>
      <w:r w:rsidR="00682273">
        <w:rPr>
          <w:rFonts w:cs="Times New Roman"/>
          <w:szCs w:val="24"/>
        </w:rPr>
        <w:fldChar w:fldCharType="end"/>
      </w:r>
      <w:r w:rsidR="00087394">
        <w:rPr>
          <w:rFonts w:cs="Times New Roman"/>
          <w:szCs w:val="24"/>
        </w:rPr>
        <w:t>. Multilevel models</w:t>
      </w:r>
      <w:r w:rsidR="0024198A" w:rsidRPr="00554B1B">
        <w:rPr>
          <w:rFonts w:cs="Times New Roman"/>
          <w:szCs w:val="24"/>
        </w:rPr>
        <w:t xml:space="preserve"> decompose variance across </w:t>
      </w:r>
      <w:r w:rsidR="00087394">
        <w:rPr>
          <w:rFonts w:cs="Times New Roman"/>
          <w:szCs w:val="24"/>
        </w:rPr>
        <w:t xml:space="preserve">two or more </w:t>
      </w:r>
      <w:r w:rsidR="0024198A" w:rsidRPr="00554B1B">
        <w:rPr>
          <w:rFonts w:cs="Times New Roman"/>
          <w:szCs w:val="24"/>
        </w:rPr>
        <w:t>levels by only analyzing units at one level in relation to other units in the same “nest,” or containing unit of the next highest geographic level</w:t>
      </w:r>
      <w:r w:rsidR="00087394">
        <w:rPr>
          <w:rFonts w:cs="Times New Roman"/>
          <w:szCs w:val="24"/>
        </w:rPr>
        <w:t>. F</w:t>
      </w:r>
      <w:r>
        <w:rPr>
          <w:rFonts w:cs="Times New Roman"/>
          <w:szCs w:val="24"/>
        </w:rPr>
        <w:t xml:space="preserve">or example, </w:t>
      </w:r>
      <w:r w:rsidR="00087394">
        <w:rPr>
          <w:rFonts w:cs="Times New Roman"/>
          <w:szCs w:val="24"/>
        </w:rPr>
        <w:t xml:space="preserve">it compares </w:t>
      </w:r>
      <w:r>
        <w:rPr>
          <w:rFonts w:cs="Times New Roman"/>
          <w:szCs w:val="24"/>
        </w:rPr>
        <w:t xml:space="preserve">each street to other streets </w:t>
      </w:r>
      <w:r w:rsidR="00087394">
        <w:rPr>
          <w:rFonts w:cs="Times New Roman"/>
          <w:szCs w:val="24"/>
        </w:rPr>
        <w:t xml:space="preserve">in </w:t>
      </w:r>
      <w:r>
        <w:rPr>
          <w:rFonts w:cs="Times New Roman"/>
          <w:szCs w:val="24"/>
        </w:rPr>
        <w:t>th</w:t>
      </w:r>
      <w:r w:rsidR="00087394">
        <w:rPr>
          <w:rFonts w:cs="Times New Roman"/>
          <w:szCs w:val="24"/>
        </w:rPr>
        <w:t>e same tract, and then compares</w:t>
      </w:r>
      <w:r>
        <w:rPr>
          <w:rFonts w:cs="Times New Roman"/>
          <w:szCs w:val="24"/>
        </w:rPr>
        <w:t xml:space="preserve"> tracts to each other.</w:t>
      </w:r>
      <w:r w:rsidR="0024198A" w:rsidRPr="00554B1B">
        <w:rPr>
          <w:rFonts w:cs="Times New Roman"/>
          <w:szCs w:val="24"/>
        </w:rPr>
        <w:t xml:space="preserve"> This </w:t>
      </w:r>
      <w:r w:rsidR="00087394">
        <w:rPr>
          <w:rFonts w:cs="Times New Roman"/>
          <w:szCs w:val="24"/>
        </w:rPr>
        <w:t>permits an estimation of</w:t>
      </w:r>
      <w:r>
        <w:rPr>
          <w:rFonts w:cs="Times New Roman"/>
          <w:szCs w:val="24"/>
        </w:rPr>
        <w:t xml:space="preserve"> the proportion of overall variation in crime for which each level is responsible</w:t>
      </w:r>
      <w:r w:rsidR="0024198A" w:rsidRPr="00554B1B">
        <w:rPr>
          <w:rFonts w:cs="Times New Roman"/>
          <w:szCs w:val="24"/>
        </w:rPr>
        <w:t xml:space="preserve">. </w:t>
      </w:r>
      <w:r>
        <w:rPr>
          <w:rFonts w:cs="Times New Roman"/>
          <w:szCs w:val="24"/>
        </w:rPr>
        <w:t xml:space="preserve">An important caveat, however, is that </w:t>
      </w:r>
      <w:r w:rsidR="0024198A" w:rsidRPr="00554B1B">
        <w:rPr>
          <w:rFonts w:cs="Times New Roman"/>
          <w:szCs w:val="24"/>
        </w:rPr>
        <w:t xml:space="preserve">these comparisons will be </w:t>
      </w:r>
      <w:r>
        <w:rPr>
          <w:rFonts w:cs="Times New Roman"/>
          <w:szCs w:val="24"/>
        </w:rPr>
        <w:t xml:space="preserve">strictly </w:t>
      </w:r>
      <w:r w:rsidR="0024198A" w:rsidRPr="00554B1B">
        <w:rPr>
          <w:rFonts w:cs="Times New Roman"/>
          <w:szCs w:val="24"/>
        </w:rPr>
        <w:t xml:space="preserve">relative because the total percentage of variance must add up to 100%. Consequently, the assessment of concentration at </w:t>
      </w:r>
      <w:r w:rsidR="00682273">
        <w:rPr>
          <w:rFonts w:cs="Times New Roman"/>
          <w:szCs w:val="24"/>
        </w:rPr>
        <w:t xml:space="preserve">each </w:t>
      </w:r>
      <w:r w:rsidR="0024198A" w:rsidRPr="00554B1B">
        <w:rPr>
          <w:rFonts w:cs="Times New Roman"/>
          <w:szCs w:val="24"/>
        </w:rPr>
        <w:t>level is contingent on the amo</w:t>
      </w:r>
      <w:r w:rsidR="00087394">
        <w:rPr>
          <w:rFonts w:cs="Times New Roman"/>
          <w:szCs w:val="24"/>
        </w:rPr>
        <w:t xml:space="preserve">unt of variance at </w:t>
      </w:r>
      <w:r w:rsidR="00682273">
        <w:rPr>
          <w:rFonts w:cs="Times New Roman"/>
          <w:szCs w:val="24"/>
        </w:rPr>
        <w:t xml:space="preserve">the </w:t>
      </w:r>
      <w:r w:rsidR="00087394">
        <w:rPr>
          <w:rFonts w:cs="Times New Roman"/>
          <w:szCs w:val="24"/>
        </w:rPr>
        <w:t>other</w:t>
      </w:r>
      <w:r w:rsidR="00682273">
        <w:rPr>
          <w:rFonts w:cs="Times New Roman"/>
          <w:szCs w:val="24"/>
        </w:rPr>
        <w:t>s</w:t>
      </w:r>
      <w:r w:rsidR="00087394">
        <w:rPr>
          <w:rFonts w:cs="Times New Roman"/>
          <w:szCs w:val="24"/>
        </w:rPr>
        <w:t xml:space="preserve">; if </w:t>
      </w:r>
      <w:r w:rsidR="0024198A" w:rsidRPr="00554B1B">
        <w:rPr>
          <w:rFonts w:cs="Times New Roman"/>
          <w:szCs w:val="24"/>
        </w:rPr>
        <w:t xml:space="preserve">one level has particularly high levels of concentration, it will make </w:t>
      </w:r>
      <w:r>
        <w:rPr>
          <w:rFonts w:cs="Times New Roman"/>
          <w:szCs w:val="24"/>
        </w:rPr>
        <w:t xml:space="preserve">concentrations at </w:t>
      </w:r>
      <w:r w:rsidR="0024198A" w:rsidRPr="00554B1B">
        <w:rPr>
          <w:rFonts w:cs="Times New Roman"/>
          <w:szCs w:val="24"/>
        </w:rPr>
        <w:t xml:space="preserve">other levels look quite small even if they </w:t>
      </w:r>
      <w:r w:rsidR="00087394">
        <w:rPr>
          <w:rFonts w:cs="Times New Roman"/>
          <w:szCs w:val="24"/>
        </w:rPr>
        <w:t>are noteworthy in an absolute sense</w:t>
      </w:r>
      <w:r w:rsidR="00682273">
        <w:rPr>
          <w:rFonts w:cs="Times New Roman"/>
          <w:szCs w:val="24"/>
        </w:rPr>
        <w:t>. The</w:t>
      </w:r>
      <w:r w:rsidR="0024198A" w:rsidRPr="00554B1B">
        <w:rPr>
          <w:rFonts w:cs="Times New Roman"/>
          <w:szCs w:val="24"/>
        </w:rPr>
        <w:t xml:space="preserve"> </w:t>
      </w:r>
      <w:r w:rsidR="00087394">
        <w:rPr>
          <w:rFonts w:cs="Times New Roman"/>
          <w:szCs w:val="24"/>
        </w:rPr>
        <w:t xml:space="preserve">relative </w:t>
      </w:r>
      <w:r w:rsidR="00682273">
        <w:rPr>
          <w:rFonts w:cs="Times New Roman"/>
          <w:szCs w:val="24"/>
        </w:rPr>
        <w:t xml:space="preserve">nature of this metric </w:t>
      </w:r>
      <w:r w:rsidR="00087394">
        <w:rPr>
          <w:rFonts w:cs="Times New Roman"/>
          <w:szCs w:val="24"/>
        </w:rPr>
        <w:t xml:space="preserve">also </w:t>
      </w:r>
      <w:r>
        <w:rPr>
          <w:rFonts w:cs="Times New Roman"/>
          <w:szCs w:val="24"/>
        </w:rPr>
        <w:t>make</w:t>
      </w:r>
      <w:r w:rsidR="00087394">
        <w:rPr>
          <w:rFonts w:cs="Times New Roman"/>
          <w:szCs w:val="24"/>
        </w:rPr>
        <w:t>s</w:t>
      </w:r>
      <w:r w:rsidR="0024198A" w:rsidRPr="00554B1B">
        <w:rPr>
          <w:rFonts w:cs="Times New Roman"/>
          <w:szCs w:val="24"/>
        </w:rPr>
        <w:t xml:space="preserve"> </w:t>
      </w:r>
      <w:r>
        <w:rPr>
          <w:rFonts w:cs="Times New Roman"/>
          <w:szCs w:val="24"/>
        </w:rPr>
        <w:t>comparisons of</w:t>
      </w:r>
      <w:r w:rsidR="0024198A" w:rsidRPr="00554B1B">
        <w:rPr>
          <w:rFonts w:cs="Times New Roman"/>
          <w:szCs w:val="24"/>
        </w:rPr>
        <w:t xml:space="preserve"> concentrations across cities</w:t>
      </w:r>
      <w:r>
        <w:rPr>
          <w:rFonts w:cs="Times New Roman"/>
          <w:szCs w:val="24"/>
        </w:rPr>
        <w:t xml:space="preserve"> impossible</w:t>
      </w:r>
      <w:r w:rsidR="0024198A" w:rsidRPr="00554B1B">
        <w:rPr>
          <w:rFonts w:cs="Times New Roman"/>
          <w:szCs w:val="24"/>
        </w:rPr>
        <w:t xml:space="preserve">. </w:t>
      </w:r>
      <w:r w:rsidR="00087394">
        <w:rPr>
          <w:rFonts w:cs="Times New Roman"/>
          <w:szCs w:val="24"/>
        </w:rPr>
        <w:t>In contrast</w:t>
      </w:r>
      <w:r>
        <w:rPr>
          <w:rFonts w:cs="Times New Roman"/>
          <w:szCs w:val="24"/>
        </w:rPr>
        <w:t xml:space="preserve">, </w:t>
      </w:r>
      <w:r w:rsidR="00682273">
        <w:rPr>
          <w:rFonts w:cs="Times New Roman"/>
          <w:szCs w:val="24"/>
        </w:rPr>
        <w:t>though</w:t>
      </w:r>
      <w:r w:rsidR="00087394">
        <w:rPr>
          <w:rFonts w:cs="Times New Roman"/>
          <w:szCs w:val="24"/>
        </w:rPr>
        <w:t xml:space="preserve"> </w:t>
      </w:r>
      <w:r>
        <w:rPr>
          <w:rFonts w:cs="Times New Roman"/>
          <w:szCs w:val="24"/>
        </w:rPr>
        <w:t>t</w:t>
      </w:r>
      <w:r w:rsidR="0024198A" w:rsidRPr="00554B1B">
        <w:rPr>
          <w:rFonts w:cs="Times New Roman"/>
          <w:szCs w:val="24"/>
        </w:rPr>
        <w:t xml:space="preserve">he Gini coefficient </w:t>
      </w:r>
      <w:r>
        <w:rPr>
          <w:rFonts w:cs="Times New Roman"/>
          <w:szCs w:val="24"/>
        </w:rPr>
        <w:t>does calculate</w:t>
      </w:r>
      <w:r w:rsidR="0024198A" w:rsidRPr="00554B1B">
        <w:rPr>
          <w:rFonts w:cs="Times New Roman"/>
          <w:szCs w:val="24"/>
        </w:rPr>
        <w:t xml:space="preserve"> absolute levels of concentration</w:t>
      </w:r>
      <w:r>
        <w:rPr>
          <w:rFonts w:cs="Times New Roman"/>
          <w:szCs w:val="24"/>
        </w:rPr>
        <w:t xml:space="preserve"> that are inherently comparable across scales and cities</w:t>
      </w:r>
      <w:r w:rsidR="0024198A" w:rsidRPr="00554B1B">
        <w:rPr>
          <w:rFonts w:cs="Times New Roman"/>
          <w:szCs w:val="24"/>
        </w:rPr>
        <w:t xml:space="preserve">, it does not take into account nesting. </w:t>
      </w:r>
      <w:r w:rsidR="00087394">
        <w:rPr>
          <w:rFonts w:cs="Times New Roman"/>
          <w:szCs w:val="24"/>
        </w:rPr>
        <w:t xml:space="preserve">In this sense, neither is perfectly suited to this </w:t>
      </w:r>
      <w:r w:rsidR="00682273">
        <w:rPr>
          <w:rFonts w:cs="Times New Roman"/>
          <w:szCs w:val="24"/>
        </w:rPr>
        <w:t>problem</w:t>
      </w:r>
      <w:r w:rsidR="00087394">
        <w:rPr>
          <w:rFonts w:cs="Times New Roman"/>
          <w:szCs w:val="24"/>
        </w:rPr>
        <w:t>.</w:t>
      </w:r>
    </w:p>
    <w:p w:rsidR="0024198A" w:rsidRPr="00554B1B" w:rsidRDefault="0019309A" w:rsidP="00A377D6">
      <w:pPr>
        <w:spacing w:line="480" w:lineRule="auto"/>
        <w:ind w:firstLine="720"/>
        <w:rPr>
          <w:szCs w:val="24"/>
        </w:rPr>
      </w:pPr>
      <w:r>
        <w:rPr>
          <w:rFonts w:cs="Times New Roman"/>
          <w:szCs w:val="24"/>
        </w:rPr>
        <w:lastRenderedPageBreak/>
        <w:t>Given the complementary strengths and weaknesses of multilevel models and the Gini coefficient</w:t>
      </w:r>
      <w:r w:rsidR="00087394">
        <w:rPr>
          <w:rFonts w:cs="Times New Roman"/>
          <w:szCs w:val="24"/>
        </w:rPr>
        <w:t xml:space="preserve">, </w:t>
      </w:r>
      <w:r>
        <w:rPr>
          <w:rFonts w:cs="Times New Roman"/>
          <w:szCs w:val="24"/>
        </w:rPr>
        <w:t xml:space="preserve">a combined approach would be most effective. Specifically, one might calculate </w:t>
      </w:r>
      <w:r w:rsidR="0024198A" w:rsidRPr="00554B1B">
        <w:rPr>
          <w:rFonts w:cs="Times New Roman"/>
          <w:szCs w:val="24"/>
        </w:rPr>
        <w:t>Gini coefficient</w:t>
      </w:r>
      <w:r>
        <w:rPr>
          <w:rFonts w:cs="Times New Roman"/>
          <w:szCs w:val="24"/>
        </w:rPr>
        <w:t xml:space="preserve">s in a manner consistent with the analytic nesting of </w:t>
      </w:r>
      <w:r w:rsidR="0024198A" w:rsidRPr="00554B1B">
        <w:rPr>
          <w:rFonts w:cs="Times New Roman"/>
          <w:szCs w:val="24"/>
        </w:rPr>
        <w:t>multilevel models</w:t>
      </w:r>
      <w:r>
        <w:rPr>
          <w:rFonts w:cs="Times New Roman"/>
          <w:szCs w:val="24"/>
        </w:rPr>
        <w:t>. Instead of</w:t>
      </w:r>
      <w:r w:rsidR="0024198A" w:rsidRPr="00554B1B">
        <w:rPr>
          <w:rFonts w:cs="Times New Roman"/>
          <w:szCs w:val="24"/>
        </w:rPr>
        <w:t xml:space="preserve"> assessing concentration </w:t>
      </w:r>
      <w:r>
        <w:rPr>
          <w:rFonts w:cs="Times New Roman"/>
          <w:szCs w:val="24"/>
        </w:rPr>
        <w:t xml:space="preserve">across </w:t>
      </w:r>
      <w:r w:rsidR="00087394">
        <w:rPr>
          <w:rFonts w:cs="Times New Roman"/>
          <w:szCs w:val="24"/>
        </w:rPr>
        <w:t xml:space="preserve">all units in a </w:t>
      </w:r>
      <w:r>
        <w:rPr>
          <w:rFonts w:cs="Times New Roman"/>
          <w:szCs w:val="24"/>
        </w:rPr>
        <w:t>city</w:t>
      </w:r>
      <w:r w:rsidR="00087394">
        <w:rPr>
          <w:rFonts w:cs="Times New Roman"/>
          <w:szCs w:val="24"/>
        </w:rPr>
        <w:t xml:space="preserve">, one would do so for the </w:t>
      </w:r>
      <w:r w:rsidR="0024198A" w:rsidRPr="00554B1B">
        <w:rPr>
          <w:rFonts w:cs="Times New Roman"/>
          <w:szCs w:val="24"/>
        </w:rPr>
        <w:t xml:space="preserve">addresses of a </w:t>
      </w:r>
      <w:r w:rsidR="00087394">
        <w:rPr>
          <w:rFonts w:cs="Times New Roman"/>
          <w:szCs w:val="24"/>
        </w:rPr>
        <w:t xml:space="preserve">single </w:t>
      </w:r>
      <w:r w:rsidR="0024198A" w:rsidRPr="00554B1B">
        <w:rPr>
          <w:rFonts w:cs="Times New Roman"/>
          <w:szCs w:val="24"/>
        </w:rPr>
        <w:t xml:space="preserve">street, or the streets of a </w:t>
      </w:r>
      <w:r w:rsidR="00087394">
        <w:rPr>
          <w:rFonts w:cs="Times New Roman"/>
          <w:szCs w:val="24"/>
        </w:rPr>
        <w:t xml:space="preserve">single </w:t>
      </w:r>
      <w:r w:rsidR="0024198A" w:rsidRPr="00554B1B">
        <w:rPr>
          <w:rFonts w:cs="Times New Roman"/>
          <w:szCs w:val="24"/>
        </w:rPr>
        <w:t>tract.</w:t>
      </w:r>
      <w:r w:rsidR="00087394">
        <w:rPr>
          <w:rFonts w:cs="Times New Roman"/>
          <w:szCs w:val="24"/>
        </w:rPr>
        <w:t xml:space="preserve"> The distribution of these separate Gini coefficients would then be a robust estimate of the extent to which concentrations at each of those levels are independent of variation existing at higher geographic scales.</w:t>
      </w:r>
    </w:p>
    <w:p w:rsidR="0024198A" w:rsidRPr="00554B1B" w:rsidRDefault="0024198A" w:rsidP="00A377D6">
      <w:pPr>
        <w:spacing w:line="480" w:lineRule="auto"/>
        <w:rPr>
          <w:szCs w:val="24"/>
        </w:rPr>
      </w:pPr>
    </w:p>
    <w:p w:rsidR="0024198A" w:rsidRPr="00913F36" w:rsidRDefault="0024198A" w:rsidP="00A377D6">
      <w:pPr>
        <w:pStyle w:val="ListParagraph"/>
        <w:numPr>
          <w:ilvl w:val="0"/>
          <w:numId w:val="2"/>
        </w:numPr>
        <w:spacing w:line="480" w:lineRule="auto"/>
        <w:rPr>
          <w:szCs w:val="24"/>
        </w:rPr>
      </w:pPr>
      <w:r w:rsidRPr="00913F36">
        <w:rPr>
          <w:szCs w:val="24"/>
        </w:rPr>
        <w:t>Statistical artifacts</w:t>
      </w:r>
    </w:p>
    <w:p w:rsidR="00B011A8" w:rsidRDefault="00C065F3" w:rsidP="00A377D6">
      <w:pPr>
        <w:spacing w:line="480" w:lineRule="auto"/>
        <w:rPr>
          <w:rFonts w:cs="Times New Roman"/>
          <w:szCs w:val="24"/>
        </w:rPr>
      </w:pPr>
      <w:r w:rsidRPr="00554B1B">
        <w:rPr>
          <w:rFonts w:cs="Times New Roman"/>
          <w:szCs w:val="24"/>
        </w:rPr>
        <w:t>The rarity of crime and disorder creates an arithmetic difficulty for analyzing their concentration</w:t>
      </w:r>
      <w:r w:rsidR="007E332A">
        <w:rPr>
          <w:rFonts w:cs="Times New Roman"/>
          <w:szCs w:val="24"/>
        </w:rPr>
        <w:t xml:space="preserve"> that </w:t>
      </w:r>
      <w:r w:rsidRPr="00554B1B">
        <w:rPr>
          <w:rFonts w:cs="Times New Roman"/>
          <w:szCs w:val="24"/>
        </w:rPr>
        <w:t xml:space="preserve">hinders the interpretation of </w:t>
      </w:r>
      <w:r w:rsidR="007E332A">
        <w:rPr>
          <w:rFonts w:cs="Times New Roman"/>
          <w:szCs w:val="24"/>
        </w:rPr>
        <w:t>the most suitable methodologies. This is</w:t>
      </w:r>
      <w:r w:rsidRPr="00554B1B">
        <w:rPr>
          <w:rFonts w:cs="Times New Roman"/>
          <w:szCs w:val="24"/>
        </w:rPr>
        <w:t xml:space="preserve"> especially </w:t>
      </w:r>
      <w:r w:rsidR="007E332A">
        <w:rPr>
          <w:rFonts w:cs="Times New Roman"/>
          <w:szCs w:val="24"/>
        </w:rPr>
        <w:t xml:space="preserve">true </w:t>
      </w:r>
      <w:r w:rsidRPr="00554B1B">
        <w:rPr>
          <w:rFonts w:cs="Times New Roman"/>
          <w:szCs w:val="24"/>
        </w:rPr>
        <w:t>for addresses and street segments, many of which do not generate any crime and disorder. This is problematic for multilevel models because the large number of zeroes at lower levels of aggregation exaggerates the overall variation. Indeed, O</w:t>
      </w:r>
      <w:r w:rsidR="00682273">
        <w:rPr>
          <w:rFonts w:cs="Times New Roman"/>
          <w:szCs w:val="24"/>
        </w:rPr>
        <w:t xml:space="preserve">’Brien and </w:t>
      </w:r>
      <w:proofErr w:type="spellStart"/>
      <w:r w:rsidR="00682273">
        <w:rPr>
          <w:rFonts w:cs="Times New Roman"/>
          <w:szCs w:val="24"/>
        </w:rPr>
        <w:t>Winship</w:t>
      </w:r>
      <w:proofErr w:type="spellEnd"/>
      <w:r w:rsidR="00682273">
        <w:rPr>
          <w:rFonts w:cs="Times New Roman"/>
          <w:szCs w:val="24"/>
        </w:rPr>
        <w:t xml:space="preserve"> (2017)</w:t>
      </w:r>
      <w:r w:rsidRPr="00554B1B">
        <w:rPr>
          <w:rFonts w:cs="Times New Roman"/>
          <w:szCs w:val="24"/>
        </w:rPr>
        <w:t xml:space="preserve"> found that addresses accounted for 95-99% of the variance in six categories of crime and disorder, reflecting the fact that </w:t>
      </w:r>
      <w:r w:rsidR="007E332A">
        <w:rPr>
          <w:rFonts w:cs="Times New Roman"/>
          <w:szCs w:val="24"/>
        </w:rPr>
        <w:t xml:space="preserve">the vast majority </w:t>
      </w:r>
      <w:r w:rsidRPr="00554B1B">
        <w:rPr>
          <w:rFonts w:cs="Times New Roman"/>
          <w:szCs w:val="24"/>
        </w:rPr>
        <w:t xml:space="preserve">of addresses </w:t>
      </w:r>
      <w:r w:rsidR="007E332A">
        <w:rPr>
          <w:rFonts w:cs="Times New Roman"/>
          <w:szCs w:val="24"/>
        </w:rPr>
        <w:t xml:space="preserve">in any street or tract </w:t>
      </w:r>
      <w:r w:rsidRPr="00554B1B">
        <w:rPr>
          <w:rFonts w:cs="Times New Roman"/>
          <w:szCs w:val="24"/>
        </w:rPr>
        <w:t>had zero events</w:t>
      </w:r>
      <w:r w:rsidR="007E332A">
        <w:rPr>
          <w:rFonts w:cs="Times New Roman"/>
          <w:szCs w:val="24"/>
        </w:rPr>
        <w:t xml:space="preserve">, whereas </w:t>
      </w:r>
      <w:r w:rsidRPr="00554B1B">
        <w:rPr>
          <w:rFonts w:cs="Times New Roman"/>
          <w:szCs w:val="24"/>
        </w:rPr>
        <w:t xml:space="preserve">others had dozens. Similarly, if there are more units then events, the Gini coefficient will generate an inflated estimate of inequality. For example, if there are three units and only one event, then it must have occurred at only one unit. According to the Gini, this is a maximally unequal distribution, with one unit accounting for 100% of events, but it is also technically the most equitable distribution </w:t>
      </w:r>
      <w:r w:rsidRPr="00554B1B">
        <w:rPr>
          <w:rFonts w:cs="Times New Roman"/>
          <w:szCs w:val="24"/>
        </w:rPr>
        <w:lastRenderedPageBreak/>
        <w:t>poss</w:t>
      </w:r>
      <w:r w:rsidR="00682273">
        <w:rPr>
          <w:rFonts w:cs="Times New Roman"/>
          <w:szCs w:val="24"/>
        </w:rPr>
        <w:t xml:space="preserve">ible. </w:t>
      </w:r>
      <w:proofErr w:type="spellStart"/>
      <w:r w:rsidR="00682273">
        <w:rPr>
          <w:rFonts w:cs="Times New Roman"/>
          <w:szCs w:val="24"/>
        </w:rPr>
        <w:t>Bernasco</w:t>
      </w:r>
      <w:proofErr w:type="spellEnd"/>
      <w:r w:rsidR="00682273">
        <w:rPr>
          <w:rFonts w:cs="Times New Roman"/>
          <w:szCs w:val="24"/>
        </w:rPr>
        <w:t xml:space="preserve"> &amp; </w:t>
      </w:r>
      <w:proofErr w:type="spellStart"/>
      <w:r w:rsidR="00682273">
        <w:rPr>
          <w:rFonts w:cs="Times New Roman"/>
          <w:szCs w:val="24"/>
        </w:rPr>
        <w:t>Steenbeek</w:t>
      </w:r>
      <w:proofErr w:type="spellEnd"/>
      <w:r w:rsidR="00682273">
        <w:rPr>
          <w:rFonts w:cs="Times New Roman"/>
          <w:szCs w:val="24"/>
        </w:rPr>
        <w:t xml:space="preserve"> (2017</w:t>
      </w:r>
      <w:r w:rsidRPr="00554B1B">
        <w:rPr>
          <w:rFonts w:cs="Times New Roman"/>
          <w:szCs w:val="24"/>
        </w:rPr>
        <w:t>)</w:t>
      </w:r>
      <w:r w:rsidR="006B3A54">
        <w:rPr>
          <w:rFonts w:cs="Times New Roman"/>
          <w:szCs w:val="24"/>
        </w:rPr>
        <w:t xml:space="preserve"> </w:t>
      </w:r>
      <w:r w:rsidRPr="00554B1B">
        <w:rPr>
          <w:rFonts w:cs="Times New Roman"/>
          <w:szCs w:val="24"/>
        </w:rPr>
        <w:t>have forwarded a modified Gini coefficient that solves this issue</w:t>
      </w:r>
      <w:r w:rsidR="00B011A8">
        <w:rPr>
          <w:rFonts w:cs="Times New Roman"/>
          <w:szCs w:val="24"/>
        </w:rPr>
        <w:t xml:space="preserve"> by comparing a distribution to the minimum amount of inequality possible with the given number of units and events.</w:t>
      </w:r>
    </w:p>
    <w:p w:rsidR="00C065F3" w:rsidRPr="00554B1B" w:rsidRDefault="00C065F3" w:rsidP="00A377D6">
      <w:pPr>
        <w:spacing w:line="480" w:lineRule="auto"/>
        <w:ind w:firstLine="720"/>
        <w:rPr>
          <w:szCs w:val="24"/>
        </w:rPr>
      </w:pPr>
      <w:r w:rsidRPr="00554B1B">
        <w:rPr>
          <w:rFonts w:cs="Times New Roman"/>
          <w:szCs w:val="24"/>
        </w:rPr>
        <w:t xml:space="preserve">Analyses of crime concentrations to date have failed to address </w:t>
      </w:r>
      <w:r w:rsidR="00B011A8">
        <w:rPr>
          <w:rFonts w:cs="Times New Roman"/>
          <w:szCs w:val="24"/>
        </w:rPr>
        <w:t xml:space="preserve">a second </w:t>
      </w:r>
      <w:r w:rsidRPr="00554B1B">
        <w:rPr>
          <w:rFonts w:cs="Times New Roman"/>
          <w:szCs w:val="24"/>
        </w:rPr>
        <w:t xml:space="preserve">arithmetic consideration. Crime and disorder are events, and therefore would be expected to have a Poisson distribution, which is by definition uneven. Thus, research in this area has </w:t>
      </w:r>
      <w:r w:rsidR="00B011A8">
        <w:rPr>
          <w:rFonts w:cs="Times New Roman"/>
          <w:szCs w:val="24"/>
        </w:rPr>
        <w:t>implicitly compared</w:t>
      </w:r>
      <w:r w:rsidRPr="00554B1B">
        <w:rPr>
          <w:rFonts w:cs="Times New Roman"/>
          <w:szCs w:val="24"/>
        </w:rPr>
        <w:t xml:space="preserve"> levels of concentrations to an even distribution, rather than the </w:t>
      </w:r>
      <w:r w:rsidRPr="00554B1B">
        <w:rPr>
          <w:rFonts w:cs="Times New Roman"/>
          <w:i/>
          <w:szCs w:val="24"/>
        </w:rPr>
        <w:t>expected</w:t>
      </w:r>
      <w:r w:rsidRPr="00554B1B">
        <w:rPr>
          <w:rFonts w:cs="Times New Roman"/>
          <w:szCs w:val="24"/>
        </w:rPr>
        <w:t xml:space="preserve"> distribution given a particular number of events distributed across a </w:t>
      </w:r>
      <w:r w:rsidR="00682273">
        <w:rPr>
          <w:rFonts w:cs="Times New Roman"/>
          <w:szCs w:val="24"/>
        </w:rPr>
        <w:t xml:space="preserve">specified </w:t>
      </w:r>
      <w:r w:rsidRPr="00554B1B">
        <w:rPr>
          <w:rFonts w:cs="Times New Roman"/>
          <w:szCs w:val="24"/>
        </w:rPr>
        <w:t xml:space="preserve">number of units. </w:t>
      </w:r>
      <w:r w:rsidR="005415FE" w:rsidRPr="00554B1B">
        <w:rPr>
          <w:rFonts w:cs="Times New Roman"/>
          <w:szCs w:val="24"/>
        </w:rPr>
        <w:t>Again, the Gini coefficient would lend itself to simple simulations that could estimate the expected level of unequal distribution.</w:t>
      </w:r>
    </w:p>
    <w:p w:rsidR="0024198A" w:rsidRPr="00554B1B" w:rsidRDefault="0024198A" w:rsidP="00A377D6">
      <w:pPr>
        <w:spacing w:line="480" w:lineRule="auto"/>
        <w:rPr>
          <w:szCs w:val="24"/>
        </w:rPr>
      </w:pPr>
    </w:p>
    <w:p w:rsidR="0024198A" w:rsidRPr="00913F36" w:rsidRDefault="00E645AF" w:rsidP="00A377D6">
      <w:pPr>
        <w:pStyle w:val="ListParagraph"/>
        <w:numPr>
          <w:ilvl w:val="0"/>
          <w:numId w:val="2"/>
        </w:numPr>
        <w:spacing w:line="480" w:lineRule="auto"/>
        <w:rPr>
          <w:szCs w:val="24"/>
        </w:rPr>
      </w:pPr>
      <w:r w:rsidRPr="00913F36">
        <w:rPr>
          <w:szCs w:val="24"/>
        </w:rPr>
        <w:t>Artifacts of Urban Form</w:t>
      </w:r>
    </w:p>
    <w:p w:rsidR="001C4836" w:rsidRPr="00554B1B" w:rsidRDefault="001C4836" w:rsidP="00A377D6">
      <w:pPr>
        <w:spacing w:line="480" w:lineRule="auto"/>
        <w:rPr>
          <w:szCs w:val="24"/>
        </w:rPr>
      </w:pPr>
      <w:r w:rsidRPr="00554B1B">
        <w:rPr>
          <w:szCs w:val="24"/>
        </w:rPr>
        <w:t xml:space="preserve">One of the founding premises of criminology of place, rooted in routine activities theory </w:t>
      </w:r>
      <w:r w:rsidR="00682273">
        <w:rPr>
          <w:szCs w:val="24"/>
        </w:rPr>
        <w:fldChar w:fldCharType="begin"/>
      </w:r>
      <w:r w:rsidR="00682273">
        <w:rPr>
          <w:szCs w:val="24"/>
        </w:rPr>
        <w:instrText xml:space="preserve"> ADDIN EN.CITE &lt;EndNote&gt;&lt;Cite&gt;&lt;Author&gt;Cohen&lt;/Author&gt;&lt;Year&gt;1979&lt;/Year&gt;&lt;RecNum&gt;2352&lt;/RecNum&gt;&lt;DisplayText&gt;(Cohen and Felson 1979)&lt;/DisplayText&gt;&lt;record&gt;&lt;rec-number&gt;2352&lt;/rec-number&gt;&lt;foreign-keys&gt;&lt;key app="EN" db-id="ep02sved5e5w0ge2er6v5zz45p2efwxr0sew" timestamp="1485370357"&gt;2352&lt;/key&gt;&lt;/foreign-keys&gt;&lt;ref-type name="Journal Article"&gt;17&lt;/ref-type&gt;&lt;contributors&gt;&lt;authors&gt;&lt;author&gt;Cohen, Lawrence E.&lt;/author&gt;&lt;author&gt;Felson, Marcus&lt;/author&gt;&lt;/authors&gt;&lt;/contributors&gt;&lt;titles&gt;&lt;title&gt;Social change and crime rate trends: A routine activity approach&lt;/title&gt;&lt;secondary-title&gt;American Sociological Review&lt;/secondary-title&gt;&lt;/titles&gt;&lt;periodical&gt;&lt;full-title&gt;American Sociological Review&lt;/full-title&gt;&lt;/periodical&gt;&lt;pages&gt;588-608&lt;/pages&gt;&lt;volume&gt;44&lt;/volume&gt;&lt;number&gt;4&lt;/number&gt;&lt;dates&gt;&lt;year&gt;1979&lt;/year&gt;&lt;/dates&gt;&lt;urls&gt;&lt;/urls&gt;&lt;/record&gt;&lt;/Cite&gt;&lt;/EndNote&gt;</w:instrText>
      </w:r>
      <w:r w:rsidR="00682273">
        <w:rPr>
          <w:szCs w:val="24"/>
        </w:rPr>
        <w:fldChar w:fldCharType="separate"/>
      </w:r>
      <w:r w:rsidR="00682273">
        <w:rPr>
          <w:noProof/>
          <w:szCs w:val="24"/>
        </w:rPr>
        <w:t>(</w:t>
      </w:r>
      <w:hyperlink w:anchor="_ENREF_15" w:tooltip="Cohen, 1979 #2352" w:history="1">
        <w:r w:rsidR="00A377D6">
          <w:rPr>
            <w:noProof/>
            <w:szCs w:val="24"/>
          </w:rPr>
          <w:t>Cohen and Felson 1979</w:t>
        </w:r>
      </w:hyperlink>
      <w:r w:rsidR="00682273">
        <w:rPr>
          <w:noProof/>
          <w:szCs w:val="24"/>
        </w:rPr>
        <w:t>)</w:t>
      </w:r>
      <w:r w:rsidR="00682273">
        <w:rPr>
          <w:szCs w:val="24"/>
        </w:rPr>
        <w:fldChar w:fldCharType="end"/>
      </w:r>
      <w:r w:rsidRPr="00554B1B">
        <w:rPr>
          <w:szCs w:val="24"/>
        </w:rPr>
        <w:t xml:space="preserve">, is that aspects of urban form, like land usage </w:t>
      </w:r>
      <w:r w:rsidR="00682273">
        <w:rPr>
          <w:szCs w:val="24"/>
        </w:rPr>
        <w:fldChar w:fldCharType="begin"/>
      </w:r>
      <w:r w:rsidR="00682273">
        <w:rPr>
          <w:szCs w:val="24"/>
        </w:rPr>
        <w:instrText xml:space="preserve"> ADDIN EN.CITE &lt;EndNote&gt;&lt;Cite&gt;&lt;Author&gt;Eck&lt;/Author&gt;&lt;Year&gt;1994&lt;/Year&gt;&lt;RecNum&gt;2102&lt;/RecNum&gt;&lt;Prefix&gt;e.g.`, &lt;/Prefix&gt;&lt;DisplayText&gt;(e.g., Eck 1994; Bichler, Schmerler, and Enriquez 2013)&lt;/DisplayText&gt;&lt;record&gt;&lt;rec-number&gt;2102&lt;/rec-number&gt;&lt;foreign-keys&gt;&lt;key app="EN" db-id="ep02sved5e5w0ge2er6v5zz45p2efwxr0sew" timestamp="1472222414"&gt;2102&lt;/key&gt;&lt;/foreign-keys&gt;&lt;ref-type name="Book"&gt;6&lt;/ref-type&gt;&lt;contributors&gt;&lt;authors&gt;&lt;author&gt;Eck, John E.&lt;/author&gt;&lt;/authors&gt;&lt;/contributors&gt;&lt;titles&gt;&lt;title&gt;Drug markets and drug places: A case-control study of the spatial structure of illicit drug dealing&lt;/title&gt;&lt;/titles&gt;&lt;dates&gt;&lt;year&gt;1994&lt;/year&gt;&lt;/dates&gt;&lt;pub-location&gt;Ann Arbor, MI&lt;/pub-location&gt;&lt;publisher&gt;University Microfilms International&lt;/publisher&gt;&lt;urls&gt;&lt;/urls&gt;&lt;/record&gt;&lt;/Cite&gt;&lt;Cite&gt;&lt;Author&gt;Bichler&lt;/Author&gt;&lt;Year&gt;2013&lt;/Year&gt;&lt;RecNum&gt;2117&lt;/RecNum&gt;&lt;record&gt;&lt;rec-number&gt;2117&lt;/rec-number&gt;&lt;foreign-keys&gt;&lt;key app="EN" db-id="ep02sved5e5w0ge2er6v5zz45p2efwxr0sew" timestamp="1472232786"&gt;2117&lt;/key&gt;&lt;/foreign-keys&gt;&lt;ref-type name="Journal Article"&gt;17&lt;/ref-type&gt;&lt;contributors&gt;&lt;authors&gt;&lt;author&gt;Bichler, Gisela&lt;/author&gt;&lt;author&gt;Schmerler, Karin&lt;/author&gt;&lt;author&gt;Enriquez, Janet&lt;/author&gt;&lt;/authors&gt;&lt;/contributors&gt;&lt;titles&gt;&lt;title&gt;Curbing nuisance motels: An evaluation of police as place regulators&lt;/title&gt;&lt;secondary-title&gt;Policing: An Intenational Journal of Police Strategies &amp;amp; Management&lt;/secondary-title&gt;&lt;/titles&gt;&lt;periodical&gt;&lt;full-title&gt;Policing: An Intenational Journal of Police Strategies &amp;amp; Management&lt;/full-title&gt;&lt;/periodical&gt;&lt;pages&gt;437-462&lt;/pages&gt;&lt;volume&gt;36&lt;/volume&gt;&lt;number&gt;2&lt;/number&gt;&lt;dates&gt;&lt;year&gt;2013&lt;/year&gt;&lt;/dates&gt;&lt;urls&gt;&lt;/urls&gt;&lt;/record&gt;&lt;/Cite&gt;&lt;/EndNote&gt;</w:instrText>
      </w:r>
      <w:r w:rsidR="00682273">
        <w:rPr>
          <w:szCs w:val="24"/>
        </w:rPr>
        <w:fldChar w:fldCharType="separate"/>
      </w:r>
      <w:r w:rsidR="00682273">
        <w:rPr>
          <w:noProof/>
          <w:szCs w:val="24"/>
        </w:rPr>
        <w:t xml:space="preserve">(e.g., </w:t>
      </w:r>
      <w:hyperlink w:anchor="_ENREF_18" w:tooltip="Eck, 1994 #2102" w:history="1">
        <w:r w:rsidR="00A377D6">
          <w:rPr>
            <w:noProof/>
            <w:szCs w:val="24"/>
          </w:rPr>
          <w:t>Eck 1994</w:t>
        </w:r>
      </w:hyperlink>
      <w:r w:rsidR="00682273">
        <w:rPr>
          <w:noProof/>
          <w:szCs w:val="24"/>
        </w:rPr>
        <w:t xml:space="preserve">; </w:t>
      </w:r>
      <w:hyperlink w:anchor="_ENREF_5" w:tooltip="Bichler, 2013 #2117" w:history="1">
        <w:r w:rsidR="00A377D6">
          <w:rPr>
            <w:noProof/>
            <w:szCs w:val="24"/>
          </w:rPr>
          <w:t>Bichler, Schmerler, and Enriquez 2013</w:t>
        </w:r>
      </w:hyperlink>
      <w:r w:rsidR="00682273">
        <w:rPr>
          <w:noProof/>
          <w:szCs w:val="24"/>
        </w:rPr>
        <w:t>)</w:t>
      </w:r>
      <w:r w:rsidR="00682273">
        <w:rPr>
          <w:szCs w:val="24"/>
        </w:rPr>
        <w:fldChar w:fldCharType="end"/>
      </w:r>
      <w:r w:rsidR="00404BE7">
        <w:rPr>
          <w:szCs w:val="24"/>
        </w:rPr>
        <w:t>__</w:t>
      </w:r>
      <w:r w:rsidR="00E645AF">
        <w:rPr>
          <w:szCs w:val="24"/>
        </w:rPr>
        <w:t xml:space="preserve"> </w:t>
      </w:r>
      <w:r w:rsidRPr="00554B1B">
        <w:rPr>
          <w:szCs w:val="24"/>
        </w:rPr>
        <w:t>or proximity to transportation hubs</w:t>
      </w:r>
      <w:r w:rsidR="00E645AF">
        <w:rPr>
          <w:szCs w:val="24"/>
        </w:rPr>
        <w:t xml:space="preserve"> </w:t>
      </w:r>
      <w:r w:rsidR="00682273">
        <w:rPr>
          <w:szCs w:val="24"/>
        </w:rPr>
        <w:fldChar w:fldCharType="begin"/>
      </w:r>
      <w:r w:rsidR="00682273">
        <w:rPr>
          <w:szCs w:val="24"/>
        </w:rPr>
        <w:instrText xml:space="preserve"> ADDIN EN.CITE &lt;EndNote&gt;&lt;Cite&gt;&lt;Author&gt;Caplan&lt;/Author&gt;&lt;Year&gt;2011&lt;/Year&gt;&lt;RecNum&gt;2502&lt;/RecNum&gt;&lt;Prefix&gt;e.g.`, &lt;/Prefix&gt;&lt;DisplayText&gt;(e.g., Caplan, Kennedy, and Miller 2011)&lt;/DisplayText&gt;&lt;record&gt;&lt;rec-number&gt;2502&lt;/rec-number&gt;&lt;foreign-keys&gt;&lt;key app="EN" db-id="ep02sved5e5w0ge2er6v5zz45p2efwxr0sew" timestamp="1499460338"&gt;2502&lt;/key&gt;&lt;/foreign-keys&gt;&lt;ref-type name="Journal Article"&gt;17&lt;/ref-type&gt;&lt;contributors&gt;&lt;authors&gt;&lt;author&gt;Caplan, Joel M.&lt;/author&gt;&lt;author&gt;Kennedy, Leslie M.&lt;/author&gt;&lt;author&gt;Miller, Joel&lt;/author&gt;&lt;/authors&gt;&lt;/contributors&gt;&lt;titles&gt;&lt;title&gt;Risk terrain modeling: brokering criminological theory and GIS methods for crime forecasting&lt;/title&gt;&lt;secondary-title&gt;Justice Quarterly&lt;/secondary-title&gt;&lt;/titles&gt;&lt;periodical&gt;&lt;full-title&gt;Justice Quarterly&lt;/full-title&gt;&lt;/periodical&gt;&lt;pages&gt;360-381&lt;/pages&gt;&lt;volume&gt;28&lt;/volume&gt;&lt;number&gt;2&lt;/number&gt;&lt;dates&gt;&lt;year&gt;2011&lt;/year&gt;&lt;/dates&gt;&lt;urls&gt;&lt;/urls&gt;&lt;/record&gt;&lt;/Cite&gt;&lt;/EndNote&gt;</w:instrText>
      </w:r>
      <w:r w:rsidR="00682273">
        <w:rPr>
          <w:szCs w:val="24"/>
        </w:rPr>
        <w:fldChar w:fldCharType="separate"/>
      </w:r>
      <w:r w:rsidR="00682273">
        <w:rPr>
          <w:noProof/>
          <w:szCs w:val="24"/>
        </w:rPr>
        <w:t>(</w:t>
      </w:r>
      <w:hyperlink w:anchor="_ENREF_13" w:tooltip="Caplan, 2011 #2502" w:history="1">
        <w:r w:rsidR="00A377D6">
          <w:rPr>
            <w:noProof/>
            <w:szCs w:val="24"/>
          </w:rPr>
          <w:t>e.g., Caplan, Kennedy, and Miller 2011</w:t>
        </w:r>
      </w:hyperlink>
      <w:r w:rsidR="00682273">
        <w:rPr>
          <w:noProof/>
          <w:szCs w:val="24"/>
        </w:rPr>
        <w:t>)</w:t>
      </w:r>
      <w:r w:rsidR="00682273">
        <w:rPr>
          <w:szCs w:val="24"/>
        </w:rPr>
        <w:fldChar w:fldCharType="end"/>
      </w:r>
      <w:r w:rsidR="00404BE7">
        <w:rPr>
          <w:szCs w:val="24"/>
        </w:rPr>
        <w:t>__</w:t>
      </w:r>
      <w:r w:rsidRPr="00554B1B">
        <w:rPr>
          <w:szCs w:val="24"/>
        </w:rPr>
        <w:t xml:space="preserve">, can </w:t>
      </w:r>
      <w:r w:rsidR="00E645AF">
        <w:rPr>
          <w:szCs w:val="24"/>
        </w:rPr>
        <w:t xml:space="preserve">create localized concentrations </w:t>
      </w:r>
      <w:r w:rsidRPr="00554B1B">
        <w:rPr>
          <w:szCs w:val="24"/>
        </w:rPr>
        <w:t xml:space="preserve">of crime. For example, detached housing attracts more burglaries </w:t>
      </w:r>
      <w:r w:rsidRPr="00554B1B">
        <w:rPr>
          <w:szCs w:val="24"/>
        </w:rPr>
        <w:fldChar w:fldCharType="begin"/>
      </w:r>
      <w:r w:rsidR="00682273">
        <w:rPr>
          <w:szCs w:val="24"/>
        </w:rPr>
        <w:instrText xml:space="preserve"> ADDIN EN.CITE &lt;EndNote&gt;&lt;Cite&gt;&lt;Author&gt;Bowers&lt;/Author&gt;&lt;Year&gt;2005&lt;/Year&gt;&lt;RecNum&gt;1885&lt;/RecNum&gt;&lt;DisplayText&gt;(Bowers and Johnson 2005)&lt;/DisplayText&gt;&lt;record&gt;&lt;rec-number&gt;1885&lt;/rec-number&gt;&lt;foreign-keys&gt;&lt;key app="EN" db-id="ep02sved5e5w0ge2er6v5zz45p2efwxr0sew" timestamp="1471392566"&gt;1885&lt;/key&gt;&lt;/foreign-keys&gt;&lt;ref-type name="Journal Article"&gt;17&lt;/ref-type&gt;&lt;contributors&gt;&lt;authors&gt;&lt;author&gt;Bowers, Kate J.&lt;/author&gt;&lt;author&gt;Johnson, Shane D.&lt;/author&gt;&lt;/authors&gt;&lt;/contributors&gt;&lt;titles&gt;&lt;title&gt;Domestic burglary repeats and space-time clusters&lt;/title&gt;&lt;secondary-title&gt;European Journal of Criminology&lt;/secondary-title&gt;&lt;/titles&gt;&lt;periodical&gt;&lt;full-title&gt;European Journal of Criminology&lt;/full-title&gt;&lt;/periodical&gt;&lt;pages&gt;67-92&lt;/pages&gt;&lt;volume&gt;2&lt;/volume&gt;&lt;number&gt;1&lt;/number&gt;&lt;dates&gt;&lt;year&gt;2005&lt;/year&gt;&lt;/dates&gt;&lt;urls&gt;&lt;/urls&gt;&lt;/record&gt;&lt;/Cite&gt;&lt;/EndNote&gt;</w:instrText>
      </w:r>
      <w:r w:rsidRPr="00554B1B">
        <w:rPr>
          <w:szCs w:val="24"/>
        </w:rPr>
        <w:fldChar w:fldCharType="separate"/>
      </w:r>
      <w:r w:rsidR="00682273">
        <w:rPr>
          <w:noProof/>
          <w:szCs w:val="24"/>
        </w:rPr>
        <w:t>(</w:t>
      </w:r>
      <w:hyperlink w:anchor="_ENREF_7" w:tooltip="Bowers, 2005 #1885" w:history="1">
        <w:r w:rsidR="00A377D6">
          <w:rPr>
            <w:noProof/>
            <w:szCs w:val="24"/>
          </w:rPr>
          <w:t>Bowers and Johnson 2005</w:t>
        </w:r>
      </w:hyperlink>
      <w:r w:rsidR="00682273">
        <w:rPr>
          <w:noProof/>
          <w:szCs w:val="24"/>
        </w:rPr>
        <w:t>)</w:t>
      </w:r>
      <w:r w:rsidRPr="00554B1B">
        <w:rPr>
          <w:szCs w:val="24"/>
        </w:rPr>
        <w:fldChar w:fldCharType="end"/>
      </w:r>
      <w:r w:rsidRPr="00554B1B">
        <w:rPr>
          <w:szCs w:val="24"/>
        </w:rPr>
        <w:t xml:space="preserve"> and street segments with businesses tend to attract more robberies </w:t>
      </w:r>
      <w:r w:rsidRPr="00554B1B">
        <w:rPr>
          <w:szCs w:val="24"/>
        </w:rPr>
        <w:fldChar w:fldCharType="begin"/>
      </w:r>
      <w:r w:rsidR="00682273">
        <w:rPr>
          <w:szCs w:val="24"/>
        </w:rPr>
        <w:instrText xml:space="preserve"> ADDIN EN.CITE &lt;EndNote&gt;&lt;Cite&gt;&lt;Author&gt;Smith&lt;/Author&gt;&lt;Year&gt;2000&lt;/Year&gt;&lt;RecNum&gt;1863&lt;/RecNum&gt;&lt;DisplayText&gt;(Smith, Frazee, and Davison 2000)&lt;/DisplayText&gt;&lt;record&gt;&lt;rec-number&gt;1863&lt;/rec-number&gt;&lt;foreign-keys&gt;&lt;key app="EN" db-id="ep02sved5e5w0ge2er6v5zz45p2efwxr0sew" timestamp="1471392565"&gt;1863&lt;/key&gt;&lt;/foreign-keys&gt;&lt;ref-type name="Journal Article"&gt;17&lt;/ref-type&gt;&lt;contributors&gt;&lt;authors&gt;&lt;author&gt;Smith, William R.&lt;/author&gt;&lt;author&gt;Frazee, Sharon Glave&lt;/author&gt;&lt;author&gt;Davison, Elizabeth L.&lt;/author&gt;&lt;/authors&gt;&lt;/contributors&gt;&lt;titles&gt;&lt;title&gt;Furthering the integration of routine activity and social disorganization theories: Small units of analysis and the study of street robbery as a diffusion process&lt;/title&gt;&lt;secondary-title&gt;Criminology&lt;/secondary-title&gt;&lt;/titles&gt;&lt;periodical&gt;&lt;full-title&gt;Criminology&lt;/full-title&gt;&lt;/periodical&gt;&lt;pages&gt;489-524&lt;/pages&gt;&lt;volume&gt;38&lt;/volume&gt;&lt;number&gt;2&lt;/number&gt;&lt;dates&gt;&lt;year&gt;2000&lt;/year&gt;&lt;/dates&gt;&lt;urls&gt;&lt;/urls&gt;&lt;/record&gt;&lt;/Cite&gt;&lt;/EndNote&gt;</w:instrText>
      </w:r>
      <w:r w:rsidRPr="00554B1B">
        <w:rPr>
          <w:szCs w:val="24"/>
        </w:rPr>
        <w:fldChar w:fldCharType="separate"/>
      </w:r>
      <w:r w:rsidR="00682273">
        <w:rPr>
          <w:noProof/>
          <w:szCs w:val="24"/>
        </w:rPr>
        <w:t>(</w:t>
      </w:r>
      <w:hyperlink w:anchor="_ENREF_53" w:tooltip="Smith, 2000 #1863" w:history="1">
        <w:r w:rsidR="00A377D6">
          <w:rPr>
            <w:noProof/>
            <w:szCs w:val="24"/>
          </w:rPr>
          <w:t>Smith, Frazee, and Davison 2000</w:t>
        </w:r>
      </w:hyperlink>
      <w:r w:rsidR="00682273">
        <w:rPr>
          <w:noProof/>
          <w:szCs w:val="24"/>
        </w:rPr>
        <w:t>)</w:t>
      </w:r>
      <w:r w:rsidRPr="00554B1B">
        <w:rPr>
          <w:szCs w:val="24"/>
        </w:rPr>
        <w:fldChar w:fldCharType="end"/>
      </w:r>
      <w:r w:rsidRPr="00554B1B">
        <w:rPr>
          <w:szCs w:val="24"/>
        </w:rPr>
        <w:t>. It is possible, in turn, that global estimates of concentration of cr</w:t>
      </w:r>
      <w:r w:rsidR="00E645AF">
        <w:rPr>
          <w:szCs w:val="24"/>
        </w:rPr>
        <w:t>ime at a particular geographic</w:t>
      </w:r>
      <w:r w:rsidRPr="00554B1B">
        <w:rPr>
          <w:szCs w:val="24"/>
        </w:rPr>
        <w:t xml:space="preserve"> </w:t>
      </w:r>
      <w:r w:rsidR="00E645AF">
        <w:rPr>
          <w:szCs w:val="24"/>
        </w:rPr>
        <w:t xml:space="preserve">scale </w:t>
      </w:r>
      <w:r w:rsidRPr="00554B1B">
        <w:rPr>
          <w:szCs w:val="24"/>
        </w:rPr>
        <w:t xml:space="preserve">are driven in part by the clustering of such characteristics. </w:t>
      </w:r>
      <w:r w:rsidR="00104518">
        <w:rPr>
          <w:szCs w:val="24"/>
        </w:rPr>
        <w:t>This has been visible in t</w:t>
      </w:r>
      <w:r w:rsidRPr="00554B1B">
        <w:rPr>
          <w:szCs w:val="24"/>
        </w:rPr>
        <w:t xml:space="preserve">wo studies on street-level patterns in crime </w:t>
      </w:r>
      <w:r w:rsidR="00104518">
        <w:rPr>
          <w:szCs w:val="24"/>
        </w:rPr>
        <w:t xml:space="preserve">that </w:t>
      </w:r>
      <w:r w:rsidRPr="00554B1B">
        <w:rPr>
          <w:szCs w:val="24"/>
        </w:rPr>
        <w:t xml:space="preserve">have found </w:t>
      </w:r>
      <w:r w:rsidR="00104518">
        <w:rPr>
          <w:szCs w:val="24"/>
        </w:rPr>
        <w:t xml:space="preserve">that </w:t>
      </w:r>
      <w:r w:rsidRPr="00554B1B">
        <w:rPr>
          <w:szCs w:val="24"/>
        </w:rPr>
        <w:t>hotspots</w:t>
      </w:r>
      <w:r w:rsidR="00104518">
        <w:rPr>
          <w:szCs w:val="24"/>
        </w:rPr>
        <w:t xml:space="preserve"> tend to </w:t>
      </w:r>
      <w:r w:rsidRPr="00554B1B">
        <w:rPr>
          <w:szCs w:val="24"/>
        </w:rPr>
        <w:t xml:space="preserve">form </w:t>
      </w:r>
      <w:r w:rsidR="00104518">
        <w:rPr>
          <w:szCs w:val="24"/>
        </w:rPr>
        <w:t>linear clusters</w:t>
      </w:r>
      <w:r w:rsidRPr="00554B1B">
        <w:rPr>
          <w:szCs w:val="24"/>
        </w:rPr>
        <w:t xml:space="preserve"> along thoroughfares </w:t>
      </w:r>
      <w:r w:rsidRPr="00554B1B">
        <w:rPr>
          <w:szCs w:val="24"/>
        </w:rPr>
        <w:fldChar w:fldCharType="begin"/>
      </w:r>
      <w:r w:rsidR="00025B7E">
        <w:rPr>
          <w:szCs w:val="24"/>
        </w:rPr>
        <w:instrText xml:space="preserve"> ADDIN EN.CITE &lt;EndNote&gt;&lt;Cite&gt;&lt;Author&gt;Curman&lt;/Author&gt;&lt;Year&gt;2015&lt;/Year&gt;&lt;RecNum&gt;1862&lt;/RecNum&gt;&lt;DisplayText&gt;(Curman, Andresen, and Brantingham 2015; Groff, Weisburd, and Yang 2010)&lt;/DisplayText&gt;&lt;record&gt;&lt;rec-number&gt;1862&lt;/rec-number&gt;&lt;foreign-keys&gt;&lt;key app="EN" db-id="ep02sved5e5w0ge2er6v5zz45p2efwxr0sew" timestamp="1471392565"&gt;1862&lt;/key&gt;&lt;/foreign-keys&gt;&lt;ref-type name="Journal Article"&gt;17&lt;/ref-type&gt;&lt;contributors&gt;&lt;authors&gt;&lt;author&gt;Curman, Andrea S.N.&lt;/author&gt;&lt;author&gt;Andresen, Martin A.&lt;/author&gt;&lt;author&gt;Brantingham, Paul J.&lt;/author&gt;&lt;/authors&gt;&lt;/contributors&gt;&lt;titles&gt;&lt;title&gt;Crime and place: A longitudinal examination of street segment patterns in Vancouver, BC&lt;/title&gt;&lt;secondary-title&gt;Journal of Quantitative Criminology&lt;/secondary-title&gt;&lt;/titles&gt;&lt;periodical&gt;&lt;full-title&gt;Journal of Quantitative Criminology&lt;/full-title&gt;&lt;/periodical&gt;&lt;pages&gt;127-147&lt;/pages&gt;&lt;volume&gt;31&lt;/volume&gt;&lt;dates&gt;&lt;year&gt;2015&lt;/year&gt;&lt;/dates&gt;&lt;urls&gt;&lt;/urls&gt;&lt;/record&gt;&lt;/Cite&gt;&lt;Cite&gt;&lt;Author&gt;Groff&lt;/Author&gt;&lt;Year&gt;2010&lt;/Year&gt;&lt;RecNum&gt;1882&lt;/RecNum&gt;&lt;record&gt;&lt;rec-number&gt;1882&lt;/rec-number&gt;&lt;foreign-keys&gt;&lt;key app="EN" db-id="ep02sved5e5w0ge2er6v5zz45p2efwxr0sew" timestamp="1471392566"&gt;1882&lt;/key&gt;&lt;/foreign-keys&gt;&lt;ref-type name="Journal Article"&gt;17&lt;/ref-type&gt;&lt;contributors&gt;&lt;authors&gt;&lt;author&gt;Groff, Elizabeth&lt;/author&gt;&lt;author&gt;Weisburd, David&lt;/author&gt;&lt;author&gt;Yang, Sue-Ming&lt;/author&gt;&lt;/authors&gt;&lt;/contributors&gt;&lt;titles&gt;&lt;title&gt;Is it important to examine crime trends at a local &amp;quot;micro&amp;quot; level: A longitudinal analysis of street to steet variability in crime trajectories&lt;/title&gt;&lt;secondary-title&gt;Journal of Quantitative Criminology&lt;/secondary-title&gt;&lt;/titles&gt;&lt;periodical&gt;&lt;full-title&gt;Journal of Quantitative Criminology&lt;/full-title&gt;&lt;/periodical&gt;&lt;pages&gt;7-32&lt;/pages&gt;&lt;volume&gt;26&lt;/volume&gt;&lt;dates&gt;&lt;year&gt;2010&lt;/year&gt;&lt;/dates&gt;&lt;urls&gt;&lt;/urls&gt;&lt;/record&gt;&lt;/Cite&gt;&lt;/EndNote&gt;</w:instrText>
      </w:r>
      <w:r w:rsidRPr="00554B1B">
        <w:rPr>
          <w:szCs w:val="24"/>
        </w:rPr>
        <w:fldChar w:fldCharType="separate"/>
      </w:r>
      <w:r w:rsidR="00025B7E">
        <w:rPr>
          <w:noProof/>
          <w:szCs w:val="24"/>
        </w:rPr>
        <w:t>(</w:t>
      </w:r>
      <w:hyperlink w:anchor="_ENREF_16" w:tooltip="Curman, 2015 #1862" w:history="1">
        <w:r w:rsidR="00A377D6">
          <w:rPr>
            <w:noProof/>
            <w:szCs w:val="24"/>
          </w:rPr>
          <w:t>Curman, Andresen, and Brantingham 2015</w:t>
        </w:r>
      </w:hyperlink>
      <w:r w:rsidR="00025B7E">
        <w:rPr>
          <w:noProof/>
          <w:szCs w:val="24"/>
        </w:rPr>
        <w:t xml:space="preserve">; </w:t>
      </w:r>
      <w:hyperlink w:anchor="_ENREF_23" w:tooltip="Groff, 2010 #1882" w:history="1">
        <w:r w:rsidR="00A377D6">
          <w:rPr>
            <w:noProof/>
            <w:szCs w:val="24"/>
          </w:rPr>
          <w:t xml:space="preserve">Groff, </w:t>
        </w:r>
        <w:r w:rsidR="00A377D6">
          <w:rPr>
            <w:noProof/>
            <w:szCs w:val="24"/>
          </w:rPr>
          <w:lastRenderedPageBreak/>
          <w:t>Weisburd, and Yang 2010</w:t>
        </w:r>
      </w:hyperlink>
      <w:r w:rsidR="00025B7E">
        <w:rPr>
          <w:noProof/>
          <w:szCs w:val="24"/>
        </w:rPr>
        <w:t>)</w:t>
      </w:r>
      <w:r w:rsidRPr="00554B1B">
        <w:rPr>
          <w:szCs w:val="24"/>
        </w:rPr>
        <w:fldChar w:fldCharType="end"/>
      </w:r>
      <w:r w:rsidRPr="00554B1B">
        <w:rPr>
          <w:szCs w:val="24"/>
        </w:rPr>
        <w:t>. This would suggest that the potential for crime is concentrated at the neighborhood level, and then further concentrated within the neighborhood at places that share certain critical featu</w:t>
      </w:r>
      <w:r w:rsidR="00682273">
        <w:rPr>
          <w:szCs w:val="24"/>
        </w:rPr>
        <w:t>res, in this case a main street</w:t>
      </w:r>
      <w:r w:rsidRPr="00554B1B">
        <w:rPr>
          <w:szCs w:val="24"/>
        </w:rPr>
        <w:t xml:space="preserve"> with lots of businesses. Thus, it is necessary to </w:t>
      </w:r>
      <w:r w:rsidR="00104518">
        <w:rPr>
          <w:szCs w:val="24"/>
        </w:rPr>
        <w:t xml:space="preserve">consider </w:t>
      </w:r>
      <w:r w:rsidRPr="00554B1B">
        <w:rPr>
          <w:szCs w:val="24"/>
        </w:rPr>
        <w:t xml:space="preserve">such factors in order to </w:t>
      </w:r>
      <w:r w:rsidR="00104518">
        <w:rPr>
          <w:szCs w:val="24"/>
        </w:rPr>
        <w:t xml:space="preserve">determine </w:t>
      </w:r>
      <w:r w:rsidRPr="00554B1B">
        <w:rPr>
          <w:szCs w:val="24"/>
        </w:rPr>
        <w:t xml:space="preserve">the </w:t>
      </w:r>
      <w:r w:rsidR="00104518">
        <w:rPr>
          <w:szCs w:val="24"/>
        </w:rPr>
        <w:t xml:space="preserve">extent to which they are responsible for </w:t>
      </w:r>
      <w:r w:rsidRPr="00554B1B">
        <w:rPr>
          <w:szCs w:val="24"/>
        </w:rPr>
        <w:t xml:space="preserve">clustering </w:t>
      </w:r>
      <w:r w:rsidR="00104518">
        <w:rPr>
          <w:szCs w:val="24"/>
        </w:rPr>
        <w:t xml:space="preserve">at each geographic </w:t>
      </w:r>
      <w:r w:rsidR="00682273">
        <w:rPr>
          <w:szCs w:val="24"/>
        </w:rPr>
        <w:t>scale</w:t>
      </w:r>
      <w:r w:rsidRPr="00554B1B">
        <w:rPr>
          <w:szCs w:val="24"/>
        </w:rPr>
        <w:t>.</w:t>
      </w:r>
    </w:p>
    <w:p w:rsidR="001C4836" w:rsidRPr="00554B1B" w:rsidRDefault="00404BE7" w:rsidP="00A377D6">
      <w:pPr>
        <w:spacing w:line="480" w:lineRule="auto"/>
        <w:ind w:firstLine="720"/>
        <w:rPr>
          <w:szCs w:val="24"/>
        </w:rPr>
      </w:pPr>
      <w:r w:rsidRPr="00554B1B">
        <w:rPr>
          <w:szCs w:val="24"/>
        </w:rPr>
        <w:t xml:space="preserve">Given the need to consider features of urban form as covariates, their incorporation into multilevel models would seem </w:t>
      </w:r>
      <w:r>
        <w:rPr>
          <w:szCs w:val="24"/>
        </w:rPr>
        <w:t xml:space="preserve">to make the most logical sense, but such studies to date </w:t>
      </w:r>
      <w:r w:rsidR="001C4836" w:rsidRPr="00554B1B">
        <w:rPr>
          <w:szCs w:val="24"/>
        </w:rPr>
        <w:t xml:space="preserve">have not explicitly tested the extent to which urban form accounts for concentrations of crime. For example, though O’Brien &amp; </w:t>
      </w:r>
      <w:proofErr w:type="spellStart"/>
      <w:r w:rsidR="001C4836" w:rsidRPr="00554B1B">
        <w:rPr>
          <w:szCs w:val="24"/>
        </w:rPr>
        <w:t>Winship</w:t>
      </w:r>
      <w:proofErr w:type="spellEnd"/>
      <w:r w:rsidR="001C4836" w:rsidRPr="00554B1B">
        <w:rPr>
          <w:szCs w:val="24"/>
        </w:rPr>
        <w:t xml:space="preserve"> </w:t>
      </w:r>
      <w:r w:rsidR="00682273">
        <w:rPr>
          <w:szCs w:val="24"/>
        </w:rPr>
        <w:t>(2017)</w:t>
      </w:r>
      <w:r w:rsidR="001C4836" w:rsidRPr="00554B1B">
        <w:rPr>
          <w:szCs w:val="24"/>
        </w:rPr>
        <w:t xml:space="preserve"> controlled for such features in their </w:t>
      </w:r>
      <w:r w:rsidR="00682273">
        <w:rPr>
          <w:szCs w:val="24"/>
        </w:rPr>
        <w:t xml:space="preserve">multilevel </w:t>
      </w:r>
      <w:r w:rsidR="001C4836" w:rsidRPr="00554B1B">
        <w:rPr>
          <w:szCs w:val="24"/>
        </w:rPr>
        <w:t>models, they did not quantify the extent to which this increased or decreased the relative varian</w:t>
      </w:r>
      <w:r w:rsidR="00C825FB">
        <w:rPr>
          <w:szCs w:val="24"/>
        </w:rPr>
        <w:t>ce presence at each geographic</w:t>
      </w:r>
      <w:r w:rsidR="001C4836" w:rsidRPr="00554B1B">
        <w:rPr>
          <w:szCs w:val="24"/>
        </w:rPr>
        <w:t xml:space="preserve"> </w:t>
      </w:r>
      <w:r w:rsidR="00C825FB">
        <w:rPr>
          <w:szCs w:val="24"/>
        </w:rPr>
        <w:t>level</w:t>
      </w:r>
      <w:r w:rsidR="001C4836" w:rsidRPr="00554B1B">
        <w:rPr>
          <w:szCs w:val="24"/>
        </w:rPr>
        <w:t xml:space="preserve">. Other multilevel model studies ____? </w:t>
      </w:r>
      <w:r>
        <w:rPr>
          <w:szCs w:val="24"/>
        </w:rPr>
        <w:t xml:space="preserve">Even if such models were specified in this way, however, as described above it would still be difficult to compare levels of concentration across levels. </w:t>
      </w:r>
      <w:r w:rsidR="001C4836" w:rsidRPr="00554B1B">
        <w:rPr>
          <w:szCs w:val="24"/>
        </w:rPr>
        <w:t xml:space="preserve">Alternatively, such models could be used to calculate the number of crimes above expected for all locations in a city. </w:t>
      </w:r>
      <w:r w:rsidR="00C825FB">
        <w:rPr>
          <w:szCs w:val="24"/>
        </w:rPr>
        <w:t xml:space="preserve">These adjusted values could then be used as the basis for Gini coefficients. </w:t>
      </w:r>
      <w:r w:rsidR="001C4836" w:rsidRPr="00554B1B">
        <w:rPr>
          <w:szCs w:val="24"/>
        </w:rPr>
        <w:t>Though this adds an extra step, it would enable a more consistent interpretation of concentration at multiple geographic scales.</w:t>
      </w:r>
    </w:p>
    <w:p w:rsidR="001C4836" w:rsidRPr="00554B1B" w:rsidRDefault="001C4836" w:rsidP="00A377D6">
      <w:pPr>
        <w:spacing w:line="480" w:lineRule="auto"/>
        <w:rPr>
          <w:szCs w:val="24"/>
        </w:rPr>
      </w:pPr>
    </w:p>
    <w:p w:rsidR="0024198A" w:rsidRPr="00C825FB" w:rsidRDefault="0024198A" w:rsidP="00A377D6">
      <w:pPr>
        <w:spacing w:line="480" w:lineRule="auto"/>
        <w:rPr>
          <w:i/>
          <w:szCs w:val="24"/>
        </w:rPr>
      </w:pPr>
      <w:r w:rsidRPr="00C825FB">
        <w:rPr>
          <w:i/>
          <w:szCs w:val="24"/>
        </w:rPr>
        <w:t>Current Study</w:t>
      </w:r>
    </w:p>
    <w:p w:rsidR="00357417" w:rsidRPr="00554B1B" w:rsidRDefault="00357417" w:rsidP="00A377D6">
      <w:pPr>
        <w:spacing w:line="480" w:lineRule="auto"/>
        <w:rPr>
          <w:szCs w:val="24"/>
        </w:rPr>
      </w:pPr>
      <w:r w:rsidRPr="00554B1B">
        <w:rPr>
          <w:szCs w:val="24"/>
        </w:rPr>
        <w:t>The current study compare</w:t>
      </w:r>
      <w:r w:rsidR="00023F25">
        <w:rPr>
          <w:szCs w:val="24"/>
        </w:rPr>
        <w:t>s</w:t>
      </w:r>
      <w:r w:rsidRPr="00554B1B">
        <w:rPr>
          <w:szCs w:val="24"/>
        </w:rPr>
        <w:t xml:space="preserve"> levels of concentration of crime across the City of Boston</w:t>
      </w:r>
      <w:r w:rsidR="00C825FB">
        <w:rPr>
          <w:szCs w:val="24"/>
        </w:rPr>
        <w:t xml:space="preserve"> at three different geographic</w:t>
      </w:r>
      <w:r w:rsidRPr="00554B1B">
        <w:rPr>
          <w:szCs w:val="24"/>
        </w:rPr>
        <w:t xml:space="preserve"> scales: addresses, street segments, and </w:t>
      </w:r>
      <w:r w:rsidR="00C825FB">
        <w:rPr>
          <w:szCs w:val="24"/>
        </w:rPr>
        <w:t>neighborhoods (</w:t>
      </w:r>
      <w:r w:rsidR="00E20DDD">
        <w:rPr>
          <w:szCs w:val="24"/>
        </w:rPr>
        <w:t xml:space="preserve">approximated </w:t>
      </w:r>
      <w:r w:rsidR="00C825FB">
        <w:rPr>
          <w:szCs w:val="24"/>
        </w:rPr>
        <w:t xml:space="preserve">with </w:t>
      </w:r>
      <w:r w:rsidRPr="00554B1B">
        <w:rPr>
          <w:szCs w:val="24"/>
        </w:rPr>
        <w:t>census tracts</w:t>
      </w:r>
      <w:r w:rsidR="00C825FB">
        <w:rPr>
          <w:szCs w:val="24"/>
        </w:rPr>
        <w:t>)</w:t>
      </w:r>
      <w:r w:rsidRPr="00554B1B">
        <w:rPr>
          <w:szCs w:val="24"/>
        </w:rPr>
        <w:t xml:space="preserve">. It </w:t>
      </w:r>
      <w:r w:rsidR="00023F25">
        <w:rPr>
          <w:szCs w:val="24"/>
        </w:rPr>
        <w:t xml:space="preserve">utilizes </w:t>
      </w:r>
      <w:r w:rsidRPr="00554B1B">
        <w:rPr>
          <w:szCs w:val="24"/>
        </w:rPr>
        <w:t xml:space="preserve">an archive of records from the City’s 911 and </w:t>
      </w:r>
      <w:r w:rsidRPr="00554B1B">
        <w:rPr>
          <w:szCs w:val="24"/>
        </w:rPr>
        <w:lastRenderedPageBreak/>
        <w:t xml:space="preserve">311 systems, which receive and compile requests for non-emergency (e.g., graffiti removal) and emergency (e.g., shooting) government services, respectively. Based on previous </w:t>
      </w:r>
      <w:r w:rsidR="00C825FB">
        <w:rPr>
          <w:szCs w:val="24"/>
        </w:rPr>
        <w:t xml:space="preserve">work </w:t>
      </w:r>
      <w:r w:rsidRPr="00554B1B">
        <w:rPr>
          <w:szCs w:val="24"/>
        </w:rPr>
        <w:t xml:space="preserve">with these records, the study will examine six categories of crime and disorder, defined as the combination of particular case types. These include physical disorder in private and public spaces, social disorder in private and public spaces, and violent crime with and without guns </w:t>
      </w:r>
      <w:r w:rsidR="00023F25">
        <w:rPr>
          <w:szCs w:val="24"/>
        </w:rPr>
        <w:fldChar w:fldCharType="begin"/>
      </w:r>
      <w:r w:rsidR="00023F25">
        <w:rPr>
          <w:szCs w:val="24"/>
        </w:rPr>
        <w:instrText xml:space="preserve"> ADDIN EN.CITE &lt;EndNote&gt;&lt;Cite&gt;&lt;Author&gt;O&amp;apos;Brien&lt;/Author&gt;&lt;Year&gt;2015&lt;/Year&gt;&lt;RecNum&gt;2231&lt;/RecNum&gt;&lt;DisplayText&gt;(O&amp;apos;Brien and Sampson 2015; O&amp;apos;Brien and Winship 2017)&lt;/DisplayText&gt;&lt;record&gt;&lt;rec-number&gt;2231&lt;/rec-number&gt;&lt;foreign-keys&gt;&lt;key app="EN" db-id="ep02sved5e5w0ge2er6v5zz45p2efwxr0sew" timestamp="1473349083"&gt;2231&lt;/key&gt;&lt;/foreign-keys&gt;&lt;ref-type name="Journal Article"&gt;17&lt;/ref-type&gt;&lt;contributors&gt;&lt;authors&gt;&lt;author&gt;O&amp;apos;Brien, Daniel&lt;/author&gt;&lt;author&gt;Sampson, Robert J.&lt;/author&gt;&lt;/authors&gt;&lt;/contributors&gt;&lt;titles&gt;&lt;title&gt;Public and Private Spheres of Neighborhood Disorder: Assessing Pathways to Violence Using Large-Scale Digital Records&lt;/title&gt;&lt;secondary-title&gt;Journal of Research in Crime and Delinquency&lt;/secondary-title&gt;&lt;/titles&gt;&lt;periodical&gt;&lt;full-title&gt;Journal of Research in Crime and Delinquency&lt;/full-title&gt;&lt;/periodical&gt;&lt;pages&gt;486-510&lt;/pages&gt;&lt;volume&gt;52&lt;/volume&gt;&lt;dates&gt;&lt;year&gt;2015&lt;/year&gt;&lt;/dates&gt;&lt;urls&gt;&lt;/urls&gt;&lt;/record&gt;&lt;/Cite&gt;&lt;Cite&gt;&lt;Author&gt;O&amp;apos;Brien&lt;/Author&gt;&lt;Year&gt;2017&lt;/Year&gt;&lt;RecNum&gt;2353&lt;/RecNum&gt;&lt;record&gt;&lt;rec-number&gt;2353&lt;/rec-number&gt;&lt;foreign-keys&gt;&lt;key app="EN" db-id="ep02sved5e5w0ge2er6v5zz45p2efwxr0sew" timestamp="1485370357"&gt;2353&lt;/key&gt;&lt;/foreign-keys&gt;&lt;ref-type name="Journal Article"&gt;17&lt;/ref-type&gt;&lt;contributors&gt;&lt;authors&gt;&lt;author&gt;O&amp;apos;Brien, Daniel Tumminelli&lt;/author&gt;&lt;author&gt;Winship, Christopher&lt;/author&gt;&lt;/authors&gt;&lt;/contributors&gt;&lt;titles&gt;&lt;title&gt;The gains of greater granularity: The presence and persistence of problem properties in urban neighborhoods&lt;/title&gt;&lt;secondary-title&gt;Journal of Quantitative Criminology&lt;/secondary-title&gt;&lt;/titles&gt;&lt;periodical&gt;&lt;full-title&gt;Journal of Quantitative Criminology&lt;/full-title&gt;&lt;/periodical&gt;&lt;pages&gt;649-674&lt;/pages&gt;&lt;volume&gt;33&lt;/volume&gt;&lt;dates&gt;&lt;year&gt;2017&lt;/year&gt;&lt;/dates&gt;&lt;urls&gt;&lt;/urls&gt;&lt;electronic-resource-num&gt;10.1007/s10940-016-9330-9&lt;/electronic-resource-num&gt;&lt;/record&gt;&lt;/Cite&gt;&lt;/EndNote&gt;</w:instrText>
      </w:r>
      <w:r w:rsidR="00023F25">
        <w:rPr>
          <w:szCs w:val="24"/>
        </w:rPr>
        <w:fldChar w:fldCharType="separate"/>
      </w:r>
      <w:r w:rsidR="00023F25">
        <w:rPr>
          <w:noProof/>
          <w:szCs w:val="24"/>
        </w:rPr>
        <w:t>(</w:t>
      </w:r>
      <w:hyperlink w:anchor="_ENREF_38" w:tooltip="O'Brien, 2015 #2231" w:history="1">
        <w:r w:rsidR="00A377D6">
          <w:rPr>
            <w:noProof/>
            <w:szCs w:val="24"/>
          </w:rPr>
          <w:t>O'Brien and Sampson 2015</w:t>
        </w:r>
      </w:hyperlink>
      <w:r w:rsidR="00023F25">
        <w:rPr>
          <w:noProof/>
          <w:szCs w:val="24"/>
        </w:rPr>
        <w:t xml:space="preserve">; </w:t>
      </w:r>
      <w:hyperlink w:anchor="_ENREF_41" w:tooltip="O'Brien, 2017 #2353" w:history="1">
        <w:r w:rsidR="00A377D6">
          <w:rPr>
            <w:noProof/>
            <w:szCs w:val="24"/>
          </w:rPr>
          <w:t>O'Brien and Winship 2017</w:t>
        </w:r>
      </w:hyperlink>
      <w:r w:rsidR="00023F25">
        <w:rPr>
          <w:noProof/>
          <w:szCs w:val="24"/>
        </w:rPr>
        <w:t>)</w:t>
      </w:r>
      <w:r w:rsidR="00023F25">
        <w:rPr>
          <w:szCs w:val="24"/>
        </w:rPr>
        <w:fldChar w:fldCharType="end"/>
      </w:r>
      <w:r w:rsidRPr="00554B1B">
        <w:rPr>
          <w:szCs w:val="24"/>
        </w:rPr>
        <w:t xml:space="preserve">. The records will be analyzed in conjunction with a multilevel database that organizes the geography of the city into 17 levels. This Geographical Infrastructure includes basic descriptors of urban form at each of the three levels of interest while also providing a tool for nesting levels within each other (e.g., addresses on street segments within tracts), both of which are central to the analysis that follows </w:t>
      </w:r>
      <w:r w:rsidR="00023F25">
        <w:rPr>
          <w:szCs w:val="24"/>
        </w:rPr>
        <w:fldChar w:fldCharType="begin"/>
      </w:r>
      <w:r w:rsidR="00023F25">
        <w:rPr>
          <w:szCs w:val="24"/>
        </w:rPr>
        <w:instrText xml:space="preserve"> ADDIN EN.CITE &lt;EndNote&gt;&lt;Cite&gt;&lt;Author&gt;O&amp;apos;Brien&lt;/Author&gt;&lt;Year&gt;2017&lt;/Year&gt;&lt;RecNum&gt;2499&lt;/RecNum&gt;&lt;DisplayText&gt;(O&amp;apos;Brien and Gomory 2017)&lt;/DisplayText&gt;&lt;record&gt;&lt;rec-number&gt;2499&lt;/rec-number&gt;&lt;foreign-keys&gt;&lt;key app="EN" db-id="ep02sved5e5w0ge2er6v5zz45p2efwxr0sew" timestamp="1499097506"&gt;2499&lt;/key&gt;&lt;/foreign-keys&gt;&lt;ref-type name="Dataset"&gt;59&lt;/ref-type&gt;&lt;contributors&gt;&lt;authors&gt;&lt;author&gt;O&amp;apos;Brien, Dan&lt;/author&gt;&lt;author&gt;Gomory, Henry&lt;/author&gt;&lt;/authors&gt;&lt;secondary-authors&gt;&lt;author&gt;Boston Area Research Initiative&lt;/author&gt;&lt;/secondary-authors&gt;&lt;/contributors&gt;&lt;titles&gt;&lt;title&gt;Geographical Infrastructure for the City of Boston (v. 2017)&lt;/title&gt;&lt;/titles&gt;&lt;dates&gt;&lt;year&gt;2017&lt;/year&gt;&lt;/dates&gt;&lt;pub-location&gt;Harvard Dataverse&lt;/pub-location&gt;&lt;urls&gt;&lt;/urls&gt;&lt;electronic-resource-num&gt;10.7910/DVN/4LIERW&lt;/electronic-resource-num&gt;&lt;/record&gt;&lt;/Cite&gt;&lt;/EndNote&gt;</w:instrText>
      </w:r>
      <w:r w:rsidR="00023F25">
        <w:rPr>
          <w:szCs w:val="24"/>
        </w:rPr>
        <w:fldChar w:fldCharType="separate"/>
      </w:r>
      <w:r w:rsidR="00023F25">
        <w:rPr>
          <w:noProof/>
          <w:szCs w:val="24"/>
        </w:rPr>
        <w:t>(</w:t>
      </w:r>
      <w:hyperlink w:anchor="_ENREF_37" w:tooltip="O'Brien, 2017 #2499" w:history="1">
        <w:r w:rsidR="00A377D6">
          <w:rPr>
            <w:noProof/>
            <w:szCs w:val="24"/>
          </w:rPr>
          <w:t>O'Brien and Gomory 2017</w:t>
        </w:r>
      </w:hyperlink>
      <w:r w:rsidR="00023F25">
        <w:rPr>
          <w:noProof/>
          <w:szCs w:val="24"/>
        </w:rPr>
        <w:t>)</w:t>
      </w:r>
      <w:r w:rsidR="00023F25">
        <w:rPr>
          <w:szCs w:val="24"/>
        </w:rPr>
        <w:fldChar w:fldCharType="end"/>
      </w:r>
      <w:r w:rsidRPr="00554B1B">
        <w:rPr>
          <w:szCs w:val="24"/>
        </w:rPr>
        <w:t>.</w:t>
      </w:r>
    </w:p>
    <w:p w:rsidR="00357417" w:rsidRPr="00554B1B" w:rsidRDefault="00357417" w:rsidP="00A377D6">
      <w:pPr>
        <w:spacing w:line="480" w:lineRule="auto"/>
        <w:ind w:firstLine="720"/>
        <w:rPr>
          <w:szCs w:val="24"/>
        </w:rPr>
      </w:pPr>
      <w:r w:rsidRPr="00554B1B">
        <w:rPr>
          <w:szCs w:val="24"/>
        </w:rPr>
        <w:t xml:space="preserve">The study will use Gini coefficients as standardized </w:t>
      </w:r>
      <w:r w:rsidR="00C825FB">
        <w:rPr>
          <w:szCs w:val="24"/>
        </w:rPr>
        <w:t xml:space="preserve">measures </w:t>
      </w:r>
      <w:r w:rsidRPr="00554B1B">
        <w:rPr>
          <w:szCs w:val="24"/>
        </w:rPr>
        <w:t xml:space="preserve">of inequality in the distribution of crime and disorder across units. In order to account for the challenges raised </w:t>
      </w:r>
      <w:r w:rsidR="00C825FB">
        <w:rPr>
          <w:szCs w:val="24"/>
        </w:rPr>
        <w:t>above</w:t>
      </w:r>
      <w:r w:rsidRPr="00554B1B">
        <w:rPr>
          <w:szCs w:val="24"/>
        </w:rPr>
        <w:t>, the Gini analyses will be implemented with three modifications. First, whenever units outnumber events of crime or disorder, the study will use the modified Gini (</w:t>
      </w:r>
      <w:r w:rsidRPr="00554B1B">
        <w:rPr>
          <w:i/>
          <w:szCs w:val="24"/>
        </w:rPr>
        <w:t>G’</w:t>
      </w:r>
      <w:r w:rsidRPr="00554B1B">
        <w:rPr>
          <w:szCs w:val="24"/>
        </w:rPr>
        <w:t xml:space="preserve">) proposed by </w:t>
      </w:r>
      <w:proofErr w:type="spellStart"/>
      <w:r w:rsidRPr="00554B1B">
        <w:rPr>
          <w:szCs w:val="24"/>
        </w:rPr>
        <w:t>Bernasco</w:t>
      </w:r>
      <w:proofErr w:type="spellEnd"/>
      <w:r w:rsidRPr="00554B1B">
        <w:rPr>
          <w:szCs w:val="24"/>
        </w:rPr>
        <w:t xml:space="preserve"> and </w:t>
      </w:r>
      <w:proofErr w:type="spellStart"/>
      <w:r w:rsidRPr="00554B1B">
        <w:rPr>
          <w:szCs w:val="24"/>
        </w:rPr>
        <w:t>Steenbeek</w:t>
      </w:r>
      <w:proofErr w:type="spellEnd"/>
      <w:r w:rsidRPr="00554B1B">
        <w:rPr>
          <w:szCs w:val="24"/>
        </w:rPr>
        <w:t xml:space="preserve"> </w:t>
      </w:r>
      <w:r w:rsidR="00023F25">
        <w:rPr>
          <w:szCs w:val="24"/>
        </w:rPr>
        <w:t>(2017)</w:t>
      </w:r>
      <w:r w:rsidRPr="00554B1B">
        <w:rPr>
          <w:szCs w:val="24"/>
        </w:rPr>
        <w:t>. Second, in order to disentangle levels of concentra</w:t>
      </w:r>
      <w:r w:rsidR="00C825FB">
        <w:rPr>
          <w:szCs w:val="24"/>
        </w:rPr>
        <w:t>tion at each of the geographic</w:t>
      </w:r>
      <w:r w:rsidRPr="00554B1B">
        <w:rPr>
          <w:szCs w:val="24"/>
        </w:rPr>
        <w:t xml:space="preserve"> scales, the study will </w:t>
      </w:r>
      <w:r w:rsidR="00023F25">
        <w:rPr>
          <w:szCs w:val="24"/>
        </w:rPr>
        <w:t xml:space="preserve">examine the distribution of events across the </w:t>
      </w:r>
      <w:r w:rsidRPr="00554B1B">
        <w:rPr>
          <w:szCs w:val="24"/>
        </w:rPr>
        <w:t xml:space="preserve">units at one level </w:t>
      </w:r>
      <w:r w:rsidR="00023F25">
        <w:rPr>
          <w:szCs w:val="24"/>
        </w:rPr>
        <w:t>contained</w:t>
      </w:r>
      <w:r w:rsidRPr="00554B1B">
        <w:rPr>
          <w:szCs w:val="24"/>
        </w:rPr>
        <w:t xml:space="preserve"> </w:t>
      </w:r>
      <w:r w:rsidR="00023F25">
        <w:rPr>
          <w:szCs w:val="24"/>
        </w:rPr>
        <w:t xml:space="preserve">in a single, higher-level </w:t>
      </w:r>
      <w:r w:rsidRPr="00554B1B">
        <w:rPr>
          <w:szCs w:val="24"/>
        </w:rPr>
        <w:t xml:space="preserve">unit. For example, a Gini coefficient will be calculated for the distribution of gun-related calls across the addresses of a given street. The analysis that follows will then assess the mean Gini across all streets, thereby estimating the level of concentration of gun-related events at addresses while accounting for the number of such events occurring on a given street. Third, the study will use residuals from multilevel models to re-estimate Gini coefficients </w:t>
      </w:r>
      <w:r w:rsidR="00C825FB">
        <w:rPr>
          <w:szCs w:val="24"/>
        </w:rPr>
        <w:t xml:space="preserve">based on </w:t>
      </w:r>
      <w:r w:rsidR="00C825FB">
        <w:rPr>
          <w:szCs w:val="24"/>
        </w:rPr>
        <w:lastRenderedPageBreak/>
        <w:t xml:space="preserve">the number of crime and disorder events above expected, thereby </w:t>
      </w:r>
      <w:r w:rsidRPr="00554B1B">
        <w:rPr>
          <w:szCs w:val="24"/>
        </w:rPr>
        <w:t>controlling for aspects of urban form. Altogether, these techniques should permit a robust comparison of concentration across levels.</w:t>
      </w:r>
    </w:p>
    <w:p w:rsidR="00E94DDC" w:rsidRPr="00554B1B" w:rsidRDefault="00E94DDC" w:rsidP="00A377D6">
      <w:pPr>
        <w:spacing w:line="480" w:lineRule="auto"/>
        <w:rPr>
          <w:szCs w:val="24"/>
        </w:rPr>
      </w:pPr>
    </w:p>
    <w:p w:rsidR="00E94DDC" w:rsidRPr="00554B1B" w:rsidRDefault="00E94DDC" w:rsidP="00A377D6">
      <w:pPr>
        <w:spacing w:line="480" w:lineRule="auto"/>
        <w:rPr>
          <w:rFonts w:cs="Times New Roman"/>
          <w:b/>
          <w:szCs w:val="24"/>
        </w:rPr>
      </w:pPr>
      <w:r w:rsidRPr="00554B1B">
        <w:rPr>
          <w:rFonts w:cs="Times New Roman"/>
          <w:b/>
          <w:szCs w:val="24"/>
        </w:rPr>
        <w:t>METHODS AND DATA</w:t>
      </w:r>
    </w:p>
    <w:p w:rsidR="00E94DDC" w:rsidRPr="00554B1B" w:rsidRDefault="00E94DDC" w:rsidP="00A377D6">
      <w:pPr>
        <w:spacing w:line="480" w:lineRule="auto"/>
        <w:rPr>
          <w:rFonts w:cs="Times New Roman"/>
          <w:i/>
          <w:szCs w:val="24"/>
        </w:rPr>
      </w:pPr>
      <w:r w:rsidRPr="00554B1B">
        <w:rPr>
          <w:rFonts w:cs="Times New Roman"/>
          <w:i/>
          <w:szCs w:val="24"/>
        </w:rPr>
        <w:t>Data Sources and Measures</w:t>
      </w:r>
    </w:p>
    <w:p w:rsidR="00E94DDC" w:rsidRPr="00554B1B" w:rsidRDefault="00E94DDC" w:rsidP="00A377D6">
      <w:pPr>
        <w:spacing w:line="480" w:lineRule="auto"/>
        <w:rPr>
          <w:rFonts w:cs="Times New Roman"/>
          <w:szCs w:val="24"/>
        </w:rPr>
      </w:pPr>
      <w:r w:rsidRPr="00554B1B">
        <w:rPr>
          <w:rFonts w:cs="Times New Roman"/>
          <w:szCs w:val="24"/>
        </w:rPr>
        <w:t xml:space="preserve">The study utilizes the archive of requests for service received by the City of Boston’s 311 system and dispatches made by the 911 system in 2011. For the 311 system, this includes requests received by hotline as well as associated web platforms (e.g., smart phone application). </w:t>
      </w:r>
      <w:r w:rsidR="00695005">
        <w:rPr>
          <w:rFonts w:cs="Times New Roman"/>
          <w:szCs w:val="24"/>
        </w:rPr>
        <w:t xml:space="preserve">During 2011 </w:t>
      </w:r>
      <w:r w:rsidR="00391C9E" w:rsidRPr="00554B1B">
        <w:rPr>
          <w:rFonts w:cs="Times New Roman"/>
          <w:szCs w:val="24"/>
        </w:rPr>
        <w:t>the City received 153</w:t>
      </w:r>
      <w:r w:rsidRPr="00554B1B">
        <w:rPr>
          <w:rFonts w:cs="Times New Roman"/>
          <w:szCs w:val="24"/>
        </w:rPr>
        <w:t>,</w:t>
      </w:r>
      <w:r w:rsidR="00391C9E" w:rsidRPr="00554B1B">
        <w:rPr>
          <w:rFonts w:cs="Times New Roman"/>
          <w:szCs w:val="24"/>
        </w:rPr>
        <w:t>731</w:t>
      </w:r>
      <w:r w:rsidRPr="00554B1B">
        <w:rPr>
          <w:rFonts w:cs="Times New Roman"/>
          <w:szCs w:val="24"/>
        </w:rPr>
        <w:t xml:space="preserve"> unique requests through the 311 system</w:t>
      </w:r>
      <w:r w:rsidRPr="00554B1B">
        <w:rPr>
          <w:rStyle w:val="FootnoteReference"/>
          <w:rFonts w:cs="Times New Roman"/>
          <w:szCs w:val="24"/>
        </w:rPr>
        <w:footnoteReference w:id="1"/>
      </w:r>
      <w:r w:rsidR="00391C9E" w:rsidRPr="00554B1B">
        <w:rPr>
          <w:rFonts w:cs="Times New Roman"/>
          <w:szCs w:val="24"/>
        </w:rPr>
        <w:t xml:space="preserve"> and made 560</w:t>
      </w:r>
      <w:r w:rsidRPr="00554B1B">
        <w:rPr>
          <w:rFonts w:cs="Times New Roman"/>
          <w:szCs w:val="24"/>
        </w:rPr>
        <w:t>,</w:t>
      </w:r>
      <w:r w:rsidR="00391C9E" w:rsidRPr="00554B1B">
        <w:rPr>
          <w:rFonts w:cs="Times New Roman"/>
          <w:szCs w:val="24"/>
        </w:rPr>
        <w:t>393</w:t>
      </w:r>
      <w:r w:rsidRPr="00554B1B">
        <w:rPr>
          <w:rFonts w:cs="Times New Roman"/>
          <w:szCs w:val="24"/>
        </w:rPr>
        <w:t xml:space="preserve"> 911 dispatches. Of these, </w:t>
      </w:r>
      <w:r w:rsidR="00391C9E" w:rsidRPr="00554B1B">
        <w:rPr>
          <w:rFonts w:cs="Times New Roman"/>
          <w:szCs w:val="24"/>
        </w:rPr>
        <w:t>141</w:t>
      </w:r>
      <w:r w:rsidRPr="00554B1B">
        <w:rPr>
          <w:rFonts w:cs="Times New Roman"/>
          <w:szCs w:val="24"/>
        </w:rPr>
        <w:t>,</w:t>
      </w:r>
      <w:r w:rsidR="00391C9E" w:rsidRPr="00554B1B">
        <w:rPr>
          <w:rFonts w:cs="Times New Roman"/>
          <w:szCs w:val="24"/>
        </w:rPr>
        <w:t>062</w:t>
      </w:r>
      <w:r w:rsidRPr="00554B1B">
        <w:rPr>
          <w:rFonts w:cs="Times New Roman"/>
          <w:szCs w:val="24"/>
        </w:rPr>
        <w:t xml:space="preserve"> 311 requests and </w:t>
      </w:r>
      <w:r w:rsidR="00242B87" w:rsidRPr="00554B1B">
        <w:rPr>
          <w:rFonts w:cs="Times New Roman"/>
          <w:szCs w:val="24"/>
        </w:rPr>
        <w:t>525,183</w:t>
      </w:r>
      <w:r w:rsidRPr="00554B1B">
        <w:rPr>
          <w:rFonts w:cs="Times New Roman"/>
          <w:szCs w:val="24"/>
        </w:rPr>
        <w:t xml:space="preserve"> 911 dispatches referenced an address or intersection that could be uniquely identified in the list of known locations maintained by the City of Boston (see below), reflecting the equivalent of geocoding rate</w:t>
      </w:r>
      <w:r w:rsidR="00242B87" w:rsidRPr="00554B1B">
        <w:rPr>
          <w:rFonts w:cs="Times New Roman"/>
          <w:szCs w:val="24"/>
        </w:rPr>
        <w:t>s of 92% and 94%, respectively</w:t>
      </w:r>
      <w:r w:rsidRPr="00554B1B">
        <w:rPr>
          <w:rFonts w:cs="Times New Roman"/>
          <w:szCs w:val="24"/>
        </w:rPr>
        <w:t>.</w:t>
      </w:r>
      <w:r w:rsidRPr="00554B1B">
        <w:rPr>
          <w:rStyle w:val="FootnoteReference"/>
          <w:rFonts w:cs="Times New Roman"/>
          <w:szCs w:val="24"/>
        </w:rPr>
        <w:footnoteReference w:id="2"/>
      </w:r>
      <w:r w:rsidRPr="00554B1B">
        <w:rPr>
          <w:rFonts w:cs="Times New Roman"/>
          <w:szCs w:val="24"/>
        </w:rPr>
        <w:t xml:space="preserve"> Data were further limited to those events attributed to an address (i.e., excluding intersections; </w:t>
      </w:r>
      <w:r w:rsidR="00242B87" w:rsidRPr="00554B1B">
        <w:rPr>
          <w:rFonts w:cs="Times New Roman"/>
          <w:szCs w:val="24"/>
        </w:rPr>
        <w:t>114</w:t>
      </w:r>
      <w:r w:rsidRPr="00554B1B">
        <w:rPr>
          <w:rFonts w:cs="Times New Roman"/>
          <w:szCs w:val="24"/>
        </w:rPr>
        <w:t>,</w:t>
      </w:r>
      <w:r w:rsidR="00242B87" w:rsidRPr="00554B1B">
        <w:rPr>
          <w:rFonts w:cs="Times New Roman"/>
          <w:szCs w:val="24"/>
        </w:rPr>
        <w:t>029</w:t>
      </w:r>
      <w:r w:rsidRPr="00554B1B">
        <w:rPr>
          <w:rFonts w:cs="Times New Roman"/>
          <w:szCs w:val="24"/>
        </w:rPr>
        <w:t xml:space="preserve"> 31</w:t>
      </w:r>
      <w:r w:rsidR="00242B87" w:rsidRPr="00554B1B">
        <w:rPr>
          <w:rFonts w:cs="Times New Roman"/>
          <w:szCs w:val="24"/>
        </w:rPr>
        <w:t>1 reports and 491,488</w:t>
      </w:r>
      <w:r w:rsidRPr="00554B1B">
        <w:rPr>
          <w:rFonts w:cs="Times New Roman"/>
          <w:szCs w:val="24"/>
        </w:rPr>
        <w:t xml:space="preserve"> 911 dispatches). </w:t>
      </w:r>
      <w:r w:rsidR="00023F25">
        <w:rPr>
          <w:rFonts w:cs="Times New Roman"/>
          <w:szCs w:val="24"/>
        </w:rPr>
        <w:t xml:space="preserve">Importantly, these locations are the location where services were required, not necessarily the location from which the request was made. </w:t>
      </w:r>
      <w:r w:rsidRPr="00554B1B">
        <w:rPr>
          <w:rFonts w:cs="Times New Roman"/>
          <w:szCs w:val="24"/>
        </w:rPr>
        <w:t xml:space="preserve">Each system utilizes a standardized list of case types to categorize all requests at the time of receipt, </w:t>
      </w:r>
      <w:r w:rsidRPr="00554B1B">
        <w:rPr>
          <w:rFonts w:cs="Times New Roman"/>
          <w:szCs w:val="24"/>
        </w:rPr>
        <w:lastRenderedPageBreak/>
        <w:t>capturing the nature of the issue and the services requ</w:t>
      </w:r>
      <w:r w:rsidR="00023F25">
        <w:rPr>
          <w:rFonts w:cs="Times New Roman"/>
          <w:szCs w:val="24"/>
        </w:rPr>
        <w:t>ired. All records also contain</w:t>
      </w:r>
      <w:r w:rsidRPr="00554B1B">
        <w:rPr>
          <w:rFonts w:cs="Times New Roman"/>
          <w:szCs w:val="24"/>
        </w:rPr>
        <w:t xml:space="preserve"> the date and time the request was received.</w:t>
      </w:r>
    </w:p>
    <w:p w:rsidR="00E94DDC" w:rsidRPr="00554B1B" w:rsidRDefault="00E94DDC" w:rsidP="00A377D6">
      <w:pPr>
        <w:spacing w:line="480" w:lineRule="auto"/>
        <w:ind w:firstLine="720"/>
        <w:rPr>
          <w:rFonts w:cs="Times New Roman"/>
          <w:szCs w:val="24"/>
        </w:rPr>
      </w:pPr>
      <w:r w:rsidRPr="00554B1B">
        <w:rPr>
          <w:rFonts w:cs="Times New Roman"/>
          <w:szCs w:val="24"/>
        </w:rPr>
        <w:t xml:space="preserve">Previous work with </w:t>
      </w:r>
      <w:r w:rsidR="00695005">
        <w:rPr>
          <w:rFonts w:cs="Times New Roman"/>
          <w:szCs w:val="24"/>
        </w:rPr>
        <w:t xml:space="preserve">Boston’s 311 and 911 archives </w:t>
      </w:r>
      <w:r w:rsidRPr="00554B1B">
        <w:rPr>
          <w:rFonts w:cs="Times New Roman"/>
          <w:szCs w:val="24"/>
        </w:rPr>
        <w:t xml:space="preserve">used confirmatory factor analysis to develop groupings of case types that act as indices of disorder and crime. 311 reports provided two indices of physical disorder (O’Brien et al. 2015):  </w:t>
      </w:r>
      <w:r w:rsidRPr="00554B1B">
        <w:rPr>
          <w:rFonts w:cs="Times New Roman"/>
          <w:i/>
          <w:szCs w:val="24"/>
        </w:rPr>
        <w:t>private neglect</w:t>
      </w:r>
      <w:r w:rsidRPr="00554B1B">
        <w:rPr>
          <w:rFonts w:cs="Times New Roman"/>
          <w:szCs w:val="24"/>
        </w:rPr>
        <w:t xml:space="preserve">, comprised of cases referencing housing issues (e.g., rodent infestation), uncivil use of private space (e.g., illegal rooming house, illegal parking on yard), and problems with big buildings (i.e., apartments, condos); and </w:t>
      </w:r>
      <w:r w:rsidRPr="00554B1B">
        <w:rPr>
          <w:rFonts w:cs="Times New Roman"/>
          <w:i/>
          <w:szCs w:val="24"/>
        </w:rPr>
        <w:t>public denigration</w:t>
      </w:r>
      <w:r w:rsidRPr="00554B1B">
        <w:rPr>
          <w:rFonts w:cs="Times New Roman"/>
          <w:szCs w:val="24"/>
        </w:rPr>
        <w:t xml:space="preserve">, comprised of cases reflecting graffiti and the improper disposal of trash. 911 dispatches provided two indices of social disorder and two indices of violent crime </w:t>
      </w:r>
      <w:r w:rsidRPr="00554B1B">
        <w:rPr>
          <w:rFonts w:cs="Times New Roman"/>
          <w:szCs w:val="24"/>
        </w:rPr>
        <w:fldChar w:fldCharType="begin"/>
      </w:r>
      <w:r w:rsidR="00025B7E">
        <w:rPr>
          <w:rFonts w:cs="Times New Roman"/>
          <w:szCs w:val="24"/>
        </w:rPr>
        <w:instrText xml:space="preserve"> ADDIN EN.CITE &lt;EndNote&gt;&lt;Cite&gt;&lt;Author&gt;O&amp;apos;Brien&lt;/Author&gt;&lt;Year&gt;2015&lt;/Year&gt;&lt;RecNum&gt;1900&lt;/RecNum&gt;&lt;DisplayText&gt;(O&amp;apos;Brien and Sampson 2015)&lt;/DisplayText&gt;&lt;record&gt;&lt;rec-number&gt;1900&lt;/rec-number&gt;&lt;foreign-keys&gt;&lt;key app="EN" db-id="ep02sved5e5w0ge2er6v5zz45p2efwxr0sew" timestamp="1471392566"&gt;1900&lt;/key&gt;&lt;/foreign-keys&gt;&lt;ref-type name="Journal Article"&gt;17&lt;/ref-type&gt;&lt;contributors&gt;&lt;authors&gt;&lt;author&gt;O&amp;apos;Brien, Daniel Tumminelli&lt;/author&gt;&lt;author&gt;Sampson, Robert J.&lt;/author&gt;&lt;/authors&gt;&lt;/contributors&gt;&lt;titles&gt;&lt;title&gt;Public and private spheres of neighborhood disorder: Assessing pathways to violence using large-scale digital records&lt;/title&gt;&lt;secondary-title&gt;Journal of Research in Crime and Delinquency&lt;/secondary-title&gt;&lt;/titles&gt;&lt;periodical&gt;&lt;full-title&gt;Journal of Research in Crime and Delinquency&lt;/full-title&gt;&lt;/periodical&gt;&lt;volume&gt;52&lt;/volume&gt;&lt;dates&gt;&lt;year&gt;2015&lt;/year&gt;&lt;/dates&gt;&lt;urls&gt;&lt;/urls&gt;&lt;/record&gt;&lt;/Cite&gt;&lt;/EndNote&gt;</w:instrText>
      </w:r>
      <w:r w:rsidRPr="00554B1B">
        <w:rPr>
          <w:rFonts w:cs="Times New Roman"/>
          <w:szCs w:val="24"/>
        </w:rPr>
        <w:fldChar w:fldCharType="separate"/>
      </w:r>
      <w:r w:rsidR="00025B7E">
        <w:rPr>
          <w:rFonts w:cs="Times New Roman"/>
          <w:noProof/>
          <w:szCs w:val="24"/>
        </w:rPr>
        <w:t>(</w:t>
      </w:r>
      <w:hyperlink w:anchor="_ENREF_39" w:tooltip="O'Brien, 2015 #1900" w:history="1">
        <w:r w:rsidR="00A377D6">
          <w:rPr>
            <w:rFonts w:cs="Times New Roman"/>
            <w:noProof/>
            <w:szCs w:val="24"/>
          </w:rPr>
          <w:t>O'Brien and Sampson 2015</w:t>
        </w:r>
      </w:hyperlink>
      <w:r w:rsidR="00025B7E">
        <w:rPr>
          <w:rFonts w:cs="Times New Roman"/>
          <w:noProof/>
          <w:szCs w:val="24"/>
        </w:rPr>
        <w:t>)</w:t>
      </w:r>
      <w:r w:rsidRPr="00554B1B">
        <w:rPr>
          <w:rFonts w:cs="Times New Roman"/>
          <w:szCs w:val="24"/>
        </w:rPr>
        <w:fldChar w:fldCharType="end"/>
      </w:r>
      <w:r w:rsidRPr="00554B1B">
        <w:rPr>
          <w:rFonts w:cs="Times New Roman"/>
          <w:szCs w:val="24"/>
        </w:rPr>
        <w:t xml:space="preserve">. The indices of social disorder were: </w:t>
      </w:r>
      <w:r w:rsidRPr="00554B1B">
        <w:rPr>
          <w:rFonts w:cs="Times New Roman"/>
          <w:i/>
          <w:szCs w:val="24"/>
        </w:rPr>
        <w:t>public social disorder</w:t>
      </w:r>
      <w:r w:rsidRPr="00554B1B">
        <w:rPr>
          <w:rFonts w:cs="Times New Roman"/>
          <w:szCs w:val="24"/>
        </w:rPr>
        <w:t xml:space="preserve">, such as panhandlers, drunks, and loud disturbances; and </w:t>
      </w:r>
      <w:r w:rsidRPr="00554B1B">
        <w:rPr>
          <w:rFonts w:cs="Times New Roman"/>
          <w:i/>
          <w:szCs w:val="24"/>
        </w:rPr>
        <w:t>private conflict</w:t>
      </w:r>
      <w:r w:rsidRPr="00554B1B">
        <w:rPr>
          <w:rFonts w:cs="Times New Roman"/>
          <w:szCs w:val="24"/>
        </w:rPr>
        <w:t xml:space="preserve"> arising from personal relationships (e.g., domestic violence). The indices of violent crime were: </w:t>
      </w:r>
      <w:r w:rsidRPr="00554B1B">
        <w:rPr>
          <w:rFonts w:cs="Times New Roman"/>
          <w:i/>
          <w:szCs w:val="24"/>
        </w:rPr>
        <w:t>public violence</w:t>
      </w:r>
      <w:r w:rsidRPr="00554B1B">
        <w:rPr>
          <w:rFonts w:cs="Times New Roman"/>
          <w:szCs w:val="24"/>
        </w:rPr>
        <w:t xml:space="preserve"> that did not involve a gun (e.g., fight); and </w:t>
      </w:r>
      <w:r w:rsidRPr="00554B1B">
        <w:rPr>
          <w:rFonts w:cs="Times New Roman"/>
          <w:i/>
          <w:szCs w:val="24"/>
        </w:rPr>
        <w:t>prevalence of guns</w:t>
      </w:r>
      <w:r w:rsidRPr="00554B1B">
        <w:rPr>
          <w:rFonts w:cs="Times New Roman"/>
          <w:szCs w:val="24"/>
        </w:rPr>
        <w:t>, as indicated by shootings or other incidents involving guns. Table 1 reports constituent case types for each index and their frequencies for 2011.</w:t>
      </w:r>
      <w:r w:rsidRPr="00554B1B">
        <w:rPr>
          <w:rFonts w:cs="Times New Roman"/>
          <w:szCs w:val="24"/>
        </w:rPr>
        <w:tab/>
      </w:r>
    </w:p>
    <w:p w:rsidR="00E94DDC" w:rsidRPr="00554B1B" w:rsidRDefault="00E94DDC" w:rsidP="00A377D6">
      <w:pPr>
        <w:spacing w:line="480" w:lineRule="auto"/>
        <w:ind w:firstLine="720"/>
        <w:rPr>
          <w:rFonts w:cs="Times New Roman"/>
          <w:szCs w:val="24"/>
        </w:rPr>
      </w:pPr>
    </w:p>
    <w:p w:rsidR="00E94DDC" w:rsidRPr="00554B1B" w:rsidRDefault="00E94DDC" w:rsidP="00A377D6">
      <w:pPr>
        <w:spacing w:line="480" w:lineRule="auto"/>
        <w:rPr>
          <w:rFonts w:cs="Times New Roman"/>
          <w:i/>
          <w:szCs w:val="24"/>
        </w:rPr>
      </w:pPr>
      <w:r w:rsidRPr="00554B1B">
        <w:rPr>
          <w:rFonts w:cs="Times New Roman"/>
          <w:i/>
          <w:szCs w:val="24"/>
        </w:rPr>
        <w:t>Units of Analysis</w:t>
      </w:r>
    </w:p>
    <w:p w:rsidR="00E94DDC" w:rsidRPr="00554B1B" w:rsidRDefault="00E94DDC" w:rsidP="00A377D6">
      <w:pPr>
        <w:spacing w:line="480" w:lineRule="auto"/>
        <w:rPr>
          <w:rFonts w:cs="Times New Roman"/>
          <w:szCs w:val="24"/>
        </w:rPr>
      </w:pPr>
      <w:r w:rsidRPr="00554B1B">
        <w:rPr>
          <w:rFonts w:cs="Times New Roman"/>
          <w:szCs w:val="24"/>
        </w:rPr>
        <w:t xml:space="preserve">The City of Boston’s Street and Address Management system and Tax Assessor track all properties (i.e., the smallest </w:t>
      </w:r>
      <w:proofErr w:type="spellStart"/>
      <w:r w:rsidRPr="00554B1B">
        <w:rPr>
          <w:rFonts w:cs="Times New Roman"/>
          <w:szCs w:val="24"/>
        </w:rPr>
        <w:t>ownable</w:t>
      </w:r>
      <w:proofErr w:type="spellEnd"/>
      <w:r w:rsidRPr="00554B1B">
        <w:rPr>
          <w:rFonts w:cs="Times New Roman"/>
          <w:szCs w:val="24"/>
        </w:rPr>
        <w:t xml:space="preserve"> unit) and land parcels (i.e., geographically-bounded lots that contain one or more properties). Together these form the basis of the Boston Area Research Initiative’s Geographical Infrastructure </w:t>
      </w:r>
      <w:r w:rsidR="00023F25">
        <w:rPr>
          <w:rFonts w:cs="Times New Roman"/>
          <w:szCs w:val="24"/>
        </w:rPr>
        <w:t xml:space="preserve">for </w:t>
      </w:r>
      <w:r w:rsidRPr="00554B1B">
        <w:rPr>
          <w:rFonts w:cs="Times New Roman"/>
          <w:szCs w:val="24"/>
        </w:rPr>
        <w:t>Boston</w:t>
      </w:r>
      <w:r w:rsidR="00023F25">
        <w:rPr>
          <w:rFonts w:cs="Times New Roman"/>
          <w:szCs w:val="24"/>
        </w:rPr>
        <w:t xml:space="preserve"> </w:t>
      </w:r>
      <w:r w:rsidR="00023F25">
        <w:rPr>
          <w:rFonts w:cs="Times New Roman"/>
          <w:szCs w:val="24"/>
        </w:rPr>
        <w:fldChar w:fldCharType="begin"/>
      </w:r>
      <w:r w:rsidR="00023F25">
        <w:rPr>
          <w:rFonts w:cs="Times New Roman"/>
          <w:szCs w:val="24"/>
        </w:rPr>
        <w:instrText xml:space="preserve"> ADDIN EN.CITE &lt;EndNote&gt;&lt;Cite&gt;&lt;Author&gt;O&amp;apos;Brien&lt;/Author&gt;&lt;Year&gt;2017&lt;/Year&gt;&lt;RecNum&gt;2499&lt;/RecNum&gt;&lt;Prefix&gt;GI`; &lt;/Prefix&gt;&lt;DisplayText&gt;(GI; O&amp;apos;Brien and Gomory 2017)&lt;/DisplayText&gt;&lt;record&gt;&lt;rec-number&gt;2499&lt;/rec-number&gt;&lt;foreign-keys&gt;&lt;key app="EN" db-id="ep02sved5e5w0ge2er6v5zz45p2efwxr0sew" timestamp="1499097506"&gt;2499&lt;/key&gt;&lt;/foreign-keys&gt;&lt;ref-type name="Dataset"&gt;59&lt;/ref-type&gt;&lt;contributors&gt;&lt;authors&gt;&lt;author&gt;O&amp;apos;Brien, Dan&lt;/author&gt;&lt;author&gt;Gomory, Henry&lt;/author&gt;&lt;/authors&gt;&lt;secondary-authors&gt;&lt;author&gt;Boston Area Research Initiative&lt;/author&gt;&lt;/secondary-authors&gt;&lt;/contributors&gt;&lt;titles&gt;&lt;title&gt;Geographical Infrastructure for the City of Boston (v. 2017)&lt;/title&gt;&lt;/titles&gt;&lt;dates&gt;&lt;year&gt;2017&lt;/year&gt;&lt;/dates&gt;&lt;pub-location&gt;Harvard Dataverse&lt;/pub-location&gt;&lt;urls&gt;&lt;/urls&gt;&lt;electronic-resource-num&gt;10.7910/DVN/4LIERW&lt;/electronic-resource-num&gt;&lt;/record&gt;&lt;/Cite&gt;&lt;/EndNote&gt;</w:instrText>
      </w:r>
      <w:r w:rsidR="00023F25">
        <w:rPr>
          <w:rFonts w:cs="Times New Roman"/>
          <w:szCs w:val="24"/>
        </w:rPr>
        <w:fldChar w:fldCharType="separate"/>
      </w:r>
      <w:r w:rsidR="00023F25">
        <w:rPr>
          <w:rFonts w:cs="Times New Roman"/>
          <w:noProof/>
          <w:szCs w:val="24"/>
        </w:rPr>
        <w:t>(</w:t>
      </w:r>
      <w:hyperlink w:anchor="_ENREF_37" w:tooltip="O'Brien, 2017 #2499" w:history="1">
        <w:r w:rsidR="00A377D6">
          <w:rPr>
            <w:rFonts w:cs="Times New Roman"/>
            <w:noProof/>
            <w:szCs w:val="24"/>
          </w:rPr>
          <w:t>GI; O'Brien and Gomory 2017</w:t>
        </w:r>
      </w:hyperlink>
      <w:r w:rsidR="00023F25">
        <w:rPr>
          <w:rFonts w:cs="Times New Roman"/>
          <w:noProof/>
          <w:szCs w:val="24"/>
        </w:rPr>
        <w:t>)</w:t>
      </w:r>
      <w:r w:rsidR="00023F25">
        <w:rPr>
          <w:rFonts w:cs="Times New Roman"/>
          <w:szCs w:val="24"/>
        </w:rPr>
        <w:fldChar w:fldCharType="end"/>
      </w:r>
      <w:r w:rsidRPr="00554B1B">
        <w:rPr>
          <w:rFonts w:cs="Times New Roman"/>
          <w:szCs w:val="24"/>
        </w:rPr>
        <w:t xml:space="preserve">, which then maps them </w:t>
      </w:r>
      <w:r w:rsidR="00695005">
        <w:rPr>
          <w:rFonts w:cs="Times New Roman"/>
          <w:szCs w:val="24"/>
        </w:rPr>
        <w:t xml:space="preserve">both </w:t>
      </w:r>
      <w:r w:rsidRPr="00554B1B">
        <w:rPr>
          <w:rFonts w:cs="Times New Roman"/>
          <w:szCs w:val="24"/>
        </w:rPr>
        <w:t xml:space="preserve">to U.S. Census TIGER line street segments (i.e., the </w:t>
      </w:r>
      <w:r w:rsidRPr="00554B1B">
        <w:rPr>
          <w:rFonts w:cs="Times New Roman"/>
          <w:szCs w:val="24"/>
        </w:rPr>
        <w:lastRenderedPageBreak/>
        <w:t xml:space="preserve">undivided length of street between two intersections or an intersection and a dead end) and nests them within census blocks, block groups, and tracts, as well as other local administrative geographies. Because 311 and 911 requests do not reliably specify the individual property of interest within a land parcel (e.g., condominiums in a building), here we use land parcels as the fundamental unit of analysis and an approximation of the colloquial “address.” The City maintains its own list of land parcels, but the </w:t>
      </w:r>
      <w:r w:rsidR="00695005">
        <w:rPr>
          <w:rFonts w:cs="Times New Roman"/>
          <w:szCs w:val="24"/>
        </w:rPr>
        <w:t xml:space="preserve">GI </w:t>
      </w:r>
      <w:r w:rsidRPr="00554B1B">
        <w:rPr>
          <w:rFonts w:cs="Times New Roman"/>
          <w:szCs w:val="24"/>
        </w:rPr>
        <w:t xml:space="preserve">condenses this list slightly by combining distinct land parcels with the same postal address that are sufficiently close to each other to be impossible to differentiate. For our purposes here, this results in a final, three-level database of 98,355 land parcels (from </w:t>
      </w:r>
      <w:proofErr w:type="spellStart"/>
      <w:r w:rsidRPr="00554B1B">
        <w:rPr>
          <w:rFonts w:cs="Times New Roman"/>
          <w:szCs w:val="24"/>
        </w:rPr>
        <w:t>hereon</w:t>
      </w:r>
      <w:proofErr w:type="spellEnd"/>
      <w:r w:rsidRPr="00554B1B">
        <w:rPr>
          <w:rFonts w:cs="Times New Roman"/>
          <w:szCs w:val="24"/>
        </w:rPr>
        <w:t xml:space="preserve"> referred to as addresses) situated on 13,048 street segments within 178 census tracts.</w:t>
      </w:r>
      <w:r w:rsidRPr="00554B1B">
        <w:rPr>
          <w:rStyle w:val="FootnoteReference"/>
          <w:rFonts w:cs="Times New Roman"/>
          <w:szCs w:val="24"/>
        </w:rPr>
        <w:footnoteReference w:id="3"/>
      </w:r>
      <w:r w:rsidRPr="00554B1B">
        <w:rPr>
          <w:rFonts w:cs="Times New Roman"/>
          <w:szCs w:val="24"/>
        </w:rPr>
        <w:t xml:space="preserve"> This nested structure forms the basis for analyses of the distribution of crime and disorder of units within the next highest level of organization (e.g., the addresses on a street).</w:t>
      </w:r>
      <w:r w:rsidRPr="00554B1B">
        <w:rPr>
          <w:rStyle w:val="FootnoteReference"/>
          <w:rFonts w:cs="Times New Roman"/>
          <w:szCs w:val="24"/>
        </w:rPr>
        <w:footnoteReference w:id="4"/>
      </w:r>
      <w:r w:rsidRPr="00554B1B">
        <w:rPr>
          <w:rFonts w:cs="Times New Roman"/>
          <w:szCs w:val="24"/>
        </w:rPr>
        <w:t xml:space="preserve"> The </w:t>
      </w:r>
      <w:r w:rsidR="00695005">
        <w:rPr>
          <w:rFonts w:cs="Times New Roman"/>
          <w:szCs w:val="24"/>
        </w:rPr>
        <w:t xml:space="preserve">GI </w:t>
      </w:r>
      <w:r w:rsidRPr="00554B1B">
        <w:rPr>
          <w:rFonts w:cs="Times New Roman"/>
          <w:szCs w:val="24"/>
        </w:rPr>
        <w:t xml:space="preserve">also provides information on urban form that </w:t>
      </w:r>
      <w:r w:rsidR="00695005">
        <w:rPr>
          <w:rFonts w:cs="Times New Roman"/>
          <w:szCs w:val="24"/>
        </w:rPr>
        <w:t xml:space="preserve">may be relevant to </w:t>
      </w:r>
      <w:r w:rsidRPr="00554B1B">
        <w:rPr>
          <w:rFonts w:cs="Times New Roman"/>
          <w:szCs w:val="24"/>
        </w:rPr>
        <w:t>the expected level of crime and disorder at a place, including: land usage for each parcel (e.g., Residential, Commercial)</w:t>
      </w:r>
      <w:r w:rsidR="00CB2513">
        <w:rPr>
          <w:rFonts w:cs="Times New Roman"/>
          <w:szCs w:val="24"/>
        </w:rPr>
        <w:t xml:space="preserve"> and an estimate of the number of units (either as a sum of parcels or the number of units identified by the tax assessor [e.g., Two-Family Residential contains 2 units])</w:t>
      </w:r>
      <w:r w:rsidRPr="00554B1B">
        <w:rPr>
          <w:rFonts w:cs="Times New Roman"/>
          <w:szCs w:val="24"/>
        </w:rPr>
        <w:t xml:space="preserve">; the street’s length, identification as a Main street (provided by </w:t>
      </w:r>
      <w:proofErr w:type="spellStart"/>
      <w:r w:rsidRPr="00554B1B">
        <w:rPr>
          <w:rFonts w:cs="Times New Roman"/>
          <w:szCs w:val="24"/>
        </w:rPr>
        <w:t>MassGIS</w:t>
      </w:r>
      <w:proofErr w:type="spellEnd"/>
      <w:r w:rsidRPr="00554B1B">
        <w:rPr>
          <w:rFonts w:cs="Times New Roman"/>
          <w:szCs w:val="24"/>
        </w:rPr>
        <w:t xml:space="preserve">), and </w:t>
      </w:r>
      <w:r w:rsidR="00CB2513">
        <w:rPr>
          <w:rFonts w:cs="Times New Roman"/>
          <w:szCs w:val="24"/>
        </w:rPr>
        <w:t xml:space="preserve">nature of </w:t>
      </w:r>
      <w:r w:rsidRPr="00554B1B">
        <w:rPr>
          <w:rFonts w:cs="Times New Roman"/>
          <w:szCs w:val="24"/>
        </w:rPr>
        <w:t>land usage</w:t>
      </w:r>
      <w:r w:rsidR="00CB2513">
        <w:rPr>
          <w:rFonts w:cs="Times New Roman"/>
          <w:szCs w:val="24"/>
        </w:rPr>
        <w:t xml:space="preserve"> (a </w:t>
      </w:r>
      <w:r w:rsidR="00CB2513">
        <w:rPr>
          <w:rFonts w:cs="Times New Roman"/>
          <w:szCs w:val="24"/>
        </w:rPr>
        <w:lastRenderedPageBreak/>
        <w:t>seven-group typology based on a cluster analysis of the representation of each land use)</w:t>
      </w:r>
      <w:r w:rsidRPr="00554B1B">
        <w:rPr>
          <w:rFonts w:cs="Times New Roman"/>
          <w:szCs w:val="24"/>
        </w:rPr>
        <w:t xml:space="preserve">; the tract’s population, number of households, and type (e.g., Residential, Downtown, Park). Table 2 reports descriptive statistics for each of these </w:t>
      </w:r>
      <w:r w:rsidR="00695005">
        <w:rPr>
          <w:rFonts w:cs="Times New Roman"/>
          <w:szCs w:val="24"/>
        </w:rPr>
        <w:t>characteristics</w:t>
      </w:r>
      <w:r w:rsidRPr="00554B1B">
        <w:rPr>
          <w:rFonts w:cs="Times New Roman"/>
          <w:szCs w:val="24"/>
        </w:rPr>
        <w:t>.</w:t>
      </w:r>
    </w:p>
    <w:p w:rsidR="00E94DDC" w:rsidRPr="00554B1B" w:rsidRDefault="00E94DDC" w:rsidP="00A377D6">
      <w:pPr>
        <w:spacing w:line="480" w:lineRule="auto"/>
        <w:ind w:firstLine="720"/>
        <w:rPr>
          <w:rFonts w:cs="Times New Roman"/>
          <w:szCs w:val="24"/>
        </w:rPr>
      </w:pPr>
    </w:p>
    <w:p w:rsidR="00E94DDC" w:rsidRPr="00554B1B" w:rsidRDefault="00E94DDC" w:rsidP="00A377D6">
      <w:pPr>
        <w:spacing w:line="480" w:lineRule="auto"/>
        <w:rPr>
          <w:rFonts w:cs="Times New Roman"/>
          <w:i/>
          <w:szCs w:val="24"/>
        </w:rPr>
      </w:pPr>
      <w:r w:rsidRPr="00554B1B">
        <w:rPr>
          <w:rFonts w:cs="Times New Roman"/>
          <w:i/>
          <w:szCs w:val="24"/>
        </w:rPr>
        <w:t>Analysis</w:t>
      </w:r>
    </w:p>
    <w:p w:rsidR="00E94DDC" w:rsidRPr="00554B1B" w:rsidRDefault="00E94DDC" w:rsidP="00A377D6">
      <w:pPr>
        <w:spacing w:line="480" w:lineRule="auto"/>
        <w:rPr>
          <w:rFonts w:cs="Times New Roman"/>
          <w:szCs w:val="24"/>
        </w:rPr>
      </w:pPr>
      <w:r w:rsidRPr="00554B1B">
        <w:rPr>
          <w:rFonts w:cs="Times New Roman"/>
          <w:szCs w:val="24"/>
        </w:rPr>
        <w:t>The main analysis centers on the calculation of Gini coefficients, following the classical equation:</w:t>
      </w:r>
    </w:p>
    <w:p w:rsidR="00E94DDC" w:rsidRPr="00554B1B" w:rsidRDefault="00E94DDC" w:rsidP="00A377D6">
      <w:pPr>
        <w:spacing w:line="480" w:lineRule="auto"/>
        <w:rPr>
          <w:rFonts w:cs="Times New Roman"/>
          <w:szCs w:val="24"/>
        </w:rPr>
      </w:pPr>
      <m:oMathPara>
        <m:oMath>
          <m:r>
            <w:rPr>
              <w:rFonts w:ascii="Cambria Math" w:hAnsi="Cambria Math" w:cs="Times New Roman"/>
              <w:szCs w:val="24"/>
            </w:rPr>
            <m:t xml:space="preserve">G=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d>
            <m:dPr>
              <m:ctrlPr>
                <w:rPr>
                  <w:rFonts w:ascii="Cambria Math" w:hAnsi="Cambria Math" w:cs="Times New Roman"/>
                  <w:i/>
                  <w:szCs w:val="24"/>
                </w:rPr>
              </m:ctrlPr>
            </m:dPr>
            <m:e>
              <m:r>
                <w:rPr>
                  <w:rFonts w:ascii="Cambria Math" w:hAnsi="Cambria Math" w:cs="Times New Roman"/>
                  <w:szCs w:val="24"/>
                </w:rPr>
                <m:t>n+1-2</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(n+1-i)</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nary>
                </m:num>
                <m:den>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nary>
                </m:den>
              </m:f>
            </m:e>
          </m:d>
        </m:oMath>
      </m:oMathPara>
    </w:p>
    <w:p w:rsidR="00E94DDC" w:rsidRPr="00554B1B" w:rsidRDefault="00E94DDC" w:rsidP="00A377D6">
      <w:pPr>
        <w:spacing w:line="480" w:lineRule="auto"/>
        <w:rPr>
          <w:rFonts w:cs="Times New Roman"/>
          <w:szCs w:val="24"/>
        </w:rPr>
      </w:pPr>
      <w:proofErr w:type="gramStart"/>
      <w:r w:rsidRPr="00554B1B">
        <w:rPr>
          <w:rFonts w:cs="Times New Roman"/>
          <w:szCs w:val="24"/>
        </w:rPr>
        <w:t>where</w:t>
      </w:r>
      <w:proofErr w:type="gramEnd"/>
      <w:r w:rsidRPr="00554B1B">
        <w:rPr>
          <w:rFonts w:cs="Times New Roman"/>
          <w:szCs w:val="24"/>
        </w:rPr>
        <w:t xml:space="preserve"> one has a population of </w:t>
      </w:r>
      <w:r w:rsidRPr="00554B1B">
        <w:rPr>
          <w:rFonts w:cs="Times New Roman"/>
          <w:i/>
          <w:szCs w:val="24"/>
        </w:rPr>
        <w:t xml:space="preserve">n </w:t>
      </w:r>
      <w:r w:rsidRPr="00554B1B">
        <w:rPr>
          <w:rFonts w:cs="Times New Roman"/>
          <w:szCs w:val="24"/>
        </w:rPr>
        <w:t xml:space="preserve">units each with a value </w:t>
      </w:r>
      <w:r w:rsidRPr="00554B1B">
        <w:rPr>
          <w:rFonts w:cs="Times New Roman"/>
          <w:i/>
          <w:szCs w:val="24"/>
        </w:rPr>
        <w:t>y</w:t>
      </w:r>
      <w:r w:rsidRPr="00554B1B">
        <w:rPr>
          <w:rFonts w:cs="Times New Roman"/>
          <w:szCs w:val="24"/>
        </w:rPr>
        <w:t xml:space="preserve"> (e.g., addresses with a quantity of gun-related crime reports). </w:t>
      </w:r>
      <w:r w:rsidR="00695005">
        <w:rPr>
          <w:rFonts w:cs="Times New Roman"/>
          <w:szCs w:val="24"/>
        </w:rPr>
        <w:t>W</w:t>
      </w:r>
      <w:r w:rsidRPr="00554B1B">
        <w:rPr>
          <w:rFonts w:cs="Times New Roman"/>
          <w:szCs w:val="24"/>
        </w:rPr>
        <w:t xml:space="preserve">hen there are fewer events than units, the analysis uses the modified Gini coefficient proposed by </w:t>
      </w:r>
      <w:proofErr w:type="spellStart"/>
      <w:r w:rsidRPr="00554B1B">
        <w:rPr>
          <w:rFonts w:cs="Times New Roman"/>
          <w:szCs w:val="24"/>
        </w:rPr>
        <w:t>Bernasco</w:t>
      </w:r>
      <w:proofErr w:type="spellEnd"/>
      <w:r w:rsidRPr="00554B1B">
        <w:rPr>
          <w:rFonts w:cs="Times New Roman"/>
          <w:szCs w:val="24"/>
        </w:rPr>
        <w:t xml:space="preserve"> and </w:t>
      </w:r>
      <w:proofErr w:type="spellStart"/>
      <w:r w:rsidRPr="00554B1B">
        <w:rPr>
          <w:rFonts w:cs="Times New Roman"/>
          <w:szCs w:val="24"/>
        </w:rPr>
        <w:t>Steenbeek</w:t>
      </w:r>
      <w:proofErr w:type="spellEnd"/>
      <w:r w:rsidRPr="00554B1B">
        <w:rPr>
          <w:rFonts w:cs="Times New Roman"/>
          <w:szCs w:val="24"/>
        </w:rPr>
        <w:t xml:space="preserve"> (</w:t>
      </w:r>
      <w:r w:rsidR="00CB2513">
        <w:rPr>
          <w:rFonts w:cs="Times New Roman"/>
          <w:szCs w:val="24"/>
        </w:rPr>
        <w:t>2017</w:t>
      </w:r>
      <w:r w:rsidRPr="00554B1B">
        <w:rPr>
          <w:rFonts w:cs="Times New Roman"/>
          <w:szCs w:val="24"/>
        </w:rPr>
        <w:t>):</w:t>
      </w:r>
    </w:p>
    <w:p w:rsidR="00E94DDC" w:rsidRPr="00554B1B" w:rsidRDefault="008F770F" w:rsidP="00A377D6">
      <w:pPr>
        <w:spacing w:line="480" w:lineRule="auto"/>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G</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m:t>
              </m:r>
            </m:num>
            <m:den>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nary>
            </m:den>
          </m:f>
          <m:d>
            <m:dPr>
              <m:ctrlPr>
                <w:rPr>
                  <w:rFonts w:ascii="Cambria Math" w:hAnsi="Cambria Math" w:cs="Times New Roman"/>
                  <w:i/>
                  <w:szCs w:val="24"/>
                </w:rPr>
              </m:ctrlPr>
            </m:dPr>
            <m:e>
              <m:r>
                <w:rPr>
                  <w:rFonts w:ascii="Cambria Math" w:hAnsi="Cambria Math" w:cs="Times New Roman"/>
                  <w:szCs w:val="24"/>
                </w:rPr>
                <m:t>G-1</m:t>
              </m:r>
            </m:e>
          </m:d>
          <m:r>
            <w:rPr>
              <w:rFonts w:ascii="Cambria Math" w:hAnsi="Cambria Math" w:cs="Times New Roman"/>
              <w:szCs w:val="24"/>
            </w:rPr>
            <m:t>+1</m:t>
          </m:r>
        </m:oMath>
      </m:oMathPara>
    </w:p>
    <w:p w:rsidR="00E94DDC" w:rsidRPr="009B00D8" w:rsidRDefault="00E94DDC" w:rsidP="00A377D6">
      <w:pPr>
        <w:spacing w:line="480" w:lineRule="auto"/>
        <w:rPr>
          <w:rFonts w:cs="Times New Roman"/>
          <w:szCs w:val="24"/>
        </w:rPr>
      </w:pPr>
      <w:r w:rsidRPr="00554B1B">
        <w:rPr>
          <w:rFonts w:cs="Times New Roman"/>
          <w:szCs w:val="24"/>
        </w:rPr>
        <w:t xml:space="preserve">These calculations are conducted in R using the </w:t>
      </w:r>
      <w:proofErr w:type="spellStart"/>
      <w:r w:rsidRPr="00554B1B">
        <w:rPr>
          <w:rFonts w:cs="Times New Roman"/>
          <w:szCs w:val="24"/>
        </w:rPr>
        <w:t>reldist</w:t>
      </w:r>
      <w:proofErr w:type="spellEnd"/>
      <w:r w:rsidRPr="00554B1B">
        <w:rPr>
          <w:rFonts w:cs="Times New Roman"/>
          <w:szCs w:val="24"/>
        </w:rPr>
        <w:t xml:space="preserve"> package’s </w:t>
      </w:r>
      <w:proofErr w:type="spellStart"/>
      <w:r w:rsidRPr="00554B1B">
        <w:rPr>
          <w:rFonts w:cs="Times New Roman"/>
          <w:szCs w:val="24"/>
        </w:rPr>
        <w:t>gini</w:t>
      </w:r>
      <w:proofErr w:type="spellEnd"/>
      <w:r w:rsidRPr="00554B1B">
        <w:rPr>
          <w:rFonts w:cs="Times New Roman"/>
          <w:szCs w:val="24"/>
        </w:rPr>
        <w:t xml:space="preserve"> command </w:t>
      </w:r>
      <w:r w:rsidR="00CB2513">
        <w:rPr>
          <w:rFonts w:cs="Times New Roman"/>
          <w:szCs w:val="24"/>
        </w:rPr>
        <w:fldChar w:fldCharType="begin"/>
      </w:r>
      <w:r w:rsidR="00CB2513">
        <w:rPr>
          <w:rFonts w:cs="Times New Roman"/>
          <w:szCs w:val="24"/>
        </w:rPr>
        <w:instrText xml:space="preserve"> ADDIN EN.CITE &lt;EndNote&gt;&lt;Cite&gt;&lt;Author&gt;Handcock&lt;/Author&gt;&lt;Year&gt;2016&lt;/Year&gt;&lt;RecNum&gt;2514&lt;/RecNum&gt;&lt;DisplayText&gt;(Handcock 2016)&lt;/DisplayText&gt;&lt;record&gt;&lt;rec-number&gt;2514&lt;/rec-number&gt;&lt;foreign-keys&gt;&lt;key app="EN" db-id="ep02sved5e5w0ge2er6v5zz45p2efwxr0sew" timestamp="1504110729"&gt;2514&lt;/key&gt;&lt;/foreign-keys&gt;&lt;ref-type name="Computer Program"&gt;9&lt;/ref-type&gt;&lt;contributors&gt;&lt;authors&gt;&lt;author&gt;Handcock, Mark S.&lt;/author&gt;&lt;/authors&gt;&lt;/contributors&gt;&lt;titles&gt;&lt;title&gt;reldist: Relative Distribution Methods&lt;/title&gt;&lt;/titles&gt;&lt;edition&gt;1.6-6&lt;/edition&gt;&lt;dates&gt;&lt;year&gt;2016&lt;/year&gt;&lt;/dates&gt;&lt;pub-location&gt;CRAN&lt;/pub-location&gt;&lt;urls&gt;&lt;related-urls&gt;&lt;url&gt;http://www.stat.ucla.edu/~handcock/RelDist&lt;/url&gt;&lt;/related-urls&gt;&lt;/urls&gt;&lt;/record&gt;&lt;/Cite&gt;&lt;/EndNote&gt;</w:instrText>
      </w:r>
      <w:r w:rsidR="00CB2513">
        <w:rPr>
          <w:rFonts w:cs="Times New Roman"/>
          <w:szCs w:val="24"/>
        </w:rPr>
        <w:fldChar w:fldCharType="separate"/>
      </w:r>
      <w:r w:rsidR="00CB2513">
        <w:rPr>
          <w:rFonts w:cs="Times New Roman"/>
          <w:noProof/>
          <w:szCs w:val="24"/>
        </w:rPr>
        <w:t>(</w:t>
      </w:r>
      <w:hyperlink w:anchor="_ENREF_24" w:tooltip="Handcock, 2016 #2514" w:history="1">
        <w:r w:rsidR="00A377D6">
          <w:rPr>
            <w:rFonts w:cs="Times New Roman"/>
            <w:noProof/>
            <w:szCs w:val="24"/>
          </w:rPr>
          <w:t>Handcock 2016</w:t>
        </w:r>
      </w:hyperlink>
      <w:r w:rsidR="00CB2513">
        <w:rPr>
          <w:rFonts w:cs="Times New Roman"/>
          <w:noProof/>
          <w:szCs w:val="24"/>
        </w:rPr>
        <w:t>)</w:t>
      </w:r>
      <w:r w:rsidR="00CB2513">
        <w:rPr>
          <w:rFonts w:cs="Times New Roman"/>
          <w:szCs w:val="24"/>
        </w:rPr>
        <w:fldChar w:fldCharType="end"/>
      </w:r>
      <w:r w:rsidRPr="00554B1B">
        <w:rPr>
          <w:rFonts w:cs="Times New Roman"/>
          <w:szCs w:val="24"/>
        </w:rPr>
        <w:t xml:space="preserve"> in conjunction with custom functions.</w:t>
      </w:r>
      <w:r w:rsidR="009B00D8">
        <w:rPr>
          <w:rFonts w:cs="Times New Roman"/>
          <w:szCs w:val="24"/>
        </w:rPr>
        <w:t xml:space="preserve"> For </w:t>
      </w:r>
      <w:r w:rsidR="00CB2513">
        <w:rPr>
          <w:rFonts w:cs="Times New Roman"/>
          <w:szCs w:val="24"/>
        </w:rPr>
        <w:t xml:space="preserve">what will be referred to as </w:t>
      </w:r>
      <w:r w:rsidR="009B00D8">
        <w:rPr>
          <w:rFonts w:cs="Times New Roman"/>
          <w:szCs w:val="24"/>
        </w:rPr>
        <w:t>global analyses</w:t>
      </w:r>
      <w:r w:rsidR="00CB2513">
        <w:rPr>
          <w:rFonts w:cs="Times New Roman"/>
          <w:szCs w:val="24"/>
        </w:rPr>
        <w:t xml:space="preserve"> of distribution</w:t>
      </w:r>
      <w:r w:rsidR="009B00D8">
        <w:rPr>
          <w:rFonts w:cs="Times New Roman"/>
          <w:szCs w:val="24"/>
        </w:rPr>
        <w:t xml:space="preserve">, the Gini coefficient (i.e., </w:t>
      </w:r>
      <w:r w:rsidR="009B00D8">
        <w:rPr>
          <w:rFonts w:cs="Times New Roman"/>
          <w:i/>
          <w:szCs w:val="24"/>
        </w:rPr>
        <w:t>G</w:t>
      </w:r>
      <w:r w:rsidR="009B00D8">
        <w:rPr>
          <w:rFonts w:cs="Times New Roman"/>
          <w:szCs w:val="24"/>
        </w:rPr>
        <w:t xml:space="preserve"> or </w:t>
      </w:r>
      <w:r w:rsidR="009B00D8">
        <w:rPr>
          <w:rFonts w:cs="Times New Roman"/>
          <w:i/>
          <w:szCs w:val="24"/>
        </w:rPr>
        <w:t>G</w:t>
      </w:r>
      <w:r w:rsidR="009B00D8">
        <w:rPr>
          <w:rFonts w:cs="Times New Roman"/>
          <w:szCs w:val="24"/>
        </w:rPr>
        <w:t xml:space="preserve">’, as appropriate) is calculated for all units across the city. For </w:t>
      </w:r>
      <w:r w:rsidR="00CB2513">
        <w:rPr>
          <w:rFonts w:cs="Times New Roman"/>
          <w:szCs w:val="24"/>
        </w:rPr>
        <w:t xml:space="preserve">what will be referred to as </w:t>
      </w:r>
      <w:r w:rsidR="009B00D8">
        <w:rPr>
          <w:rFonts w:cs="Times New Roman"/>
          <w:szCs w:val="24"/>
        </w:rPr>
        <w:t xml:space="preserve">nested analyses, Gini coefficients are calculated for each “nest” and the central tendency and distribution of this distribution of Gini coefficients is then used to evaluate concentrations at the lower geographic scale. For example, to examine concentrations of crime and disorder at addresses, </w:t>
      </w:r>
      <w:r w:rsidR="00CB2513">
        <w:rPr>
          <w:rFonts w:cs="Times New Roman"/>
          <w:szCs w:val="24"/>
        </w:rPr>
        <w:t xml:space="preserve">the nested analyses </w:t>
      </w:r>
      <w:r w:rsidR="009B00D8">
        <w:rPr>
          <w:rFonts w:cs="Times New Roman"/>
          <w:szCs w:val="24"/>
        </w:rPr>
        <w:t>calculated the Gini coefficient for all 13,047 streets with one or more addresses.</w:t>
      </w:r>
    </w:p>
    <w:p w:rsidR="005E5C61" w:rsidRPr="009B00D8" w:rsidRDefault="00E94DDC" w:rsidP="00A377D6">
      <w:pPr>
        <w:spacing w:line="480" w:lineRule="auto"/>
        <w:ind w:firstLine="720"/>
        <w:rPr>
          <w:rFonts w:cs="Times New Roman"/>
          <w:szCs w:val="24"/>
        </w:rPr>
      </w:pPr>
      <w:r w:rsidRPr="00554B1B">
        <w:rPr>
          <w:rFonts w:cs="Times New Roman"/>
          <w:szCs w:val="24"/>
        </w:rPr>
        <w:lastRenderedPageBreak/>
        <w:t xml:space="preserve">Simulations are run in order to evaluate whether Gini coefficients indicate levels of concentration above and beyond what would be expected given the number of events and units. For each calculated Gini coefficient, 10,000 Poisson distributions with the same number of events and units were generated, and the average </w:t>
      </w:r>
      <w:r w:rsidR="009B00D8">
        <w:rPr>
          <w:rFonts w:cs="Times New Roman"/>
          <w:szCs w:val="24"/>
        </w:rPr>
        <w:t xml:space="preserve">of these 10,000 simulated </w:t>
      </w:r>
      <w:r w:rsidRPr="00554B1B">
        <w:rPr>
          <w:rFonts w:cs="Times New Roman"/>
          <w:szCs w:val="24"/>
        </w:rPr>
        <w:t>Gini coefficient was used as the point of comparison. For global analyses of all units at a geographical level, this comprised a single simulated expected Gini coefficient. For nested analyses, this comprised a simulated expected Gini coefficient for all higher-level units</w:t>
      </w:r>
      <w:r w:rsidR="009B00D8">
        <w:rPr>
          <w:rFonts w:cs="Times New Roman"/>
          <w:szCs w:val="24"/>
        </w:rPr>
        <w:t xml:space="preserve">. For example, an expected Gini coefficient was simulated for all </w:t>
      </w:r>
      <w:r w:rsidRPr="00554B1B">
        <w:rPr>
          <w:rFonts w:cs="Times New Roman"/>
          <w:szCs w:val="24"/>
        </w:rPr>
        <w:t>13,047 streets</w:t>
      </w:r>
      <w:r w:rsidR="009B00D8">
        <w:rPr>
          <w:rFonts w:cs="Times New Roman"/>
          <w:szCs w:val="24"/>
        </w:rPr>
        <w:t xml:space="preserve">, based on the number of addresses and events </w:t>
      </w:r>
      <w:r w:rsidR="00CB2513">
        <w:rPr>
          <w:rFonts w:cs="Times New Roman"/>
          <w:szCs w:val="24"/>
        </w:rPr>
        <w:t xml:space="preserve">associated with </w:t>
      </w:r>
      <w:r w:rsidR="009B00D8">
        <w:rPr>
          <w:rFonts w:cs="Times New Roman"/>
          <w:szCs w:val="24"/>
        </w:rPr>
        <w:t>each</w:t>
      </w:r>
      <w:r w:rsidRPr="00554B1B">
        <w:rPr>
          <w:rFonts w:cs="Times New Roman"/>
          <w:szCs w:val="24"/>
        </w:rPr>
        <w:t>. These were then analyzed in aggregate, paralleling the analysis o</w:t>
      </w:r>
      <w:r w:rsidR="009B00D8">
        <w:rPr>
          <w:rFonts w:cs="Times New Roman"/>
          <w:szCs w:val="24"/>
        </w:rPr>
        <w:t>f the actual Gini coefficients.</w:t>
      </w:r>
    </w:p>
    <w:p w:rsidR="00E94DDC" w:rsidRPr="00554B1B" w:rsidRDefault="00E94DDC" w:rsidP="00A377D6">
      <w:pPr>
        <w:spacing w:line="480" w:lineRule="auto"/>
        <w:rPr>
          <w:szCs w:val="24"/>
        </w:rPr>
      </w:pPr>
    </w:p>
    <w:p w:rsidR="00C10A45" w:rsidRPr="009B00D8" w:rsidRDefault="00CB2513" w:rsidP="00A377D6">
      <w:pPr>
        <w:spacing w:line="480" w:lineRule="auto"/>
        <w:rPr>
          <w:b/>
          <w:szCs w:val="24"/>
        </w:rPr>
      </w:pPr>
      <w:r w:rsidRPr="009B00D8">
        <w:rPr>
          <w:b/>
          <w:szCs w:val="24"/>
        </w:rPr>
        <w:t>RESULTS</w:t>
      </w:r>
    </w:p>
    <w:p w:rsidR="00973527" w:rsidRPr="00973527" w:rsidRDefault="00973527" w:rsidP="00A377D6">
      <w:pPr>
        <w:spacing w:line="480" w:lineRule="auto"/>
        <w:rPr>
          <w:i/>
          <w:szCs w:val="24"/>
        </w:rPr>
      </w:pPr>
      <w:r>
        <w:rPr>
          <w:i/>
          <w:szCs w:val="24"/>
        </w:rPr>
        <w:t>Descriptive Statistics and Global Analyses of Concentration</w:t>
      </w:r>
    </w:p>
    <w:p w:rsidR="002C0097" w:rsidRPr="00554B1B" w:rsidRDefault="002C0097" w:rsidP="00A377D6">
      <w:pPr>
        <w:spacing w:line="480" w:lineRule="auto"/>
        <w:rPr>
          <w:szCs w:val="24"/>
        </w:rPr>
      </w:pPr>
      <w:r w:rsidRPr="00554B1B">
        <w:rPr>
          <w:szCs w:val="24"/>
        </w:rPr>
        <w:t xml:space="preserve">All six forms of disorder and crime were rare events relative to the number of addresses and streets (see Table </w:t>
      </w:r>
      <w:r w:rsidR="009B00D8">
        <w:rPr>
          <w:szCs w:val="24"/>
        </w:rPr>
        <w:t>3</w:t>
      </w:r>
      <w:r w:rsidRPr="00554B1B">
        <w:rPr>
          <w:szCs w:val="24"/>
        </w:rPr>
        <w:t xml:space="preserve">). Even the most common </w:t>
      </w:r>
      <w:r w:rsidR="00CC2DA6">
        <w:rPr>
          <w:szCs w:val="24"/>
        </w:rPr>
        <w:t>category</w:t>
      </w:r>
      <w:r w:rsidRPr="00554B1B">
        <w:rPr>
          <w:szCs w:val="24"/>
        </w:rPr>
        <w:t xml:space="preserve">, </w:t>
      </w:r>
      <w:r w:rsidR="002C6F39" w:rsidRPr="00554B1B">
        <w:rPr>
          <w:szCs w:val="24"/>
        </w:rPr>
        <w:t xml:space="preserve">public </w:t>
      </w:r>
      <w:r w:rsidR="00853CBF" w:rsidRPr="00554B1B">
        <w:rPr>
          <w:szCs w:val="24"/>
        </w:rPr>
        <w:t>violence</w:t>
      </w:r>
      <w:r w:rsidRPr="00554B1B">
        <w:rPr>
          <w:szCs w:val="24"/>
        </w:rPr>
        <w:t xml:space="preserve">, </w:t>
      </w:r>
      <w:r w:rsidR="00CC2DA6">
        <w:rPr>
          <w:szCs w:val="24"/>
        </w:rPr>
        <w:t xml:space="preserve">featured </w:t>
      </w:r>
      <w:r w:rsidRPr="00554B1B">
        <w:rPr>
          <w:szCs w:val="24"/>
        </w:rPr>
        <w:t xml:space="preserve">one event per </w:t>
      </w:r>
      <w:r w:rsidR="005E5C61" w:rsidRPr="00554B1B">
        <w:rPr>
          <w:szCs w:val="24"/>
        </w:rPr>
        <w:t xml:space="preserve">seven </w:t>
      </w:r>
      <w:r w:rsidRPr="00554B1B">
        <w:rPr>
          <w:szCs w:val="24"/>
        </w:rPr>
        <w:t>addresses (</w:t>
      </w:r>
      <w:r w:rsidRPr="00554B1B">
        <w:rPr>
          <w:i/>
          <w:szCs w:val="24"/>
        </w:rPr>
        <w:t>M</w:t>
      </w:r>
      <w:r w:rsidR="005E5C61" w:rsidRPr="00554B1B">
        <w:rPr>
          <w:szCs w:val="24"/>
        </w:rPr>
        <w:t xml:space="preserve"> = 0.15</w:t>
      </w:r>
      <w:r w:rsidRPr="00554B1B">
        <w:rPr>
          <w:szCs w:val="24"/>
        </w:rPr>
        <w:t>)</w:t>
      </w:r>
      <w:r w:rsidR="00CC2DA6">
        <w:rPr>
          <w:szCs w:val="24"/>
        </w:rPr>
        <w:t xml:space="preserve"> and was the only one with more events than streets </w:t>
      </w:r>
      <w:r w:rsidR="00CC2DA6" w:rsidRPr="00554B1B">
        <w:rPr>
          <w:szCs w:val="24"/>
        </w:rPr>
        <w:t>(</w:t>
      </w:r>
      <w:r w:rsidR="00CC2DA6" w:rsidRPr="00554B1B">
        <w:rPr>
          <w:i/>
          <w:szCs w:val="24"/>
        </w:rPr>
        <w:t>M</w:t>
      </w:r>
      <w:r w:rsidR="00CC2DA6" w:rsidRPr="00554B1B">
        <w:rPr>
          <w:szCs w:val="24"/>
        </w:rPr>
        <w:t xml:space="preserve"> = 1.27)</w:t>
      </w:r>
      <w:r w:rsidR="00CC2DA6">
        <w:rPr>
          <w:szCs w:val="24"/>
        </w:rPr>
        <w:t>.</w:t>
      </w:r>
      <w:r w:rsidRPr="00554B1B">
        <w:rPr>
          <w:szCs w:val="24"/>
        </w:rPr>
        <w:t xml:space="preserve"> </w:t>
      </w:r>
      <w:r w:rsidR="00CC2DA6">
        <w:rPr>
          <w:szCs w:val="24"/>
        </w:rPr>
        <w:t>O</w:t>
      </w:r>
      <w:r w:rsidRPr="00554B1B">
        <w:rPr>
          <w:szCs w:val="24"/>
        </w:rPr>
        <w:t>thers</w:t>
      </w:r>
      <w:r w:rsidR="005E5C61" w:rsidRPr="00554B1B">
        <w:rPr>
          <w:szCs w:val="24"/>
        </w:rPr>
        <w:t xml:space="preserve"> were </w:t>
      </w:r>
      <w:r w:rsidR="00CC2DA6">
        <w:rPr>
          <w:szCs w:val="24"/>
        </w:rPr>
        <w:t xml:space="preserve">particularly </w:t>
      </w:r>
      <w:r w:rsidR="005E5C61" w:rsidRPr="00554B1B">
        <w:rPr>
          <w:szCs w:val="24"/>
        </w:rPr>
        <w:t>rare</w:t>
      </w:r>
      <w:r w:rsidRPr="00554B1B">
        <w:rPr>
          <w:szCs w:val="24"/>
        </w:rPr>
        <w:t xml:space="preserve">, </w:t>
      </w:r>
      <w:r w:rsidR="005E5C61" w:rsidRPr="00554B1B">
        <w:rPr>
          <w:szCs w:val="24"/>
        </w:rPr>
        <w:t xml:space="preserve">with </w:t>
      </w:r>
      <w:r w:rsidRPr="00554B1B">
        <w:rPr>
          <w:szCs w:val="24"/>
        </w:rPr>
        <w:t>the prevalence of guns</w:t>
      </w:r>
      <w:r w:rsidR="005E5C61" w:rsidRPr="00554B1B">
        <w:rPr>
          <w:szCs w:val="24"/>
        </w:rPr>
        <w:t xml:space="preserve"> featuring </w:t>
      </w:r>
      <w:r w:rsidRPr="00554B1B">
        <w:rPr>
          <w:szCs w:val="24"/>
        </w:rPr>
        <w:t>one event per fifty addresses (</w:t>
      </w:r>
      <w:r w:rsidRPr="00554B1B">
        <w:rPr>
          <w:i/>
          <w:szCs w:val="24"/>
        </w:rPr>
        <w:t>M</w:t>
      </w:r>
      <w:r w:rsidRPr="00554B1B">
        <w:rPr>
          <w:szCs w:val="24"/>
        </w:rPr>
        <w:t xml:space="preserve"> = .02). </w:t>
      </w:r>
      <w:r w:rsidR="009F4188" w:rsidRPr="00554B1B">
        <w:rPr>
          <w:szCs w:val="24"/>
        </w:rPr>
        <w:t xml:space="preserve">Nonetheless, </w:t>
      </w:r>
      <w:r w:rsidR="00853CBF" w:rsidRPr="00554B1B">
        <w:rPr>
          <w:szCs w:val="24"/>
        </w:rPr>
        <w:t>ranges were quite high (</w:t>
      </w:r>
      <w:r w:rsidR="00853CBF" w:rsidRPr="00554B1B">
        <w:rPr>
          <w:i/>
          <w:szCs w:val="24"/>
        </w:rPr>
        <w:t>max</w:t>
      </w:r>
      <w:r w:rsidR="009F4188" w:rsidRPr="00554B1B">
        <w:rPr>
          <w:i/>
          <w:szCs w:val="24"/>
        </w:rPr>
        <w:t xml:space="preserve">ima </w:t>
      </w:r>
      <w:r w:rsidR="005E5C61" w:rsidRPr="00554B1B">
        <w:rPr>
          <w:szCs w:val="24"/>
        </w:rPr>
        <w:t>= 25 – 81</w:t>
      </w:r>
      <w:r w:rsidR="009F4188" w:rsidRPr="00554B1B">
        <w:rPr>
          <w:szCs w:val="24"/>
        </w:rPr>
        <w:t xml:space="preserve"> events at an address) and</w:t>
      </w:r>
      <w:r w:rsidR="00853CBF" w:rsidRPr="00554B1B">
        <w:rPr>
          <w:szCs w:val="24"/>
        </w:rPr>
        <w:t xml:space="preserve"> </w:t>
      </w:r>
      <w:r w:rsidRPr="00554B1B">
        <w:rPr>
          <w:szCs w:val="24"/>
        </w:rPr>
        <w:t xml:space="preserve">the standard deviations </w:t>
      </w:r>
      <w:r w:rsidR="00CC2DA6">
        <w:rPr>
          <w:szCs w:val="24"/>
        </w:rPr>
        <w:t>of counts per address</w:t>
      </w:r>
      <w:r w:rsidRPr="00554B1B">
        <w:rPr>
          <w:szCs w:val="24"/>
        </w:rPr>
        <w:t xml:space="preserve"> and stre</w:t>
      </w:r>
      <w:r w:rsidR="00CC2DA6">
        <w:rPr>
          <w:szCs w:val="24"/>
        </w:rPr>
        <w:t>et</w:t>
      </w:r>
      <w:r w:rsidRPr="00554B1B">
        <w:rPr>
          <w:szCs w:val="24"/>
        </w:rPr>
        <w:t xml:space="preserve"> were universally greater than the </w:t>
      </w:r>
      <w:r w:rsidR="00CC2DA6">
        <w:rPr>
          <w:szCs w:val="24"/>
        </w:rPr>
        <w:t xml:space="preserve">corresponding </w:t>
      </w:r>
      <w:r w:rsidRPr="00554B1B">
        <w:rPr>
          <w:szCs w:val="24"/>
        </w:rPr>
        <w:t>means</w:t>
      </w:r>
      <w:r w:rsidR="009F4188" w:rsidRPr="00554B1B">
        <w:rPr>
          <w:szCs w:val="24"/>
        </w:rPr>
        <w:t xml:space="preserve">. This latter point reflects a strong skew, violating the Poisson distribution and suggesting that the events are not randomly distributed across locations. </w:t>
      </w:r>
      <w:r w:rsidRPr="00554B1B">
        <w:rPr>
          <w:szCs w:val="24"/>
        </w:rPr>
        <w:t xml:space="preserve">The story was less extreme for tracts, with the number of </w:t>
      </w:r>
      <w:r w:rsidR="005E5C61" w:rsidRPr="00554B1B">
        <w:rPr>
          <w:szCs w:val="24"/>
        </w:rPr>
        <w:lastRenderedPageBreak/>
        <w:t>events per tract ranging from 9</w:t>
      </w:r>
      <w:r w:rsidRPr="00554B1B">
        <w:rPr>
          <w:szCs w:val="24"/>
        </w:rPr>
        <w:t>.</w:t>
      </w:r>
      <w:r w:rsidR="005E5C61" w:rsidRPr="00554B1B">
        <w:rPr>
          <w:szCs w:val="24"/>
        </w:rPr>
        <w:t>59</w:t>
      </w:r>
      <w:r w:rsidRPr="00554B1B">
        <w:rPr>
          <w:szCs w:val="24"/>
        </w:rPr>
        <w:t xml:space="preserve"> to </w:t>
      </w:r>
      <w:r w:rsidR="005E5C61" w:rsidRPr="00554B1B">
        <w:rPr>
          <w:szCs w:val="24"/>
        </w:rPr>
        <w:t>81</w:t>
      </w:r>
      <w:r w:rsidRPr="00554B1B">
        <w:rPr>
          <w:szCs w:val="24"/>
        </w:rPr>
        <w:t>.</w:t>
      </w:r>
      <w:r w:rsidR="005E5C61" w:rsidRPr="00554B1B">
        <w:rPr>
          <w:szCs w:val="24"/>
        </w:rPr>
        <w:t>87</w:t>
      </w:r>
      <w:r w:rsidR="00CC2DA6">
        <w:rPr>
          <w:szCs w:val="24"/>
        </w:rPr>
        <w:t xml:space="preserve"> across categories.</w:t>
      </w:r>
      <w:r w:rsidR="009F4188" w:rsidRPr="00554B1B">
        <w:rPr>
          <w:szCs w:val="24"/>
        </w:rPr>
        <w:t xml:space="preserve"> </w:t>
      </w:r>
      <w:r w:rsidR="00CC2DA6">
        <w:rPr>
          <w:szCs w:val="24"/>
        </w:rPr>
        <w:t>Corresponding s</w:t>
      </w:r>
      <w:r w:rsidR="009F4188" w:rsidRPr="00554B1B">
        <w:rPr>
          <w:szCs w:val="24"/>
        </w:rPr>
        <w:t>tandard</w:t>
      </w:r>
      <w:r w:rsidRPr="00554B1B">
        <w:rPr>
          <w:szCs w:val="24"/>
        </w:rPr>
        <w:t xml:space="preserve"> deviation</w:t>
      </w:r>
      <w:r w:rsidR="009F4188" w:rsidRPr="00554B1B">
        <w:rPr>
          <w:szCs w:val="24"/>
        </w:rPr>
        <w:t xml:space="preserve">s were </w:t>
      </w:r>
      <w:r w:rsidR="00CC2DA6">
        <w:rPr>
          <w:szCs w:val="24"/>
        </w:rPr>
        <w:t xml:space="preserve">nearer to these values, </w:t>
      </w:r>
      <w:r w:rsidR="009F4188" w:rsidRPr="00554B1B">
        <w:rPr>
          <w:szCs w:val="24"/>
        </w:rPr>
        <w:t xml:space="preserve">more in </w:t>
      </w:r>
      <w:r w:rsidR="00CC2DA6">
        <w:rPr>
          <w:szCs w:val="24"/>
        </w:rPr>
        <w:t xml:space="preserve">keeping </w:t>
      </w:r>
      <w:r w:rsidR="009F4188" w:rsidRPr="00554B1B">
        <w:rPr>
          <w:szCs w:val="24"/>
        </w:rPr>
        <w:t>with a true</w:t>
      </w:r>
      <w:r w:rsidRPr="00554B1B">
        <w:rPr>
          <w:szCs w:val="24"/>
        </w:rPr>
        <w:t xml:space="preserve"> </w:t>
      </w:r>
      <w:r w:rsidR="009F4188" w:rsidRPr="00554B1B">
        <w:rPr>
          <w:szCs w:val="24"/>
        </w:rPr>
        <w:t>Poisson distribution</w:t>
      </w:r>
      <w:r w:rsidRPr="00554B1B">
        <w:rPr>
          <w:szCs w:val="24"/>
        </w:rPr>
        <w:t>.</w:t>
      </w:r>
    </w:p>
    <w:p w:rsidR="002C0097" w:rsidRPr="00554B1B" w:rsidRDefault="00CC2DA6" w:rsidP="00A377D6">
      <w:pPr>
        <w:spacing w:line="480" w:lineRule="auto"/>
        <w:ind w:firstLine="720"/>
        <w:rPr>
          <w:szCs w:val="24"/>
        </w:rPr>
      </w:pPr>
      <w:r>
        <w:rPr>
          <w:szCs w:val="24"/>
        </w:rPr>
        <w:t xml:space="preserve">When estimating global Gini coefficients, it was necessary </w:t>
      </w:r>
      <w:r w:rsidRPr="00554B1B">
        <w:rPr>
          <w:szCs w:val="24"/>
        </w:rPr>
        <w:t xml:space="preserve">to use the </w:t>
      </w:r>
      <w:r w:rsidR="00973527">
        <w:rPr>
          <w:szCs w:val="24"/>
        </w:rPr>
        <w:t xml:space="preserve">modified </w:t>
      </w:r>
      <w:r w:rsidRPr="00554B1B">
        <w:rPr>
          <w:i/>
          <w:szCs w:val="24"/>
        </w:rPr>
        <w:t>G</w:t>
      </w:r>
      <w:r w:rsidRPr="00554B1B">
        <w:rPr>
          <w:szCs w:val="24"/>
        </w:rPr>
        <w:t xml:space="preserve">’ </w:t>
      </w:r>
      <w:r w:rsidR="00B006D8" w:rsidRPr="00554B1B">
        <w:rPr>
          <w:szCs w:val="24"/>
        </w:rPr>
        <w:t>for all six categories</w:t>
      </w:r>
      <w:r>
        <w:rPr>
          <w:szCs w:val="24"/>
        </w:rPr>
        <w:t xml:space="preserve"> for addresses</w:t>
      </w:r>
      <w:r w:rsidR="00B006D8" w:rsidRPr="00554B1B">
        <w:rPr>
          <w:szCs w:val="24"/>
        </w:rPr>
        <w:t xml:space="preserve">, and </w:t>
      </w:r>
      <w:r>
        <w:rPr>
          <w:szCs w:val="24"/>
        </w:rPr>
        <w:t xml:space="preserve">for </w:t>
      </w:r>
      <w:r w:rsidR="00B006D8" w:rsidRPr="00554B1B">
        <w:rPr>
          <w:szCs w:val="24"/>
        </w:rPr>
        <w:t xml:space="preserve">streets for </w:t>
      </w:r>
      <w:r>
        <w:rPr>
          <w:szCs w:val="24"/>
        </w:rPr>
        <w:t xml:space="preserve">all </w:t>
      </w:r>
      <w:r w:rsidR="00B006D8" w:rsidRPr="00554B1B">
        <w:rPr>
          <w:szCs w:val="24"/>
        </w:rPr>
        <w:t>categories</w:t>
      </w:r>
      <w:r>
        <w:rPr>
          <w:szCs w:val="24"/>
        </w:rPr>
        <w:t xml:space="preserve"> apart from public violence</w:t>
      </w:r>
      <w:r w:rsidR="00B006D8" w:rsidRPr="00554B1B">
        <w:rPr>
          <w:szCs w:val="24"/>
        </w:rPr>
        <w:t>.</w:t>
      </w:r>
      <w:r w:rsidR="009F4188" w:rsidRPr="00554B1B">
        <w:rPr>
          <w:rStyle w:val="FootnoteReference"/>
          <w:szCs w:val="24"/>
        </w:rPr>
        <w:footnoteReference w:id="5"/>
      </w:r>
      <w:r w:rsidR="00B006D8" w:rsidRPr="00554B1B">
        <w:rPr>
          <w:szCs w:val="24"/>
        </w:rPr>
        <w:t xml:space="preserve"> Gini </w:t>
      </w:r>
      <w:r>
        <w:rPr>
          <w:szCs w:val="24"/>
        </w:rPr>
        <w:t xml:space="preserve">coefficients </w:t>
      </w:r>
      <w:r w:rsidR="00B006D8" w:rsidRPr="00554B1B">
        <w:rPr>
          <w:szCs w:val="24"/>
        </w:rPr>
        <w:t>indicated that</w:t>
      </w:r>
      <w:r>
        <w:rPr>
          <w:szCs w:val="24"/>
        </w:rPr>
        <w:t xml:space="preserve">, when considering the entire city as a whole, </w:t>
      </w:r>
      <w:r w:rsidR="00B006D8" w:rsidRPr="00554B1B">
        <w:rPr>
          <w:szCs w:val="24"/>
        </w:rPr>
        <w:t xml:space="preserve">concentrations </w:t>
      </w:r>
      <w:r>
        <w:rPr>
          <w:szCs w:val="24"/>
        </w:rPr>
        <w:t xml:space="preserve">for all types of crime and disorder </w:t>
      </w:r>
      <w:r w:rsidR="00B006D8" w:rsidRPr="00554B1B">
        <w:rPr>
          <w:szCs w:val="24"/>
        </w:rPr>
        <w:t>were highest at the street level</w:t>
      </w:r>
      <w:r>
        <w:rPr>
          <w:szCs w:val="24"/>
        </w:rPr>
        <w:t xml:space="preserve"> (</w:t>
      </w:r>
      <w:r>
        <w:rPr>
          <w:i/>
          <w:szCs w:val="24"/>
        </w:rPr>
        <w:t>G</w:t>
      </w:r>
      <w:r>
        <w:rPr>
          <w:szCs w:val="24"/>
        </w:rPr>
        <w:t>’s = .56 - .85)</w:t>
      </w:r>
      <w:r w:rsidR="00B006D8" w:rsidRPr="00554B1B">
        <w:rPr>
          <w:szCs w:val="24"/>
        </w:rPr>
        <w:t>, then at the address level</w:t>
      </w:r>
      <w:r>
        <w:rPr>
          <w:szCs w:val="24"/>
        </w:rPr>
        <w:t xml:space="preserve"> (</w:t>
      </w:r>
      <w:r>
        <w:rPr>
          <w:i/>
          <w:szCs w:val="24"/>
        </w:rPr>
        <w:t>G</w:t>
      </w:r>
      <w:r>
        <w:rPr>
          <w:szCs w:val="24"/>
        </w:rPr>
        <w:t>’s = .43 - .76)</w:t>
      </w:r>
      <w:r w:rsidR="00B006D8" w:rsidRPr="00554B1B">
        <w:rPr>
          <w:szCs w:val="24"/>
        </w:rPr>
        <w:t>, and lowest at the tract level</w:t>
      </w:r>
      <w:r>
        <w:rPr>
          <w:szCs w:val="24"/>
        </w:rPr>
        <w:t xml:space="preserve"> (</w:t>
      </w:r>
      <w:proofErr w:type="spellStart"/>
      <w:r>
        <w:rPr>
          <w:i/>
          <w:szCs w:val="24"/>
        </w:rPr>
        <w:t>G</w:t>
      </w:r>
      <w:r>
        <w:rPr>
          <w:szCs w:val="24"/>
        </w:rPr>
        <w:t>s</w:t>
      </w:r>
      <w:proofErr w:type="spellEnd"/>
      <w:r>
        <w:rPr>
          <w:szCs w:val="24"/>
        </w:rPr>
        <w:t xml:space="preserve"> = .41 - .51)</w:t>
      </w:r>
      <w:r w:rsidR="00B006D8" w:rsidRPr="00554B1B">
        <w:rPr>
          <w:szCs w:val="24"/>
        </w:rPr>
        <w:t xml:space="preserve">. </w:t>
      </w:r>
      <w:r w:rsidR="005E5C61" w:rsidRPr="00554B1B">
        <w:rPr>
          <w:szCs w:val="24"/>
        </w:rPr>
        <w:t xml:space="preserve">For point of comparison, the simulated </w:t>
      </w:r>
      <w:proofErr w:type="spellStart"/>
      <w:r w:rsidR="005E5C61" w:rsidRPr="00554B1B">
        <w:rPr>
          <w:szCs w:val="24"/>
        </w:rPr>
        <w:t>Ginis</w:t>
      </w:r>
      <w:proofErr w:type="spellEnd"/>
      <w:r w:rsidR="005E5C61" w:rsidRPr="00554B1B">
        <w:rPr>
          <w:szCs w:val="24"/>
        </w:rPr>
        <w:t xml:space="preserve"> (see Methods) indicated that the expected level of concentration was </w:t>
      </w:r>
      <w:r w:rsidR="00B006D8" w:rsidRPr="00554B1B">
        <w:rPr>
          <w:szCs w:val="24"/>
        </w:rPr>
        <w:t>f</w:t>
      </w:r>
      <w:r w:rsidR="005E5C61" w:rsidRPr="00554B1B">
        <w:rPr>
          <w:szCs w:val="24"/>
        </w:rPr>
        <w:t>ar higher for streets (</w:t>
      </w:r>
      <w:proofErr w:type="gramStart"/>
      <w:r>
        <w:rPr>
          <w:szCs w:val="24"/>
        </w:rPr>
        <w:t>E(</w:t>
      </w:r>
      <w:proofErr w:type="gramEnd"/>
      <w:r>
        <w:rPr>
          <w:i/>
          <w:szCs w:val="24"/>
        </w:rPr>
        <w:t>G</w:t>
      </w:r>
      <w:r>
        <w:rPr>
          <w:szCs w:val="24"/>
        </w:rPr>
        <w:t>’)s =</w:t>
      </w:r>
      <w:r>
        <w:rPr>
          <w:i/>
          <w:szCs w:val="24"/>
        </w:rPr>
        <w:t xml:space="preserve"> </w:t>
      </w:r>
      <w:r w:rsidR="005E5C61" w:rsidRPr="00554B1B">
        <w:rPr>
          <w:szCs w:val="24"/>
        </w:rPr>
        <w:t>.12</w:t>
      </w:r>
      <w:r w:rsidR="006737B2" w:rsidRPr="00554B1B">
        <w:rPr>
          <w:szCs w:val="24"/>
        </w:rPr>
        <w:t xml:space="preserve"> - .</w:t>
      </w:r>
      <w:r w:rsidR="005E5C61" w:rsidRPr="00554B1B">
        <w:rPr>
          <w:szCs w:val="24"/>
        </w:rPr>
        <w:t>50</w:t>
      </w:r>
      <w:r w:rsidR="00B006D8" w:rsidRPr="00554B1B">
        <w:rPr>
          <w:szCs w:val="24"/>
        </w:rPr>
        <w:t>) than for addre</w:t>
      </w:r>
      <w:r w:rsidR="005E5C61" w:rsidRPr="00554B1B">
        <w:rPr>
          <w:szCs w:val="24"/>
        </w:rPr>
        <w:t>sses (</w:t>
      </w:r>
      <w:r>
        <w:rPr>
          <w:szCs w:val="24"/>
        </w:rPr>
        <w:t>E(</w:t>
      </w:r>
      <w:r>
        <w:rPr>
          <w:i/>
          <w:szCs w:val="24"/>
        </w:rPr>
        <w:t>G</w:t>
      </w:r>
      <w:r>
        <w:rPr>
          <w:szCs w:val="24"/>
        </w:rPr>
        <w:t xml:space="preserve">’)s = </w:t>
      </w:r>
      <w:r w:rsidR="005E5C61" w:rsidRPr="00554B1B">
        <w:rPr>
          <w:szCs w:val="24"/>
        </w:rPr>
        <w:t>.02 - .13</w:t>
      </w:r>
      <w:r w:rsidR="006737B2" w:rsidRPr="00554B1B">
        <w:rPr>
          <w:szCs w:val="24"/>
        </w:rPr>
        <w:t>) or tracts (</w:t>
      </w:r>
      <w:r>
        <w:rPr>
          <w:szCs w:val="24"/>
        </w:rPr>
        <w:t>E(</w:t>
      </w:r>
      <w:r>
        <w:rPr>
          <w:i/>
          <w:szCs w:val="24"/>
        </w:rPr>
        <w:t>G</w:t>
      </w:r>
      <w:r>
        <w:rPr>
          <w:szCs w:val="24"/>
        </w:rPr>
        <w:t xml:space="preserve">’)s = </w:t>
      </w:r>
      <w:r w:rsidR="006737B2" w:rsidRPr="00554B1B">
        <w:rPr>
          <w:szCs w:val="24"/>
        </w:rPr>
        <w:t>.06</w:t>
      </w:r>
      <w:r w:rsidR="005E5C61" w:rsidRPr="00554B1B">
        <w:rPr>
          <w:szCs w:val="24"/>
        </w:rPr>
        <w:t xml:space="preserve"> - .18</w:t>
      </w:r>
      <w:r w:rsidR="00B006D8" w:rsidRPr="00554B1B">
        <w:rPr>
          <w:szCs w:val="24"/>
        </w:rPr>
        <w:t>)</w:t>
      </w:r>
      <w:r w:rsidR="00883E11" w:rsidRPr="00554B1B">
        <w:rPr>
          <w:szCs w:val="24"/>
        </w:rPr>
        <w:t xml:space="preserve">. </w:t>
      </w:r>
      <w:r w:rsidR="002849B6" w:rsidRPr="00554B1B">
        <w:rPr>
          <w:szCs w:val="24"/>
        </w:rPr>
        <w:t>From this perspective, one might argue that addresses have the most notable concentrations relative to statistical expectations.</w:t>
      </w:r>
      <w:r w:rsidR="00973527">
        <w:rPr>
          <w:rStyle w:val="FootnoteReference"/>
          <w:szCs w:val="24"/>
        </w:rPr>
        <w:footnoteReference w:id="6"/>
      </w:r>
      <w:r w:rsidR="006737B2" w:rsidRPr="00554B1B">
        <w:rPr>
          <w:szCs w:val="24"/>
        </w:rPr>
        <w:t xml:space="preserve"> Nonetheless, the interpretation is ambiguous, not to mention that concentrations at one level are partially attributable to those below it when analyzing the data in this way.</w:t>
      </w:r>
      <w:r w:rsidR="002849B6" w:rsidRPr="00554B1B">
        <w:rPr>
          <w:szCs w:val="24"/>
        </w:rPr>
        <w:t xml:space="preserve"> </w:t>
      </w:r>
    </w:p>
    <w:p w:rsidR="006737B2" w:rsidRPr="00554B1B" w:rsidRDefault="006737B2" w:rsidP="00A377D6">
      <w:pPr>
        <w:spacing w:line="480" w:lineRule="auto"/>
        <w:rPr>
          <w:szCs w:val="24"/>
        </w:rPr>
      </w:pPr>
    </w:p>
    <w:p w:rsidR="00AA1C65" w:rsidRPr="00554B1B" w:rsidRDefault="00AA1C65" w:rsidP="00A377D6">
      <w:pPr>
        <w:spacing w:line="480" w:lineRule="auto"/>
        <w:rPr>
          <w:i/>
          <w:szCs w:val="24"/>
        </w:rPr>
      </w:pPr>
      <w:r w:rsidRPr="00554B1B">
        <w:rPr>
          <w:i/>
          <w:szCs w:val="24"/>
        </w:rPr>
        <w:t xml:space="preserve">Nested </w:t>
      </w:r>
      <w:r w:rsidR="00CC2DA6">
        <w:rPr>
          <w:i/>
          <w:szCs w:val="24"/>
        </w:rPr>
        <w:t xml:space="preserve">Analyses of </w:t>
      </w:r>
      <w:r w:rsidRPr="00554B1B">
        <w:rPr>
          <w:i/>
          <w:szCs w:val="24"/>
        </w:rPr>
        <w:t>Co</w:t>
      </w:r>
      <w:r w:rsidR="00CC2DA6">
        <w:rPr>
          <w:i/>
          <w:szCs w:val="24"/>
        </w:rPr>
        <w:t>ncentration</w:t>
      </w:r>
    </w:p>
    <w:p w:rsidR="00AA1C65" w:rsidRPr="00554B1B" w:rsidRDefault="00AA1C65" w:rsidP="00A377D6">
      <w:pPr>
        <w:spacing w:line="480" w:lineRule="auto"/>
        <w:rPr>
          <w:szCs w:val="24"/>
        </w:rPr>
      </w:pPr>
      <w:r w:rsidRPr="00554B1B">
        <w:rPr>
          <w:szCs w:val="24"/>
        </w:rPr>
        <w:t xml:space="preserve">In order to disentangle concentrations of crime and disorder across levels, we can </w:t>
      </w:r>
      <w:r w:rsidR="00973527">
        <w:rPr>
          <w:szCs w:val="24"/>
        </w:rPr>
        <w:t xml:space="preserve">calculate Gini coefficients that nest the units of one </w:t>
      </w:r>
      <w:r w:rsidRPr="00554B1B">
        <w:rPr>
          <w:szCs w:val="24"/>
        </w:rPr>
        <w:t xml:space="preserve">level in the containing </w:t>
      </w:r>
      <w:r w:rsidR="00973527">
        <w:rPr>
          <w:szCs w:val="24"/>
        </w:rPr>
        <w:t xml:space="preserve">unit of the next-highest geographic </w:t>
      </w:r>
      <w:r w:rsidRPr="00554B1B">
        <w:rPr>
          <w:szCs w:val="24"/>
        </w:rPr>
        <w:t xml:space="preserve">level. </w:t>
      </w:r>
      <w:r w:rsidR="00973527">
        <w:rPr>
          <w:szCs w:val="24"/>
        </w:rPr>
        <w:t>F</w:t>
      </w:r>
      <w:r w:rsidRPr="00554B1B">
        <w:rPr>
          <w:szCs w:val="24"/>
        </w:rPr>
        <w:t xml:space="preserve">or example, given the number of gun-related events in a tract, to what extent were they concentrated at certain streets in the tract </w:t>
      </w:r>
      <w:r w:rsidR="005E5C61" w:rsidRPr="00554B1B">
        <w:rPr>
          <w:szCs w:val="24"/>
        </w:rPr>
        <w:t xml:space="preserve">more </w:t>
      </w:r>
      <w:r w:rsidRPr="00554B1B">
        <w:rPr>
          <w:szCs w:val="24"/>
        </w:rPr>
        <w:t xml:space="preserve">than others? This </w:t>
      </w:r>
      <w:r w:rsidR="0034441A" w:rsidRPr="00554B1B">
        <w:rPr>
          <w:szCs w:val="24"/>
        </w:rPr>
        <w:lastRenderedPageBreak/>
        <w:t>permits an examination of</w:t>
      </w:r>
      <w:r w:rsidRPr="00554B1B">
        <w:rPr>
          <w:szCs w:val="24"/>
        </w:rPr>
        <w:t xml:space="preserve"> the level of concentration at addresses or streets independent of an existing concentration at a higher level of geography. This technique will generate a Gini coefficient for every street (i.e., the unequal distribution of crimes across the addresses of that street) and tract (i.e., the unequal distribution of crimes across the streets of that tract). </w:t>
      </w:r>
      <w:r w:rsidR="00CC4211" w:rsidRPr="00554B1B">
        <w:rPr>
          <w:szCs w:val="24"/>
        </w:rPr>
        <w:t xml:space="preserve">We can </w:t>
      </w:r>
      <w:r w:rsidRPr="00554B1B">
        <w:rPr>
          <w:szCs w:val="24"/>
        </w:rPr>
        <w:t xml:space="preserve">then </w:t>
      </w:r>
      <w:r w:rsidR="00CC4211" w:rsidRPr="00554B1B">
        <w:rPr>
          <w:szCs w:val="24"/>
        </w:rPr>
        <w:t>compare the typical level of concentration across levels. To avoid outliers, we only calculate Gini coefficients for streets and tracts that have 5 or more events of a given type of crime or disorder and 5 or more lower-level units (i.e., addresses or streets, respectively</w:t>
      </w:r>
      <w:r w:rsidR="0034441A" w:rsidRPr="00554B1B">
        <w:rPr>
          <w:szCs w:val="24"/>
        </w:rPr>
        <w:t xml:space="preserve">; except in the case of prevalence of guns, </w:t>
      </w:r>
      <w:r w:rsidR="00ED3FA2">
        <w:rPr>
          <w:szCs w:val="24"/>
        </w:rPr>
        <w:t xml:space="preserve">whose rarity require a </w:t>
      </w:r>
      <w:r w:rsidR="0034441A" w:rsidRPr="00554B1B">
        <w:rPr>
          <w:szCs w:val="24"/>
        </w:rPr>
        <w:t xml:space="preserve">threshold </w:t>
      </w:r>
      <w:r w:rsidR="00ED3FA2">
        <w:rPr>
          <w:szCs w:val="24"/>
        </w:rPr>
        <w:t xml:space="preserve">of </w:t>
      </w:r>
      <w:r w:rsidR="0034441A" w:rsidRPr="00554B1B">
        <w:rPr>
          <w:szCs w:val="24"/>
        </w:rPr>
        <w:t xml:space="preserve">4 events and units to </w:t>
      </w:r>
      <w:r w:rsidR="00ED3FA2">
        <w:rPr>
          <w:szCs w:val="24"/>
        </w:rPr>
        <w:t>permit sufficient variation to be analyzable</w:t>
      </w:r>
      <w:r w:rsidR="00CC4211" w:rsidRPr="00554B1B">
        <w:rPr>
          <w:szCs w:val="24"/>
        </w:rPr>
        <w:t xml:space="preserve">). </w:t>
      </w:r>
    </w:p>
    <w:p w:rsidR="00ED3FA2" w:rsidRDefault="00ED3FA2" w:rsidP="00A377D6">
      <w:pPr>
        <w:spacing w:line="480" w:lineRule="auto"/>
        <w:ind w:firstLine="720"/>
        <w:rPr>
          <w:szCs w:val="24"/>
        </w:rPr>
      </w:pPr>
      <w:r>
        <w:rPr>
          <w:szCs w:val="24"/>
        </w:rPr>
        <w:t>The analysis of nested Gini coefficients occurs in two steps. First, Gini coefficients based on raw counts of events are calculated. Second, they are re-calculated using estimates of the number of events above expected for each unit based on aspects of urban form.</w:t>
      </w:r>
      <w:r w:rsidR="00194A93">
        <w:rPr>
          <w:szCs w:val="24"/>
        </w:rPr>
        <w:t xml:space="preserve"> For each stage, it is necessary to calculate a “typical” level of concentration for addresses in streets and streets in tracts. B</w:t>
      </w:r>
      <w:r w:rsidR="00194A93" w:rsidRPr="00554B1B">
        <w:rPr>
          <w:szCs w:val="24"/>
        </w:rPr>
        <w:t>ecause Gini coefficients inherently vary with the number of units and events distributed across them, in order to fairly compare across levels we will run regressions using those two variables to predict Gini coefficients. All values reported from hereon will reflect the estimate for 5 events and 5 lower-level units.</w:t>
      </w:r>
      <w:r w:rsidR="00194A93">
        <w:rPr>
          <w:rStyle w:val="FootnoteReference"/>
          <w:szCs w:val="24"/>
        </w:rPr>
        <w:footnoteReference w:id="7"/>
      </w:r>
      <w:r w:rsidR="00194A93" w:rsidRPr="00554B1B">
        <w:rPr>
          <w:szCs w:val="24"/>
        </w:rPr>
        <w:t xml:space="preserve"> These regressions are reported in the Appendix.</w:t>
      </w:r>
    </w:p>
    <w:p w:rsidR="00ED3FA2" w:rsidRDefault="00ED3FA2" w:rsidP="00A377D6">
      <w:pPr>
        <w:spacing w:line="480" w:lineRule="auto"/>
        <w:rPr>
          <w:szCs w:val="24"/>
        </w:rPr>
      </w:pPr>
    </w:p>
    <w:p w:rsidR="00ED3FA2" w:rsidRPr="00E375DB" w:rsidRDefault="00E375DB" w:rsidP="00A377D6">
      <w:pPr>
        <w:spacing w:line="480" w:lineRule="auto"/>
        <w:rPr>
          <w:szCs w:val="24"/>
        </w:rPr>
      </w:pPr>
      <w:r>
        <w:rPr>
          <w:szCs w:val="24"/>
        </w:rPr>
        <w:t xml:space="preserve">Distribution </w:t>
      </w:r>
      <w:r w:rsidR="005F36A4" w:rsidRPr="00E375DB">
        <w:rPr>
          <w:szCs w:val="24"/>
        </w:rPr>
        <w:t xml:space="preserve">of </w:t>
      </w:r>
      <w:r w:rsidR="00ED3FA2" w:rsidRPr="00E375DB">
        <w:rPr>
          <w:szCs w:val="24"/>
        </w:rPr>
        <w:t>Raw Counts</w:t>
      </w:r>
    </w:p>
    <w:p w:rsidR="00403DD8" w:rsidRPr="00554B1B" w:rsidRDefault="00F912AE" w:rsidP="00A377D6">
      <w:pPr>
        <w:spacing w:line="480" w:lineRule="auto"/>
        <w:rPr>
          <w:szCs w:val="24"/>
        </w:rPr>
      </w:pPr>
      <w:r w:rsidRPr="00554B1B">
        <w:rPr>
          <w:szCs w:val="24"/>
        </w:rPr>
        <w:lastRenderedPageBreak/>
        <w:t xml:space="preserve">The nested Gini coefficients </w:t>
      </w:r>
      <w:r w:rsidR="0034441A" w:rsidRPr="00554B1B">
        <w:rPr>
          <w:szCs w:val="24"/>
        </w:rPr>
        <w:t>differed</w:t>
      </w:r>
      <w:r w:rsidRPr="00554B1B">
        <w:rPr>
          <w:szCs w:val="24"/>
        </w:rPr>
        <w:t xml:space="preserve"> from the global Gini coefficients</w:t>
      </w:r>
      <w:r w:rsidR="0034441A" w:rsidRPr="00554B1B">
        <w:rPr>
          <w:szCs w:val="24"/>
        </w:rPr>
        <w:t xml:space="preserve"> in a few ways</w:t>
      </w:r>
      <w:r w:rsidRPr="00554B1B">
        <w:rPr>
          <w:szCs w:val="24"/>
        </w:rPr>
        <w:t xml:space="preserve">. Most </w:t>
      </w:r>
      <w:r w:rsidR="005F36A4">
        <w:rPr>
          <w:szCs w:val="24"/>
        </w:rPr>
        <w:t>notably</w:t>
      </w:r>
      <w:r w:rsidRPr="00554B1B">
        <w:rPr>
          <w:szCs w:val="24"/>
        </w:rPr>
        <w:t>, whereas crime concentrate</w:t>
      </w:r>
      <w:r w:rsidR="0034441A" w:rsidRPr="00554B1B">
        <w:rPr>
          <w:szCs w:val="24"/>
        </w:rPr>
        <w:t>d</w:t>
      </w:r>
      <w:r w:rsidRPr="00554B1B">
        <w:rPr>
          <w:szCs w:val="24"/>
        </w:rPr>
        <w:t xml:space="preserve"> across the addresses of a given street about equally if not more highly </w:t>
      </w:r>
      <w:r w:rsidR="0034441A" w:rsidRPr="00554B1B">
        <w:rPr>
          <w:szCs w:val="24"/>
        </w:rPr>
        <w:t xml:space="preserve">than across all addresses in the city </w:t>
      </w:r>
      <w:r w:rsidRPr="00554B1B">
        <w:rPr>
          <w:szCs w:val="24"/>
        </w:rPr>
        <w:t>(</w:t>
      </w:r>
      <w:r w:rsidRPr="00554B1B">
        <w:rPr>
          <w:i/>
          <w:szCs w:val="24"/>
        </w:rPr>
        <w:t>G’</w:t>
      </w:r>
      <w:r w:rsidR="0034441A" w:rsidRPr="00554B1B">
        <w:rPr>
          <w:szCs w:val="24"/>
        </w:rPr>
        <w:t>s = .61</w:t>
      </w:r>
      <w:r w:rsidRPr="00554B1B">
        <w:rPr>
          <w:szCs w:val="24"/>
        </w:rPr>
        <w:t xml:space="preserve"> - .73; equal or higher than the global analysis for 5 of 6 categories), streets tended to show </w:t>
      </w:r>
      <w:r w:rsidRPr="00554B1B">
        <w:rPr>
          <w:i/>
          <w:szCs w:val="24"/>
        </w:rPr>
        <w:t>less</w:t>
      </w:r>
      <w:r w:rsidRPr="00554B1B">
        <w:rPr>
          <w:szCs w:val="24"/>
        </w:rPr>
        <w:t xml:space="preserve"> concentration when </w:t>
      </w:r>
      <w:r w:rsidR="0034441A" w:rsidRPr="00554B1B">
        <w:rPr>
          <w:szCs w:val="24"/>
        </w:rPr>
        <w:t>nested in tracts</w:t>
      </w:r>
      <w:r w:rsidR="00194A93">
        <w:rPr>
          <w:szCs w:val="24"/>
        </w:rPr>
        <w:t>, with Gini coefficients dropping by as much as a third</w:t>
      </w:r>
      <w:r w:rsidR="0034441A" w:rsidRPr="00554B1B">
        <w:rPr>
          <w:szCs w:val="24"/>
        </w:rPr>
        <w:t xml:space="preserve"> </w:t>
      </w:r>
      <w:r w:rsidRPr="00554B1B">
        <w:rPr>
          <w:szCs w:val="24"/>
        </w:rPr>
        <w:t>(</w:t>
      </w:r>
      <w:r w:rsidRPr="00554B1B">
        <w:rPr>
          <w:i/>
          <w:szCs w:val="24"/>
        </w:rPr>
        <w:t>G’</w:t>
      </w:r>
      <w:r w:rsidR="0034441A" w:rsidRPr="00554B1B">
        <w:rPr>
          <w:szCs w:val="24"/>
        </w:rPr>
        <w:t>s = .41</w:t>
      </w:r>
      <w:r w:rsidRPr="00554B1B">
        <w:rPr>
          <w:szCs w:val="24"/>
        </w:rPr>
        <w:t xml:space="preserve"> - .70; lower than the global analysis for all categories). This suggests that the </w:t>
      </w:r>
      <w:r w:rsidR="0075417A" w:rsidRPr="00554B1B">
        <w:rPr>
          <w:szCs w:val="24"/>
        </w:rPr>
        <w:t xml:space="preserve">high concentration of crime and disorder at street segments across </w:t>
      </w:r>
      <w:r w:rsidR="0034441A" w:rsidRPr="00554B1B">
        <w:rPr>
          <w:szCs w:val="24"/>
        </w:rPr>
        <w:t>the city is partially attributable</w:t>
      </w:r>
      <w:r w:rsidR="0075417A" w:rsidRPr="00554B1B">
        <w:rPr>
          <w:szCs w:val="24"/>
        </w:rPr>
        <w:t xml:space="preserve"> to variations across census tracts. In contrast, variations at higher geographic scales were not responsible for the concentrations seen at addresses. Further, events were universally more concentrated across the addresses of a street than the streets of a tract, though these </w:t>
      </w:r>
      <w:r w:rsidR="002F276B" w:rsidRPr="00554B1B">
        <w:rPr>
          <w:szCs w:val="24"/>
        </w:rPr>
        <w:t xml:space="preserve">two </w:t>
      </w:r>
      <w:r w:rsidR="0075417A" w:rsidRPr="00554B1B">
        <w:rPr>
          <w:szCs w:val="24"/>
        </w:rPr>
        <w:t xml:space="preserve">values were more comparable for some categories (e.g., private neglect, public violence) than others (e.g., public social disorder, prevalence of guns). Again, </w:t>
      </w:r>
      <w:r w:rsidR="002F276B" w:rsidRPr="00554B1B">
        <w:rPr>
          <w:szCs w:val="24"/>
        </w:rPr>
        <w:t xml:space="preserve">all Gini </w:t>
      </w:r>
      <w:r w:rsidR="0075417A" w:rsidRPr="00554B1B">
        <w:rPr>
          <w:szCs w:val="24"/>
        </w:rPr>
        <w:t xml:space="preserve">coefficients were far higher than those expected for a Poisson distribution of comparable number of events and units (addresses: </w:t>
      </w:r>
      <w:proofErr w:type="gramStart"/>
      <w:r w:rsidR="0075417A" w:rsidRPr="00554B1B">
        <w:rPr>
          <w:szCs w:val="24"/>
        </w:rPr>
        <w:t>E(</w:t>
      </w:r>
      <w:proofErr w:type="gramEnd"/>
      <w:r w:rsidR="0075417A" w:rsidRPr="00554B1B">
        <w:rPr>
          <w:i/>
          <w:szCs w:val="24"/>
        </w:rPr>
        <w:t>G’</w:t>
      </w:r>
      <w:r w:rsidR="0034441A" w:rsidRPr="00554B1B">
        <w:rPr>
          <w:szCs w:val="24"/>
        </w:rPr>
        <w:t>)s = .31 - .37</w:t>
      </w:r>
      <w:r w:rsidR="0075417A" w:rsidRPr="00554B1B">
        <w:rPr>
          <w:szCs w:val="24"/>
        </w:rPr>
        <w:t>; streets: E(</w:t>
      </w:r>
      <w:r w:rsidR="0075417A" w:rsidRPr="00554B1B">
        <w:rPr>
          <w:i/>
          <w:szCs w:val="24"/>
        </w:rPr>
        <w:t>G’</w:t>
      </w:r>
      <w:r w:rsidR="0034441A" w:rsidRPr="00554B1B">
        <w:rPr>
          <w:szCs w:val="24"/>
        </w:rPr>
        <w:t>)s = .17</w:t>
      </w:r>
      <w:r w:rsidR="0075417A" w:rsidRPr="00554B1B">
        <w:rPr>
          <w:szCs w:val="24"/>
        </w:rPr>
        <w:t xml:space="preserve"> - .36).</w:t>
      </w:r>
      <w:r w:rsidR="002F276B" w:rsidRPr="00554B1B">
        <w:rPr>
          <w:rStyle w:val="FootnoteReference"/>
          <w:szCs w:val="24"/>
        </w:rPr>
        <w:footnoteReference w:id="8"/>
      </w:r>
      <w:r w:rsidR="002F276B" w:rsidRPr="00554B1B">
        <w:rPr>
          <w:szCs w:val="24"/>
        </w:rPr>
        <w:t xml:space="preserve"> </w:t>
      </w:r>
    </w:p>
    <w:p w:rsidR="00F912AE" w:rsidRDefault="00403DD8" w:rsidP="00A377D6">
      <w:pPr>
        <w:spacing w:line="480" w:lineRule="auto"/>
        <w:ind w:firstLine="720"/>
        <w:rPr>
          <w:szCs w:val="24"/>
        </w:rPr>
      </w:pPr>
      <w:r w:rsidRPr="00554B1B">
        <w:rPr>
          <w:szCs w:val="24"/>
        </w:rPr>
        <w:t xml:space="preserve">Because </w:t>
      </w:r>
      <w:r w:rsidR="002F276B" w:rsidRPr="00554B1B">
        <w:rPr>
          <w:szCs w:val="24"/>
        </w:rPr>
        <w:t xml:space="preserve">tracts were </w:t>
      </w:r>
      <w:r w:rsidRPr="00554B1B">
        <w:rPr>
          <w:szCs w:val="24"/>
        </w:rPr>
        <w:t>not nested, we compare the global assessments to the other levels. Notably, the lowered Gini coefficients for streets when nested were comparable to tract-level concentrations for a number of measures, including public denigration and public social disorder; most notably, prevalence of guns was much more concentrated for tracts than streets (.58 vs. .41)</w:t>
      </w:r>
      <w:r w:rsidR="002F276B" w:rsidRPr="00554B1B">
        <w:rPr>
          <w:szCs w:val="24"/>
        </w:rPr>
        <w:t>.</w:t>
      </w:r>
      <w:r w:rsidRPr="00554B1B">
        <w:rPr>
          <w:szCs w:val="24"/>
        </w:rPr>
        <w:t xml:space="preserve"> </w:t>
      </w:r>
    </w:p>
    <w:p w:rsidR="005F36A4" w:rsidRDefault="005F36A4" w:rsidP="00A377D6">
      <w:pPr>
        <w:spacing w:line="480" w:lineRule="auto"/>
        <w:rPr>
          <w:szCs w:val="24"/>
        </w:rPr>
      </w:pPr>
    </w:p>
    <w:p w:rsidR="005F36A4" w:rsidRPr="00E375DB" w:rsidRDefault="00E375DB" w:rsidP="00A377D6">
      <w:pPr>
        <w:spacing w:line="480" w:lineRule="auto"/>
        <w:rPr>
          <w:szCs w:val="24"/>
        </w:rPr>
      </w:pPr>
      <w:r>
        <w:rPr>
          <w:szCs w:val="24"/>
        </w:rPr>
        <w:lastRenderedPageBreak/>
        <w:t xml:space="preserve">Distribution </w:t>
      </w:r>
      <w:r w:rsidR="005F36A4" w:rsidRPr="00E375DB">
        <w:rPr>
          <w:szCs w:val="24"/>
        </w:rPr>
        <w:t>of Events above Expected</w:t>
      </w:r>
    </w:p>
    <w:p w:rsidR="004874E5" w:rsidRPr="00554B1B" w:rsidRDefault="002F276B" w:rsidP="00A377D6">
      <w:pPr>
        <w:spacing w:line="480" w:lineRule="auto"/>
        <w:rPr>
          <w:szCs w:val="24"/>
        </w:rPr>
      </w:pPr>
      <w:r w:rsidRPr="00554B1B">
        <w:rPr>
          <w:szCs w:val="24"/>
        </w:rPr>
        <w:t>The initial analysis of ne</w:t>
      </w:r>
      <w:r w:rsidR="005F36A4">
        <w:rPr>
          <w:szCs w:val="24"/>
        </w:rPr>
        <w:t>sted Gini coefficients separated</w:t>
      </w:r>
      <w:r w:rsidRPr="00554B1B">
        <w:rPr>
          <w:szCs w:val="24"/>
        </w:rPr>
        <w:t xml:space="preserve"> concentrations at one level from the variations at higher levels of geographic organization, but </w:t>
      </w:r>
      <w:r w:rsidR="005F36A4">
        <w:rPr>
          <w:szCs w:val="24"/>
        </w:rPr>
        <w:t xml:space="preserve">did </w:t>
      </w:r>
      <w:r w:rsidRPr="00554B1B">
        <w:rPr>
          <w:szCs w:val="24"/>
        </w:rPr>
        <w:t xml:space="preserve">not attend to inherent differences in the distribution of events based on </w:t>
      </w:r>
      <w:r w:rsidR="005F36A4">
        <w:rPr>
          <w:szCs w:val="24"/>
        </w:rPr>
        <w:t>urban form</w:t>
      </w:r>
      <w:r w:rsidRPr="00554B1B">
        <w:rPr>
          <w:szCs w:val="24"/>
        </w:rPr>
        <w:t xml:space="preserve">. </w:t>
      </w:r>
      <w:r w:rsidR="00F07B99" w:rsidRPr="00554B1B">
        <w:rPr>
          <w:szCs w:val="24"/>
        </w:rPr>
        <w:t xml:space="preserve">It is possible that some portion of these concentrations are a consequence of similar types of properties being clustered in space. </w:t>
      </w:r>
      <w:r w:rsidRPr="00554B1B">
        <w:rPr>
          <w:szCs w:val="24"/>
        </w:rPr>
        <w:t xml:space="preserve">Here we use </w:t>
      </w:r>
      <w:r w:rsidR="00403DD8" w:rsidRPr="00554B1B">
        <w:rPr>
          <w:szCs w:val="24"/>
        </w:rPr>
        <w:t xml:space="preserve">multilevel </w:t>
      </w:r>
      <w:r w:rsidRPr="00554B1B">
        <w:rPr>
          <w:szCs w:val="24"/>
        </w:rPr>
        <w:t>models to calculate the expected number of events of a given type of disorder or crime for each address in the city</w:t>
      </w:r>
      <w:r w:rsidR="00403DD8" w:rsidRPr="00554B1B">
        <w:rPr>
          <w:szCs w:val="24"/>
        </w:rPr>
        <w:t xml:space="preserve"> relative to addresses on the same street</w:t>
      </w:r>
      <w:r w:rsidRPr="00554B1B">
        <w:rPr>
          <w:szCs w:val="24"/>
        </w:rPr>
        <w:t>, based on the number of parcels it contains and its land use</w:t>
      </w:r>
      <w:r w:rsidR="00403DD8" w:rsidRPr="00554B1B">
        <w:rPr>
          <w:szCs w:val="24"/>
        </w:rPr>
        <w:t xml:space="preserve"> (see Appendix for full details)</w:t>
      </w:r>
      <w:r w:rsidRPr="00554B1B">
        <w:rPr>
          <w:szCs w:val="24"/>
        </w:rPr>
        <w:t xml:space="preserve">. The result is a </w:t>
      </w:r>
      <w:r w:rsidRPr="00554B1B">
        <w:rPr>
          <w:i/>
          <w:szCs w:val="24"/>
        </w:rPr>
        <w:t>count of events above expected</w:t>
      </w:r>
      <w:r w:rsidRPr="00554B1B">
        <w:rPr>
          <w:szCs w:val="24"/>
        </w:rPr>
        <w:t>.</w:t>
      </w:r>
      <w:r w:rsidRPr="00554B1B">
        <w:rPr>
          <w:rStyle w:val="FootnoteReference"/>
          <w:szCs w:val="24"/>
        </w:rPr>
        <w:footnoteReference w:id="9"/>
      </w:r>
      <w:r w:rsidR="00F07B99" w:rsidRPr="00554B1B">
        <w:rPr>
          <w:szCs w:val="24"/>
        </w:rPr>
        <w:t xml:space="preserve"> We can then do the same for street- and tract-level characteristics that are predictive of the number of events at the average address </w:t>
      </w:r>
      <w:r w:rsidR="00E375DB">
        <w:rPr>
          <w:szCs w:val="24"/>
        </w:rPr>
        <w:t>therein</w:t>
      </w:r>
      <w:r w:rsidR="00F07B99" w:rsidRPr="00554B1B">
        <w:rPr>
          <w:szCs w:val="24"/>
        </w:rPr>
        <w:t xml:space="preserve">. It is only relevant to analyze these values at the </w:t>
      </w:r>
      <w:r w:rsidR="00E375DB">
        <w:rPr>
          <w:szCs w:val="24"/>
        </w:rPr>
        <w:t xml:space="preserve">geographic </w:t>
      </w:r>
      <w:r w:rsidR="00F07B99" w:rsidRPr="00554B1B">
        <w:rPr>
          <w:szCs w:val="24"/>
        </w:rPr>
        <w:t>level of the controls and above, however, as they will alter the estimated count of events for all addresses therein (and, in the case of tract-level characteristics, all streets). We then take account of the number of addresses on each street and streets in each tract, acknowledging the possibility that these higher-order geographies might see concentrations based in part on the uneven distribution of locations where crime and disorder might occur.</w:t>
      </w:r>
    </w:p>
    <w:p w:rsidR="00F07B99" w:rsidRPr="00554B1B" w:rsidRDefault="00F07B99" w:rsidP="00A377D6">
      <w:pPr>
        <w:spacing w:line="480" w:lineRule="auto"/>
        <w:ind w:firstLine="720"/>
        <w:rPr>
          <w:szCs w:val="24"/>
        </w:rPr>
      </w:pPr>
      <w:r w:rsidRPr="00554B1B">
        <w:rPr>
          <w:szCs w:val="24"/>
        </w:rPr>
        <w:t>Controlling for address characteristics had little if any impact on the Gini coefficients at all three levels (addresses: Δ</w:t>
      </w:r>
      <w:r w:rsidRPr="00554B1B">
        <w:rPr>
          <w:i/>
          <w:szCs w:val="24"/>
        </w:rPr>
        <w:t>G</w:t>
      </w:r>
      <w:r w:rsidRPr="00554B1B">
        <w:rPr>
          <w:szCs w:val="24"/>
        </w:rPr>
        <w:t>’s = .00 - .01; streets: Δ</w:t>
      </w:r>
      <w:r w:rsidRPr="00554B1B">
        <w:rPr>
          <w:i/>
          <w:szCs w:val="24"/>
        </w:rPr>
        <w:t>G</w:t>
      </w:r>
      <w:r w:rsidRPr="00554B1B">
        <w:rPr>
          <w:szCs w:val="24"/>
        </w:rPr>
        <w:t>’s = .00 - .01; tracts: all Δ</w:t>
      </w:r>
      <w:r w:rsidRPr="00554B1B">
        <w:rPr>
          <w:i/>
          <w:szCs w:val="24"/>
        </w:rPr>
        <w:t>G</w:t>
      </w:r>
      <w:r w:rsidRPr="00554B1B">
        <w:rPr>
          <w:szCs w:val="24"/>
        </w:rPr>
        <w:t xml:space="preserve">’s = .00). The same was true for controlling for street characteristics (streets and tracts: </w:t>
      </w:r>
      <w:r w:rsidRPr="00554B1B">
        <w:rPr>
          <w:szCs w:val="24"/>
        </w:rPr>
        <w:lastRenderedPageBreak/>
        <w:t>all Δ</w:t>
      </w:r>
      <w:r w:rsidRPr="00554B1B">
        <w:rPr>
          <w:i/>
          <w:szCs w:val="24"/>
        </w:rPr>
        <w:t>G</w:t>
      </w:r>
      <w:r w:rsidRPr="00554B1B">
        <w:rPr>
          <w:szCs w:val="24"/>
        </w:rPr>
        <w:t>’s = .00) and tract characteristics (tracts: Δ</w:t>
      </w:r>
      <w:r w:rsidRPr="00554B1B">
        <w:rPr>
          <w:i/>
          <w:szCs w:val="24"/>
        </w:rPr>
        <w:t>G</w:t>
      </w:r>
      <w:r w:rsidRPr="00554B1B">
        <w:rPr>
          <w:szCs w:val="24"/>
        </w:rPr>
        <w:t xml:space="preserve">’s = .00 - .01). Controlling for the number of addresses on a street and number of streets in a tract, however, </w:t>
      </w:r>
      <w:r w:rsidR="00C81DBB" w:rsidRPr="00554B1B">
        <w:rPr>
          <w:szCs w:val="24"/>
        </w:rPr>
        <w:t>had more substantial impacts on concentrations. Accounting for the number of addresses on a street lowered the estimated concentration of crime and disorder across the streets of a tract markedly, with Gini coefficients dropping by as much as 20%</w:t>
      </w:r>
      <w:r w:rsidR="00403DD8" w:rsidRPr="00554B1B">
        <w:rPr>
          <w:szCs w:val="24"/>
        </w:rPr>
        <w:t xml:space="preserve"> </w:t>
      </w:r>
      <w:r w:rsidR="00C81DBB" w:rsidRPr="00554B1B">
        <w:rPr>
          <w:szCs w:val="24"/>
        </w:rPr>
        <w:t>(</w:t>
      </w:r>
      <w:r w:rsidR="00A0004E" w:rsidRPr="00554B1B">
        <w:rPr>
          <w:szCs w:val="24"/>
        </w:rPr>
        <w:t>Δ</w:t>
      </w:r>
      <w:r w:rsidR="00A0004E" w:rsidRPr="00554B1B">
        <w:rPr>
          <w:i/>
          <w:szCs w:val="24"/>
        </w:rPr>
        <w:t>G</w:t>
      </w:r>
      <w:r w:rsidR="00A0004E" w:rsidRPr="00554B1B">
        <w:rPr>
          <w:szCs w:val="24"/>
        </w:rPr>
        <w:t xml:space="preserve">’s = </w:t>
      </w:r>
      <w:r w:rsidR="00403DD8" w:rsidRPr="00554B1B">
        <w:rPr>
          <w:szCs w:val="24"/>
        </w:rPr>
        <w:t>.01 - .12</w:t>
      </w:r>
      <w:r w:rsidR="00A0004E" w:rsidRPr="00554B1B">
        <w:rPr>
          <w:szCs w:val="24"/>
        </w:rPr>
        <w:t xml:space="preserve">). Even more pronounced, inequality across tracts </w:t>
      </w:r>
      <w:r w:rsidR="00947545" w:rsidRPr="00554B1B">
        <w:rPr>
          <w:szCs w:val="24"/>
        </w:rPr>
        <w:t>was cut nearly in half once the number of streets in a tract was taken into account (Δ</w:t>
      </w:r>
      <w:r w:rsidR="00947545" w:rsidRPr="00554B1B">
        <w:rPr>
          <w:i/>
          <w:szCs w:val="24"/>
        </w:rPr>
        <w:t>G</w:t>
      </w:r>
      <w:r w:rsidR="00947545" w:rsidRPr="00554B1B">
        <w:rPr>
          <w:szCs w:val="24"/>
        </w:rPr>
        <w:t>’s = .1</w:t>
      </w:r>
      <w:r w:rsidR="00D17ECE" w:rsidRPr="00554B1B">
        <w:rPr>
          <w:szCs w:val="24"/>
        </w:rPr>
        <w:t>1</w:t>
      </w:r>
      <w:r w:rsidR="00947545" w:rsidRPr="00554B1B">
        <w:rPr>
          <w:szCs w:val="24"/>
        </w:rPr>
        <w:t xml:space="preserve"> - .</w:t>
      </w:r>
      <w:r w:rsidR="00D17ECE" w:rsidRPr="00554B1B">
        <w:rPr>
          <w:szCs w:val="24"/>
        </w:rPr>
        <w:t>23</w:t>
      </w:r>
      <w:r w:rsidR="00947545" w:rsidRPr="00554B1B">
        <w:rPr>
          <w:szCs w:val="24"/>
        </w:rPr>
        <w:t>). In sum, these adjustments for the physical composition and organization of the city left address-level concentrations largely intact (</w:t>
      </w:r>
      <w:r w:rsidR="00947545" w:rsidRPr="00554B1B">
        <w:rPr>
          <w:i/>
          <w:szCs w:val="24"/>
        </w:rPr>
        <w:t>G</w:t>
      </w:r>
      <w:r w:rsidR="00947545" w:rsidRPr="00554B1B">
        <w:rPr>
          <w:szCs w:val="24"/>
        </w:rPr>
        <w:t>’s ≈ .6 - .7) while diminishing concentrations at the street (</w:t>
      </w:r>
      <w:r w:rsidR="00947545" w:rsidRPr="00554B1B">
        <w:rPr>
          <w:i/>
          <w:szCs w:val="24"/>
        </w:rPr>
        <w:t>G</w:t>
      </w:r>
      <w:r w:rsidR="00947545" w:rsidRPr="00554B1B">
        <w:rPr>
          <w:szCs w:val="24"/>
        </w:rPr>
        <w:t>’s ≈ .4 - .5, with two outliers ≈ .6 - .7) and tract levels (</w:t>
      </w:r>
      <w:r w:rsidR="00947545" w:rsidRPr="00554B1B">
        <w:rPr>
          <w:i/>
          <w:szCs w:val="24"/>
        </w:rPr>
        <w:t>G</w:t>
      </w:r>
      <w:r w:rsidR="00947545" w:rsidRPr="00554B1B">
        <w:rPr>
          <w:szCs w:val="24"/>
        </w:rPr>
        <w:t>’s ≈ .2 - .3</w:t>
      </w:r>
      <w:r w:rsidR="00D17ECE" w:rsidRPr="00554B1B">
        <w:rPr>
          <w:szCs w:val="24"/>
        </w:rPr>
        <w:t xml:space="preserve"> with one value ≈ .4</w:t>
      </w:r>
      <w:r w:rsidR="00947545" w:rsidRPr="00554B1B">
        <w:rPr>
          <w:szCs w:val="24"/>
        </w:rPr>
        <w:t>).</w:t>
      </w:r>
    </w:p>
    <w:p w:rsidR="00D17ECE" w:rsidRPr="00554B1B" w:rsidRDefault="00D17ECE" w:rsidP="00A377D6">
      <w:pPr>
        <w:spacing w:line="480" w:lineRule="auto"/>
        <w:rPr>
          <w:szCs w:val="24"/>
        </w:rPr>
      </w:pPr>
    </w:p>
    <w:p w:rsidR="00D17ECE" w:rsidRPr="005F36A4" w:rsidRDefault="00E375DB" w:rsidP="00A377D6">
      <w:pPr>
        <w:spacing w:line="480" w:lineRule="auto"/>
        <w:rPr>
          <w:b/>
          <w:szCs w:val="24"/>
        </w:rPr>
      </w:pPr>
      <w:r w:rsidRPr="005F36A4">
        <w:rPr>
          <w:b/>
          <w:szCs w:val="24"/>
        </w:rPr>
        <w:t>DISCUSSION</w:t>
      </w:r>
    </w:p>
    <w:p w:rsidR="00D17ECE" w:rsidRPr="00554B1B" w:rsidRDefault="00B96EE5" w:rsidP="00A377D6">
      <w:pPr>
        <w:spacing w:line="480" w:lineRule="auto"/>
        <w:rPr>
          <w:szCs w:val="24"/>
        </w:rPr>
      </w:pPr>
      <w:r w:rsidRPr="00554B1B">
        <w:rPr>
          <w:szCs w:val="24"/>
        </w:rPr>
        <w:t>The results bring new clarity to an empirical debate that has become prominent in recent years: which geographic level is the most important to the distribution of crime and disorder across a city</w:t>
      </w:r>
      <w:r w:rsidR="00791A9B">
        <w:rPr>
          <w:szCs w:val="24"/>
        </w:rPr>
        <w:t>, or, as some have quipped, “where is the action</w:t>
      </w:r>
      <w:r w:rsidRPr="00554B1B">
        <w:rPr>
          <w:szCs w:val="24"/>
        </w:rPr>
        <w:t>?</w:t>
      </w:r>
      <w:r w:rsidR="00791A9B">
        <w:rPr>
          <w:szCs w:val="24"/>
        </w:rPr>
        <w:t>”</w:t>
      </w:r>
      <w:r w:rsidRPr="00554B1B">
        <w:rPr>
          <w:szCs w:val="24"/>
        </w:rPr>
        <w:t xml:space="preserve"> The analysis here made this question tractable by using </w:t>
      </w:r>
      <w:r w:rsidR="008A0EBC" w:rsidRPr="00554B1B">
        <w:rPr>
          <w:szCs w:val="24"/>
        </w:rPr>
        <w:t xml:space="preserve">Gini coefficients </w:t>
      </w:r>
      <w:r w:rsidRPr="00554B1B">
        <w:rPr>
          <w:szCs w:val="24"/>
        </w:rPr>
        <w:t xml:space="preserve">in conjunction with three </w:t>
      </w:r>
      <w:r w:rsidR="008A0EBC" w:rsidRPr="00554B1B">
        <w:rPr>
          <w:szCs w:val="24"/>
        </w:rPr>
        <w:t xml:space="preserve">techniques. First, it used a modified Gini coefficient that could account for </w:t>
      </w:r>
      <w:r w:rsidR="00791A9B">
        <w:rPr>
          <w:szCs w:val="24"/>
        </w:rPr>
        <w:t xml:space="preserve">situations in which the </w:t>
      </w:r>
      <w:r w:rsidR="008A0EBC" w:rsidRPr="00554B1B">
        <w:rPr>
          <w:szCs w:val="24"/>
        </w:rPr>
        <w:t xml:space="preserve">units </w:t>
      </w:r>
      <w:r w:rsidR="00791A9B">
        <w:rPr>
          <w:szCs w:val="24"/>
        </w:rPr>
        <w:t xml:space="preserve">outnumber the events that are </w:t>
      </w:r>
      <w:r w:rsidR="008A0EBC" w:rsidRPr="00554B1B">
        <w:rPr>
          <w:szCs w:val="24"/>
        </w:rPr>
        <w:t xml:space="preserve">distributed </w:t>
      </w:r>
      <w:r w:rsidR="00791A9B">
        <w:rPr>
          <w:szCs w:val="24"/>
        </w:rPr>
        <w:t xml:space="preserve">across them </w:t>
      </w:r>
      <w:r w:rsidR="00E375DB">
        <w:rPr>
          <w:szCs w:val="24"/>
        </w:rPr>
        <w:fldChar w:fldCharType="begin"/>
      </w:r>
      <w:r w:rsidR="00E375DB">
        <w:rPr>
          <w:szCs w:val="24"/>
        </w:rPr>
        <w:instrText xml:space="preserve"> ADDIN EN.CITE &lt;EndNote&gt;&lt;Cite&gt;&lt;Author&gt;Bernasco&lt;/Author&gt;&lt;Year&gt;2017&lt;/Year&gt;&lt;RecNum&gt;2503&lt;/RecNum&gt;&lt;DisplayText&gt;(Bernasco and Steenbeek 2017)&lt;/DisplayText&gt;&lt;record&gt;&lt;rec-number&gt;2503&lt;/rec-number&gt;&lt;foreign-keys&gt;&lt;key app="EN" db-id="ep02sved5e5w0ge2er6v5zz45p2efwxr0sew" timestamp="1499785123"&gt;2503&lt;/key&gt;&lt;/foreign-keys&gt;&lt;ref-type name="Journal Article"&gt;17&lt;/ref-type&gt;&lt;contributors&gt;&lt;authors&gt;&lt;author&gt;Bernasco, Wim&lt;/author&gt;&lt;author&gt;Steenbeek, Wouter&lt;/author&gt;&lt;/authors&gt;&lt;/contributors&gt;&lt;titles&gt;&lt;title&gt;More places than crimes: implications for evaluating the law of crime concentration at place&lt;/title&gt;&lt;secondary-title&gt;Journal of Quantitative Criminology&lt;/secondary-title&gt;&lt;/titles&gt;&lt;periodical&gt;&lt;full-title&gt;Journal of Quantitative Criminology&lt;/full-title&gt;&lt;/periodical&gt;&lt;pages&gt;451-467&lt;/pages&gt;&lt;volume&gt;33&lt;/volume&gt;&lt;dates&gt;&lt;year&gt;2017&lt;/year&gt;&lt;/dates&gt;&lt;urls&gt;&lt;/urls&gt;&lt;electronic-resource-num&gt;10.1007/s10940-016-9324-7&lt;/electronic-resource-num&gt;&lt;/record&gt;&lt;/Cite&gt;&lt;/EndNote&gt;</w:instrText>
      </w:r>
      <w:r w:rsidR="00E375DB">
        <w:rPr>
          <w:szCs w:val="24"/>
        </w:rPr>
        <w:fldChar w:fldCharType="separate"/>
      </w:r>
      <w:r w:rsidR="00E375DB">
        <w:rPr>
          <w:noProof/>
          <w:szCs w:val="24"/>
        </w:rPr>
        <w:t>(</w:t>
      </w:r>
      <w:hyperlink w:anchor="_ENREF_4" w:tooltip="Bernasco, 2017 #2503" w:history="1">
        <w:r w:rsidR="00A377D6">
          <w:rPr>
            <w:noProof/>
            <w:szCs w:val="24"/>
          </w:rPr>
          <w:t>Bernasco and Steenbeek 2017</w:t>
        </w:r>
      </w:hyperlink>
      <w:r w:rsidR="00E375DB">
        <w:rPr>
          <w:noProof/>
          <w:szCs w:val="24"/>
        </w:rPr>
        <w:t>)</w:t>
      </w:r>
      <w:r w:rsidR="00E375DB">
        <w:rPr>
          <w:szCs w:val="24"/>
        </w:rPr>
        <w:fldChar w:fldCharType="end"/>
      </w:r>
      <w:r w:rsidR="008A0EBC" w:rsidRPr="00554B1B">
        <w:rPr>
          <w:szCs w:val="24"/>
        </w:rPr>
        <w:t xml:space="preserve">. Second, it used the logic of nesting to disentangle concentrations from one geographic level (e.g., addresses) from existing concentrations at higher levels (e.g., streets). Third, it controlled for </w:t>
      </w:r>
      <w:r w:rsidR="00791A9B">
        <w:rPr>
          <w:szCs w:val="24"/>
        </w:rPr>
        <w:t xml:space="preserve">aspects </w:t>
      </w:r>
      <w:r w:rsidR="008A0EBC" w:rsidRPr="00554B1B">
        <w:rPr>
          <w:szCs w:val="24"/>
        </w:rPr>
        <w:t xml:space="preserve">of urban form whose own clustering might drive concentrations of crime, like land use and the density of locations where crime and </w:t>
      </w:r>
      <w:r w:rsidR="008A0EBC" w:rsidRPr="00554B1B">
        <w:rPr>
          <w:szCs w:val="24"/>
        </w:rPr>
        <w:lastRenderedPageBreak/>
        <w:t xml:space="preserve">disorder might occur. </w:t>
      </w:r>
      <w:r w:rsidR="00782595" w:rsidRPr="00554B1B">
        <w:rPr>
          <w:szCs w:val="24"/>
        </w:rPr>
        <w:t xml:space="preserve">After accounting for these conditions and factors, </w:t>
      </w:r>
      <w:r w:rsidR="00E375DB">
        <w:rPr>
          <w:szCs w:val="24"/>
        </w:rPr>
        <w:t xml:space="preserve">concentrations were consistently </w:t>
      </w:r>
      <w:r w:rsidR="00782595" w:rsidRPr="00554B1B">
        <w:rPr>
          <w:szCs w:val="24"/>
        </w:rPr>
        <w:t>greatest across addresses, then streets, and least so for tracts.</w:t>
      </w:r>
      <w:r w:rsidRPr="00554B1B">
        <w:rPr>
          <w:szCs w:val="24"/>
        </w:rPr>
        <w:t xml:space="preserve"> The action, then, </w:t>
      </w:r>
      <w:r w:rsidR="001A7D05" w:rsidRPr="00554B1B">
        <w:rPr>
          <w:szCs w:val="24"/>
        </w:rPr>
        <w:t xml:space="preserve">is “everywhere,” </w:t>
      </w:r>
      <w:r w:rsidR="00EC1294" w:rsidRPr="00554B1B">
        <w:rPr>
          <w:szCs w:val="24"/>
        </w:rPr>
        <w:t xml:space="preserve">but </w:t>
      </w:r>
      <w:r w:rsidR="001A7D05" w:rsidRPr="00554B1B">
        <w:rPr>
          <w:szCs w:val="24"/>
        </w:rPr>
        <w:t xml:space="preserve">becomes increasingly prominent </w:t>
      </w:r>
      <w:r w:rsidR="00EC1294" w:rsidRPr="00554B1B">
        <w:rPr>
          <w:szCs w:val="24"/>
        </w:rPr>
        <w:t xml:space="preserve">as one zooms in to more and more </w:t>
      </w:r>
      <w:proofErr w:type="gramStart"/>
      <w:r w:rsidR="00EC1294" w:rsidRPr="00554B1B">
        <w:rPr>
          <w:szCs w:val="24"/>
        </w:rPr>
        <w:t>localized</w:t>
      </w:r>
      <w:proofErr w:type="gramEnd"/>
      <w:r w:rsidR="00EC1294" w:rsidRPr="00554B1B">
        <w:rPr>
          <w:szCs w:val="24"/>
        </w:rPr>
        <w:t xml:space="preserve"> spatial scales.</w:t>
      </w:r>
    </w:p>
    <w:p w:rsidR="00442135" w:rsidRPr="00554B1B" w:rsidRDefault="001A7D05" w:rsidP="00A377D6">
      <w:pPr>
        <w:spacing w:line="480" w:lineRule="auto"/>
        <w:ind w:firstLine="720"/>
        <w:rPr>
          <w:szCs w:val="24"/>
        </w:rPr>
      </w:pPr>
      <w:r w:rsidRPr="00554B1B">
        <w:rPr>
          <w:szCs w:val="24"/>
        </w:rPr>
        <w:t xml:space="preserve">Strictly speaking, the finding that concentrations are greater at lower spatial scales is not all that different from previous studies. The few comparisons of streets and neighborhoods </w:t>
      </w:r>
      <w:r w:rsidR="00E375DB">
        <w:rPr>
          <w:szCs w:val="24"/>
        </w:rPr>
        <w:fldChar w:fldCharType="begin"/>
      </w:r>
      <w:r w:rsidR="00E375DB">
        <w:rPr>
          <w:szCs w:val="24"/>
        </w:rPr>
        <w:instrText xml:space="preserve"> ADDIN EN.CITE &lt;EndNote&gt;&lt;Cite&gt;&lt;Author&gt;Schnell&lt;/Author&gt;&lt;Year&gt;2017&lt;/Year&gt;&lt;RecNum&gt;2116&lt;/RecNum&gt;&lt;DisplayText&gt;(Schnell, Braga, and Piza 2017; Steenbeek and Weisburd 2016)&lt;/DisplayText&gt;&lt;record&gt;&lt;rec-number&gt;2116&lt;/rec-number&gt;&lt;foreign-keys&gt;&lt;key app="EN" db-id="ep02sved5e5w0ge2er6v5zz45p2efwxr0sew" timestamp="1472230692"&gt;2116&lt;/key&gt;&lt;/foreign-keys&gt;&lt;ref-type name="Journal Article"&gt;17&lt;/ref-type&gt;&lt;contributors&gt;&lt;authors&gt;&lt;author&gt;Schnell, Cory&lt;/author&gt;&lt;author&gt;Braga, Anthony A.&lt;/author&gt;&lt;author&gt;Piza, Eric L.&lt;/author&gt;&lt;/authors&gt;&lt;/contributors&gt;&lt;titles&gt;&lt;title&gt;The influence of community areas, neighborhood clusters, and street segments on the spatial variability of violent crime in Chicago&lt;/title&gt;&lt;secondary-title&gt;Journal of Quantitative Criminology&lt;/secondary-title&gt;&lt;/titles&gt;&lt;periodical&gt;&lt;full-title&gt;Journal of Quantitative Criminology&lt;/full-title&gt;&lt;/periodical&gt;&lt;pages&gt;469-496&lt;/pages&gt;&lt;volume&gt;33&lt;/volume&gt;&lt;dates&gt;&lt;year&gt;2017&lt;/year&gt;&lt;/dates&gt;&lt;urls&gt;&lt;/urls&gt;&lt;electronic-resource-num&gt;10.1007/s10940-016-9313-x&lt;/electronic-resource-num&gt;&lt;/record&gt;&lt;/Cite&gt;&lt;Cite&gt;&lt;Author&gt;Steenbeek&lt;/Author&gt;&lt;Year&gt;2016&lt;/Year&gt;&lt;RecNum&gt;2115&lt;/RecNum&gt;&lt;record&gt;&lt;rec-number&gt;2115&lt;/rec-number&gt;&lt;foreign-keys&gt;&lt;key app="EN" db-id="ep02sved5e5w0ge2er6v5zz45p2efwxr0sew" timestamp="1472230606"&gt;2115&lt;/key&gt;&lt;/foreign-keys&gt;&lt;ref-type name="Journal Article"&gt;17&lt;/ref-type&gt;&lt;contributors&gt;&lt;authors&gt;&lt;author&gt;Steenbeek, Wouter&lt;/author&gt;&lt;author&gt;Weisburd, David&lt;/author&gt;&lt;/authors&gt;&lt;/contributors&gt;&lt;titles&gt;&lt;title&gt;Where the action is in crime? An examination of variability of crime across different spatial units in The Hague, 2001-2009&lt;/title&gt;&lt;secondary-title&gt;Journal of Quantitative Criminology&lt;/secondary-title&gt;&lt;/titles&gt;&lt;periodical&gt;&lt;full-title&gt;Journal of Quantitative Criminology&lt;/full-title&gt;&lt;/periodical&gt;&lt;pages&gt;449-469&lt;/pages&gt;&lt;volume&gt;32&lt;/volume&gt;&lt;number&gt;3&lt;/number&gt;&lt;dates&gt;&lt;year&gt;2016&lt;/year&gt;&lt;/dates&gt;&lt;urls&gt;&lt;/urls&gt;&lt;/record&gt;&lt;/Cite&gt;&lt;/EndNote&gt;</w:instrText>
      </w:r>
      <w:r w:rsidR="00E375DB">
        <w:rPr>
          <w:szCs w:val="24"/>
        </w:rPr>
        <w:fldChar w:fldCharType="separate"/>
      </w:r>
      <w:r w:rsidR="00E375DB">
        <w:rPr>
          <w:noProof/>
          <w:szCs w:val="24"/>
        </w:rPr>
        <w:t>(</w:t>
      </w:r>
      <w:hyperlink w:anchor="_ENREF_50" w:tooltip="Schnell, 2017 #2116" w:history="1">
        <w:r w:rsidR="00A377D6">
          <w:rPr>
            <w:noProof/>
            <w:szCs w:val="24"/>
          </w:rPr>
          <w:t>Schnell, Braga, and Piza 2017</w:t>
        </w:r>
      </w:hyperlink>
      <w:r w:rsidR="00E375DB">
        <w:rPr>
          <w:noProof/>
          <w:szCs w:val="24"/>
        </w:rPr>
        <w:t xml:space="preserve">; </w:t>
      </w:r>
      <w:hyperlink w:anchor="_ENREF_55" w:tooltip="Steenbeek, 2016 #2115" w:history="1">
        <w:r w:rsidR="00A377D6">
          <w:rPr>
            <w:noProof/>
            <w:szCs w:val="24"/>
          </w:rPr>
          <w:t>Steenbeek and Weisburd 2016</w:t>
        </w:r>
      </w:hyperlink>
      <w:r w:rsidR="00E375DB">
        <w:rPr>
          <w:noProof/>
          <w:szCs w:val="24"/>
        </w:rPr>
        <w:t>)</w:t>
      </w:r>
      <w:r w:rsidR="00E375DB">
        <w:rPr>
          <w:szCs w:val="24"/>
        </w:rPr>
        <w:fldChar w:fldCharType="end"/>
      </w:r>
      <w:r w:rsidRPr="00554B1B">
        <w:rPr>
          <w:szCs w:val="24"/>
        </w:rPr>
        <w:t>, addresses and neighborhoods</w:t>
      </w:r>
      <w:r w:rsidR="00791A9B">
        <w:rPr>
          <w:szCs w:val="24"/>
        </w:rPr>
        <w:t xml:space="preserve"> </w:t>
      </w:r>
      <w:r w:rsidR="00E375DB">
        <w:rPr>
          <w:szCs w:val="24"/>
        </w:rPr>
        <w:fldChar w:fldCharType="begin"/>
      </w:r>
      <w:r w:rsidR="00E375DB">
        <w:rPr>
          <w:szCs w:val="24"/>
        </w:rPr>
        <w:instrText xml:space="preserve"> ADDIN EN.CITE &lt;EndNote&gt;&lt;Cite&gt;&lt;Author&gt;Tseloni&lt;/Author&gt;&lt;Year&gt;2006&lt;/Year&gt;&lt;RecNum&gt;2114&lt;/RecNum&gt;&lt;DisplayText&gt;(Tseloni 2006)&lt;/DisplayText&gt;&lt;record&gt;&lt;rec-number&gt;2114&lt;/rec-number&gt;&lt;foreign-keys&gt;&lt;key app="EN" db-id="ep02sved5e5w0ge2er6v5zz45p2efwxr0sew" timestamp="1472230349"&gt;2114&lt;/key&gt;&lt;/foreign-keys&gt;&lt;ref-type name="Journal Article"&gt;17&lt;/ref-type&gt;&lt;contributors&gt;&lt;authors&gt;&lt;author&gt;Tseloni, Andromachi&lt;/author&gt;&lt;/authors&gt;&lt;/contributors&gt;&lt;titles&gt;&lt;title&gt;Multilevel modelling of the number of property crimes: Household and area effects&lt;/title&gt;&lt;secondary-title&gt;Journal of the Royal Statistical Society: Series A (Statistics in Society)&lt;/secondary-title&gt;&lt;/titles&gt;&lt;periodical&gt;&lt;full-title&gt;Journal of the Royal Statistical Society: Series A (Statistics in Society)&lt;/full-title&gt;&lt;/periodical&gt;&lt;pages&gt;205-233&lt;/pages&gt;&lt;volume&gt;169&lt;/volume&gt;&lt;number&gt;2&lt;/number&gt;&lt;dates&gt;&lt;year&gt;2006&lt;/year&gt;&lt;/dates&gt;&lt;urls&gt;&lt;/urls&gt;&lt;/record&gt;&lt;/Cite&gt;&lt;/EndNote&gt;</w:instrText>
      </w:r>
      <w:r w:rsidR="00E375DB">
        <w:rPr>
          <w:szCs w:val="24"/>
        </w:rPr>
        <w:fldChar w:fldCharType="separate"/>
      </w:r>
      <w:r w:rsidR="00E375DB">
        <w:rPr>
          <w:noProof/>
          <w:szCs w:val="24"/>
        </w:rPr>
        <w:t>(</w:t>
      </w:r>
      <w:hyperlink w:anchor="_ENREF_57" w:tooltip="Tseloni, 2006 #2114" w:history="1">
        <w:r w:rsidR="00A377D6">
          <w:rPr>
            <w:noProof/>
            <w:szCs w:val="24"/>
          </w:rPr>
          <w:t>Tseloni 2006</w:t>
        </w:r>
      </w:hyperlink>
      <w:r w:rsidR="00E375DB">
        <w:rPr>
          <w:noProof/>
          <w:szCs w:val="24"/>
        </w:rPr>
        <w:t>)</w:t>
      </w:r>
      <w:r w:rsidR="00E375DB">
        <w:rPr>
          <w:szCs w:val="24"/>
        </w:rPr>
        <w:fldChar w:fldCharType="end"/>
      </w:r>
      <w:r w:rsidRPr="00554B1B">
        <w:rPr>
          <w:szCs w:val="24"/>
        </w:rPr>
        <w:t>, and the one comparison of all three levels have observed the same basic relationship</w:t>
      </w:r>
      <w:r w:rsidR="00791A9B">
        <w:rPr>
          <w:szCs w:val="24"/>
        </w:rPr>
        <w:t xml:space="preserve"> </w:t>
      </w:r>
      <w:r w:rsidR="00E375DB">
        <w:rPr>
          <w:szCs w:val="24"/>
        </w:rPr>
        <w:fldChar w:fldCharType="begin"/>
      </w:r>
      <w:r w:rsidR="00E375DB">
        <w:rPr>
          <w:szCs w:val="24"/>
        </w:rPr>
        <w:instrText xml:space="preserve"> ADDIN EN.CITE &lt;EndNote&gt;&lt;Cite&gt;&lt;Author&gt;O&amp;apos;Brien&lt;/Author&gt;&lt;Year&gt;2017&lt;/Year&gt;&lt;RecNum&gt;2353&lt;/RecNum&gt;&lt;DisplayText&gt;(O&amp;apos;Brien and Winship 2017)&lt;/DisplayText&gt;&lt;record&gt;&lt;rec-number&gt;2353&lt;/rec-number&gt;&lt;foreign-keys&gt;&lt;key app="EN" db-id="ep02sved5e5w0ge2er6v5zz45p2efwxr0sew" timestamp="1485370357"&gt;2353&lt;/key&gt;&lt;/foreign-keys&gt;&lt;ref-type name="Journal Article"&gt;17&lt;/ref-type&gt;&lt;contributors&gt;&lt;authors&gt;&lt;author&gt;O&amp;apos;Brien, Daniel Tumminelli&lt;/author&gt;&lt;author&gt;Winship, Christopher&lt;/author&gt;&lt;/authors&gt;&lt;/contributors&gt;&lt;titles&gt;&lt;title&gt;The gains of greater granularity: The presence and persistence of problem properties in urban neighborhoods&lt;/title&gt;&lt;secondary-title&gt;Journal of Quantitative Criminology&lt;/secondary-title&gt;&lt;/titles&gt;&lt;periodical&gt;&lt;full-title&gt;Journal of Quantitative Criminology&lt;/full-title&gt;&lt;/periodical&gt;&lt;pages&gt;649-674&lt;/pages&gt;&lt;volume&gt;33&lt;/volume&gt;&lt;dates&gt;&lt;year&gt;2017&lt;/year&gt;&lt;/dates&gt;&lt;urls&gt;&lt;/urls&gt;&lt;electronic-resource-num&gt;10.1007/s10940-016-9330-9&lt;/electronic-resource-num&gt;&lt;/record&gt;&lt;/Cite&gt;&lt;/EndNote&gt;</w:instrText>
      </w:r>
      <w:r w:rsidR="00E375DB">
        <w:rPr>
          <w:szCs w:val="24"/>
        </w:rPr>
        <w:fldChar w:fldCharType="separate"/>
      </w:r>
      <w:r w:rsidR="00E375DB">
        <w:rPr>
          <w:noProof/>
          <w:szCs w:val="24"/>
        </w:rPr>
        <w:t>(</w:t>
      </w:r>
      <w:hyperlink w:anchor="_ENREF_41" w:tooltip="O'Brien, 2017 #2353" w:history="1">
        <w:r w:rsidR="00A377D6">
          <w:rPr>
            <w:noProof/>
            <w:szCs w:val="24"/>
          </w:rPr>
          <w:t>O'Brien and Winship 2017</w:t>
        </w:r>
      </w:hyperlink>
      <w:r w:rsidR="00E375DB">
        <w:rPr>
          <w:noProof/>
          <w:szCs w:val="24"/>
        </w:rPr>
        <w:t>)</w:t>
      </w:r>
      <w:r w:rsidR="00E375DB">
        <w:rPr>
          <w:szCs w:val="24"/>
        </w:rPr>
        <w:fldChar w:fldCharType="end"/>
      </w:r>
      <w:r w:rsidRPr="00554B1B">
        <w:rPr>
          <w:szCs w:val="24"/>
        </w:rPr>
        <w:t xml:space="preserve">. That said, the </w:t>
      </w:r>
      <w:r w:rsidR="00554B1B" w:rsidRPr="00554B1B">
        <w:rPr>
          <w:szCs w:val="24"/>
        </w:rPr>
        <w:t xml:space="preserve">more comprehensive </w:t>
      </w:r>
      <w:r w:rsidRPr="00554B1B">
        <w:rPr>
          <w:szCs w:val="24"/>
        </w:rPr>
        <w:t xml:space="preserve">methodological approach taken here </w:t>
      </w:r>
      <w:r w:rsidR="00554B1B" w:rsidRPr="00554B1B">
        <w:rPr>
          <w:szCs w:val="24"/>
        </w:rPr>
        <w:t>tempered</w:t>
      </w:r>
      <w:r w:rsidRPr="00554B1B">
        <w:rPr>
          <w:szCs w:val="24"/>
        </w:rPr>
        <w:t xml:space="preserve"> the dramatic </w:t>
      </w:r>
      <w:r w:rsidR="00554B1B" w:rsidRPr="00554B1B">
        <w:rPr>
          <w:szCs w:val="24"/>
        </w:rPr>
        <w:t xml:space="preserve">differences in concentration </w:t>
      </w:r>
      <w:r w:rsidR="00791A9B">
        <w:rPr>
          <w:szCs w:val="24"/>
        </w:rPr>
        <w:t xml:space="preserve">observed through </w:t>
      </w:r>
      <w:r w:rsidRPr="00554B1B">
        <w:rPr>
          <w:szCs w:val="24"/>
        </w:rPr>
        <w:t xml:space="preserve">multilevel models, which are vulnerable to the </w:t>
      </w:r>
      <w:r w:rsidR="00E375DB">
        <w:rPr>
          <w:szCs w:val="24"/>
        </w:rPr>
        <w:t xml:space="preserve">abundance of </w:t>
      </w:r>
      <w:r w:rsidRPr="00554B1B">
        <w:rPr>
          <w:szCs w:val="24"/>
        </w:rPr>
        <w:t xml:space="preserve">zeroes at lower levels of aggregation. </w:t>
      </w:r>
      <w:r w:rsidR="00554B1B" w:rsidRPr="00554B1B">
        <w:rPr>
          <w:szCs w:val="24"/>
        </w:rPr>
        <w:t xml:space="preserve">As importantly, </w:t>
      </w:r>
      <w:r w:rsidRPr="00554B1B">
        <w:rPr>
          <w:szCs w:val="24"/>
        </w:rPr>
        <w:t>we</w:t>
      </w:r>
      <w:r w:rsidR="00782595" w:rsidRPr="00554B1B">
        <w:rPr>
          <w:szCs w:val="24"/>
        </w:rPr>
        <w:t xml:space="preserve"> </w:t>
      </w:r>
      <w:r w:rsidR="00554B1B" w:rsidRPr="00554B1B">
        <w:rPr>
          <w:szCs w:val="24"/>
        </w:rPr>
        <w:t>saw how the various considerations of the analysis impacted estimates of concentration</w:t>
      </w:r>
      <w:r w:rsidR="00782595" w:rsidRPr="00554B1B">
        <w:rPr>
          <w:szCs w:val="24"/>
        </w:rPr>
        <w:t xml:space="preserve">. </w:t>
      </w:r>
      <w:r w:rsidR="00BF22E3" w:rsidRPr="00554B1B">
        <w:rPr>
          <w:szCs w:val="24"/>
        </w:rPr>
        <w:t xml:space="preserve">Three such results are worth noting. First, Gini estimates at the street level dropped by ~20% when streets </w:t>
      </w:r>
      <w:r w:rsidR="00EC1294" w:rsidRPr="00554B1B">
        <w:rPr>
          <w:szCs w:val="24"/>
        </w:rPr>
        <w:t xml:space="preserve">were nested </w:t>
      </w:r>
      <w:r w:rsidR="00BF22E3" w:rsidRPr="00554B1B">
        <w:rPr>
          <w:szCs w:val="24"/>
        </w:rPr>
        <w:t>within tract</w:t>
      </w:r>
      <w:r w:rsidR="00EC1294" w:rsidRPr="00554B1B">
        <w:rPr>
          <w:szCs w:val="24"/>
        </w:rPr>
        <w:t>s</w:t>
      </w:r>
      <w:r w:rsidR="00554B1B" w:rsidRPr="00554B1B">
        <w:rPr>
          <w:szCs w:val="24"/>
        </w:rPr>
        <w:t>, but</w:t>
      </w:r>
      <w:r w:rsidR="00BF22E3" w:rsidRPr="00554B1B">
        <w:rPr>
          <w:szCs w:val="24"/>
        </w:rPr>
        <w:t xml:space="preserve"> </w:t>
      </w:r>
      <w:r w:rsidR="00EC1294" w:rsidRPr="00554B1B">
        <w:rPr>
          <w:szCs w:val="24"/>
        </w:rPr>
        <w:t>t</w:t>
      </w:r>
      <w:r w:rsidR="00BF22E3" w:rsidRPr="00554B1B">
        <w:rPr>
          <w:szCs w:val="24"/>
        </w:rPr>
        <w:t xml:space="preserve">he same effect </w:t>
      </w:r>
      <w:r w:rsidR="00442135" w:rsidRPr="00554B1B">
        <w:rPr>
          <w:szCs w:val="24"/>
        </w:rPr>
        <w:t xml:space="preserve">was </w:t>
      </w:r>
      <w:r w:rsidR="00BF22E3" w:rsidRPr="00554B1B">
        <w:rPr>
          <w:szCs w:val="24"/>
        </w:rPr>
        <w:t>not seen for addresses</w:t>
      </w:r>
      <w:r w:rsidR="00554B1B" w:rsidRPr="00554B1B">
        <w:rPr>
          <w:szCs w:val="24"/>
        </w:rPr>
        <w:t>. I</w:t>
      </w:r>
      <w:r w:rsidR="00442135" w:rsidRPr="00554B1B">
        <w:rPr>
          <w:szCs w:val="24"/>
        </w:rPr>
        <w:t xml:space="preserve">n some cases the nested analysis </w:t>
      </w:r>
      <w:r w:rsidR="00442135" w:rsidRPr="00791A9B">
        <w:rPr>
          <w:szCs w:val="24"/>
        </w:rPr>
        <w:t>increased</w:t>
      </w:r>
      <w:r w:rsidR="00442135" w:rsidRPr="00554B1B">
        <w:rPr>
          <w:i/>
          <w:szCs w:val="24"/>
        </w:rPr>
        <w:t xml:space="preserve"> </w:t>
      </w:r>
      <w:r w:rsidR="00442135" w:rsidRPr="00554B1B">
        <w:rPr>
          <w:szCs w:val="24"/>
        </w:rPr>
        <w:t>the Gini estimates</w:t>
      </w:r>
      <w:r w:rsidR="00791A9B">
        <w:rPr>
          <w:szCs w:val="24"/>
        </w:rPr>
        <w:t xml:space="preserve"> for addresses</w:t>
      </w:r>
      <w:r w:rsidR="00442135" w:rsidRPr="00554B1B">
        <w:rPr>
          <w:szCs w:val="24"/>
        </w:rPr>
        <w:t>. This would indicate that a substantial proportion of the concentration of crime at streets is attributable to variations in crime between tracts</w:t>
      </w:r>
      <w:r w:rsidR="00292899">
        <w:rPr>
          <w:szCs w:val="24"/>
        </w:rPr>
        <w:t xml:space="preserve">. Put another way, the distribution of </w:t>
      </w:r>
      <w:r w:rsidR="00442135" w:rsidRPr="00554B1B">
        <w:rPr>
          <w:szCs w:val="24"/>
        </w:rPr>
        <w:t xml:space="preserve">crime across the streets of a tract </w:t>
      </w:r>
      <w:r w:rsidR="00292899">
        <w:rPr>
          <w:szCs w:val="24"/>
        </w:rPr>
        <w:t xml:space="preserve">was more equitable </w:t>
      </w:r>
      <w:r w:rsidR="00442135" w:rsidRPr="00554B1B">
        <w:rPr>
          <w:szCs w:val="24"/>
        </w:rPr>
        <w:t xml:space="preserve">than </w:t>
      </w:r>
      <w:r w:rsidR="006002A6">
        <w:rPr>
          <w:szCs w:val="24"/>
        </w:rPr>
        <w:t xml:space="preserve">across all the streets of </w:t>
      </w:r>
      <w:r w:rsidR="00442135" w:rsidRPr="00554B1B">
        <w:rPr>
          <w:szCs w:val="24"/>
        </w:rPr>
        <w:t xml:space="preserve">the city. In contrast, concentrations of crime and disorder at addresses </w:t>
      </w:r>
      <w:r w:rsidR="00554B1B" w:rsidRPr="00554B1B">
        <w:rPr>
          <w:szCs w:val="24"/>
        </w:rPr>
        <w:t xml:space="preserve">were </w:t>
      </w:r>
      <w:r w:rsidR="00442135" w:rsidRPr="00554B1B">
        <w:rPr>
          <w:szCs w:val="24"/>
        </w:rPr>
        <w:t xml:space="preserve">especially prominent at the local level, </w:t>
      </w:r>
      <w:r w:rsidR="001D371B" w:rsidRPr="00554B1B">
        <w:rPr>
          <w:szCs w:val="24"/>
        </w:rPr>
        <w:t xml:space="preserve">possibly because there are many problem properties across the city, but the typical hotspot street segment is dominated by a single such property. Second, controlling for the number of </w:t>
      </w:r>
      <w:r w:rsidR="00292899">
        <w:rPr>
          <w:szCs w:val="24"/>
        </w:rPr>
        <w:t xml:space="preserve">locations in a geography (e.g., </w:t>
      </w:r>
      <w:r w:rsidR="001D371B" w:rsidRPr="00554B1B">
        <w:rPr>
          <w:szCs w:val="24"/>
        </w:rPr>
        <w:t>addresses on a street</w:t>
      </w:r>
      <w:r w:rsidR="00292899">
        <w:rPr>
          <w:szCs w:val="24"/>
        </w:rPr>
        <w:t>)</w:t>
      </w:r>
      <w:r w:rsidR="001D371B" w:rsidRPr="00554B1B">
        <w:rPr>
          <w:szCs w:val="24"/>
        </w:rPr>
        <w:t xml:space="preserve"> </w:t>
      </w:r>
      <w:r w:rsidR="006002A6">
        <w:rPr>
          <w:szCs w:val="24"/>
        </w:rPr>
        <w:t xml:space="preserve">markedly </w:t>
      </w:r>
      <w:r w:rsidR="001D371B" w:rsidRPr="00554B1B">
        <w:rPr>
          <w:szCs w:val="24"/>
        </w:rPr>
        <w:t>lowered Gini coefficients</w:t>
      </w:r>
      <w:r w:rsidR="00EC1294" w:rsidRPr="00554B1B">
        <w:rPr>
          <w:szCs w:val="24"/>
        </w:rPr>
        <w:t xml:space="preserve">, </w:t>
      </w:r>
      <w:r w:rsidR="006002A6">
        <w:rPr>
          <w:szCs w:val="24"/>
        </w:rPr>
        <w:lastRenderedPageBreak/>
        <w:t xml:space="preserve">especially for tracts, </w:t>
      </w:r>
      <w:r w:rsidR="001D371B" w:rsidRPr="00554B1B">
        <w:rPr>
          <w:szCs w:val="24"/>
        </w:rPr>
        <w:t xml:space="preserve">implying that some places have more crime and disorder simply by virtue of having more </w:t>
      </w:r>
      <w:r w:rsidR="00292899">
        <w:rPr>
          <w:szCs w:val="24"/>
        </w:rPr>
        <w:t xml:space="preserve">places </w:t>
      </w:r>
      <w:r w:rsidR="001D371B" w:rsidRPr="00554B1B">
        <w:rPr>
          <w:szCs w:val="24"/>
        </w:rPr>
        <w:t xml:space="preserve">where such events can occur. This should not be an entirely surprising finding, but </w:t>
      </w:r>
      <w:r w:rsidR="00EC1294" w:rsidRPr="00554B1B">
        <w:rPr>
          <w:szCs w:val="24"/>
        </w:rPr>
        <w:t xml:space="preserve">highlights the fact that this consideration has so rarely been addressed </w:t>
      </w:r>
      <w:r w:rsidR="001D371B" w:rsidRPr="00554B1B">
        <w:rPr>
          <w:szCs w:val="24"/>
        </w:rPr>
        <w:t>in the criminology of place literature.</w:t>
      </w:r>
    </w:p>
    <w:p w:rsidR="001D371B" w:rsidRPr="00554B1B" w:rsidRDefault="001D371B" w:rsidP="00A377D6">
      <w:pPr>
        <w:spacing w:line="480" w:lineRule="auto"/>
        <w:ind w:firstLine="720"/>
        <w:rPr>
          <w:szCs w:val="24"/>
        </w:rPr>
      </w:pPr>
      <w:r w:rsidRPr="00554B1B">
        <w:rPr>
          <w:szCs w:val="24"/>
        </w:rPr>
        <w:t xml:space="preserve">The third finding of interest </w:t>
      </w:r>
      <w:r w:rsidR="00EC1294" w:rsidRPr="00554B1B">
        <w:rPr>
          <w:szCs w:val="24"/>
        </w:rPr>
        <w:t xml:space="preserve">was in fact </w:t>
      </w:r>
      <w:r w:rsidRPr="00554B1B">
        <w:rPr>
          <w:szCs w:val="24"/>
        </w:rPr>
        <w:t xml:space="preserve">the lack of an effect. Controlling for land use at each of the three levels had negligible impact on all estimates of concentration of crime and disorder. Even though there is considerable evidence that such characteristics do influence the routine activities and therefore crime and disorder at a place </w:t>
      </w:r>
      <w:r w:rsidR="006002A6">
        <w:rPr>
          <w:szCs w:val="24"/>
        </w:rPr>
        <w:fldChar w:fldCharType="begin">
          <w:fldData xml:space="preserve">PEVuZE5vdGU+PENpdGU+PEF1dGhvcj5FY2s8L0F1dGhvcj48WWVhcj4xOTk0PC9ZZWFyPjxSZWNO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</w:fldData>
        </w:fldChar>
      </w:r>
      <w:r w:rsidR="006002A6">
        <w:rPr>
          <w:szCs w:val="24"/>
        </w:rPr>
        <w:instrText xml:space="preserve"> ADDIN EN.CITE </w:instrText>
      </w:r>
      <w:r w:rsidR="006002A6">
        <w:rPr>
          <w:szCs w:val="24"/>
        </w:rPr>
        <w:fldChar w:fldCharType="begin">
          <w:fldData xml:space="preserve">PEVuZE5vdGU+PENpdGU+PEF1dGhvcj5FY2s8L0F1dGhvcj48WWVhcj4xOTk0PC9ZZWFyPjxSZWNO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</w:fldData>
        </w:fldChar>
      </w:r>
      <w:r w:rsidR="006002A6">
        <w:rPr>
          <w:szCs w:val="24"/>
        </w:rPr>
        <w:instrText xml:space="preserve"> ADDIN EN.CITE.DATA </w:instrText>
      </w:r>
      <w:r w:rsidR="006002A6">
        <w:rPr>
          <w:szCs w:val="24"/>
        </w:rPr>
      </w:r>
      <w:r w:rsidR="006002A6">
        <w:rPr>
          <w:szCs w:val="24"/>
        </w:rPr>
        <w:fldChar w:fldCharType="end"/>
      </w:r>
      <w:r w:rsidR="006002A6">
        <w:rPr>
          <w:szCs w:val="24"/>
        </w:rPr>
        <w:fldChar w:fldCharType="separate"/>
      </w:r>
      <w:r w:rsidR="006002A6">
        <w:rPr>
          <w:noProof/>
          <w:szCs w:val="24"/>
        </w:rPr>
        <w:t>(</w:t>
      </w:r>
      <w:hyperlink w:anchor="_ENREF_18" w:tooltip="Eck, 1994 #2102" w:history="1">
        <w:r w:rsidR="00A377D6">
          <w:rPr>
            <w:noProof/>
            <w:szCs w:val="24"/>
          </w:rPr>
          <w:t>Eck 1994</w:t>
        </w:r>
      </w:hyperlink>
      <w:r w:rsidR="006002A6">
        <w:rPr>
          <w:noProof/>
          <w:szCs w:val="24"/>
        </w:rPr>
        <w:t xml:space="preserve">; </w:t>
      </w:r>
      <w:hyperlink w:anchor="_ENREF_5" w:tooltip="Bichler, 2013 #2117" w:history="1">
        <w:r w:rsidR="00A377D6">
          <w:rPr>
            <w:noProof/>
            <w:szCs w:val="24"/>
          </w:rPr>
          <w:t>Bichler, Schmerler, and Enriquez 2013</w:t>
        </w:r>
      </w:hyperlink>
      <w:r w:rsidR="006002A6">
        <w:rPr>
          <w:noProof/>
          <w:szCs w:val="24"/>
        </w:rPr>
        <w:t xml:space="preserve">; </w:t>
      </w:r>
      <w:hyperlink w:anchor="_ENREF_28" w:tooltip="Johnson, 2008 #2111" w:history="1">
        <w:r w:rsidR="00A377D6">
          <w:rPr>
            <w:noProof/>
            <w:szCs w:val="24"/>
          </w:rPr>
          <w:t>Johnson 2008</w:t>
        </w:r>
      </w:hyperlink>
      <w:r w:rsidR="006002A6">
        <w:rPr>
          <w:noProof/>
          <w:szCs w:val="24"/>
        </w:rPr>
        <w:t xml:space="preserve">; </w:t>
      </w:r>
      <w:hyperlink w:anchor="_ENREF_29" w:tooltip="Johnson, 2007 #1876" w:history="1">
        <w:r w:rsidR="00A377D6">
          <w:rPr>
            <w:noProof/>
            <w:szCs w:val="24"/>
          </w:rPr>
          <w:t>Johnson et al. 2007</w:t>
        </w:r>
      </w:hyperlink>
      <w:r w:rsidR="006002A6">
        <w:rPr>
          <w:noProof/>
          <w:szCs w:val="24"/>
        </w:rPr>
        <w:t xml:space="preserve">; </w:t>
      </w:r>
      <w:hyperlink w:anchor="_ENREF_7" w:tooltip="Bowers, 2005 #1885" w:history="1">
        <w:r w:rsidR="00A377D6">
          <w:rPr>
            <w:noProof/>
            <w:szCs w:val="24"/>
          </w:rPr>
          <w:t>Bowers and Johnson 2005</w:t>
        </w:r>
      </w:hyperlink>
      <w:r w:rsidR="006002A6">
        <w:rPr>
          <w:noProof/>
          <w:szCs w:val="24"/>
        </w:rPr>
        <w:t xml:space="preserve">; </w:t>
      </w:r>
      <w:hyperlink w:anchor="_ENREF_53" w:tooltip="Smith, 2000 #1863" w:history="1">
        <w:r w:rsidR="00A377D6">
          <w:rPr>
            <w:noProof/>
            <w:szCs w:val="24"/>
          </w:rPr>
          <w:t>Smith, Frazee, and Davison 2000</w:t>
        </w:r>
      </w:hyperlink>
      <w:r w:rsidR="006002A6">
        <w:rPr>
          <w:noProof/>
          <w:szCs w:val="24"/>
        </w:rPr>
        <w:t>)</w:t>
      </w:r>
      <w:r w:rsidR="006002A6">
        <w:rPr>
          <w:szCs w:val="24"/>
        </w:rPr>
        <w:fldChar w:fldCharType="end"/>
      </w:r>
      <w:r w:rsidRPr="00554B1B">
        <w:rPr>
          <w:szCs w:val="24"/>
        </w:rPr>
        <w:t xml:space="preserve">, this would indicate that such effects do not drive </w:t>
      </w:r>
      <w:r w:rsidR="00EC1294" w:rsidRPr="00554B1B">
        <w:rPr>
          <w:szCs w:val="24"/>
        </w:rPr>
        <w:t xml:space="preserve">overall </w:t>
      </w:r>
      <w:r w:rsidRPr="00554B1B">
        <w:rPr>
          <w:szCs w:val="24"/>
        </w:rPr>
        <w:t xml:space="preserve">patterns of concentration. Instead, there are patterns and processes associated with specific places across the city, independent of their </w:t>
      </w:r>
      <w:r w:rsidR="004B7746" w:rsidRPr="00554B1B">
        <w:rPr>
          <w:szCs w:val="24"/>
        </w:rPr>
        <w:t>land use, that underlie the emergence and persistence of problem properties, hotspot streets, and high-risk neighborhoods.</w:t>
      </w:r>
    </w:p>
    <w:p w:rsidR="004B7746" w:rsidRPr="00554B1B" w:rsidRDefault="00292899" w:rsidP="00A377D6">
      <w:pPr>
        <w:spacing w:line="480" w:lineRule="auto"/>
        <w:ind w:firstLine="720"/>
        <w:rPr>
          <w:szCs w:val="24"/>
        </w:rPr>
      </w:pPr>
      <w:r>
        <w:rPr>
          <w:szCs w:val="24"/>
        </w:rPr>
        <w:t>Before discussing the theoretical implications of these findings, it is important to acknowledge a few limitations of the work. First, the analysis is of a s</w:t>
      </w:r>
      <w:r w:rsidR="004B7746" w:rsidRPr="00554B1B">
        <w:rPr>
          <w:szCs w:val="24"/>
        </w:rPr>
        <w:t>ingle city</w:t>
      </w:r>
      <w:r>
        <w:rPr>
          <w:szCs w:val="24"/>
        </w:rPr>
        <w:t xml:space="preserve"> and will need to be joined by replications in other locales, especially of different sizes or in other countries.</w:t>
      </w:r>
      <w:r w:rsidR="004B7746" w:rsidRPr="00554B1B">
        <w:rPr>
          <w:szCs w:val="24"/>
        </w:rPr>
        <w:t xml:space="preserve"> </w:t>
      </w:r>
      <w:r>
        <w:rPr>
          <w:szCs w:val="24"/>
        </w:rPr>
        <w:t>Because Gini coefficients are absolute measures, they facilitate the pursuit and implementation of such a research agenda. Second, while the advent of high-quality, digital a</w:t>
      </w:r>
      <w:r w:rsidR="004B7746" w:rsidRPr="00554B1B">
        <w:rPr>
          <w:szCs w:val="24"/>
        </w:rPr>
        <w:t xml:space="preserve">dministrative </w:t>
      </w:r>
      <w:r>
        <w:rPr>
          <w:szCs w:val="24"/>
        </w:rPr>
        <w:t>records has been a recent boon to criminology of place and to urban science more generally, they have their weaknesses as a resource for research</w:t>
      </w:r>
      <w:r w:rsidR="008862C2">
        <w:rPr>
          <w:szCs w:val="24"/>
        </w:rPr>
        <w:t xml:space="preserve"> </w:t>
      </w:r>
      <w:r w:rsidR="006002A6">
        <w:rPr>
          <w:szCs w:val="24"/>
        </w:rPr>
        <w:fldChar w:fldCharType="begin">
          <w:fldData xml:space="preserve">PEVuZE5vdGU+PENpdGU+PEF1dGhvcj5MYXplcjwvQXV0aG9yPjxZZWFyPjIwMTQ8L1llYXI+PFJl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</w:fldData>
        </w:fldChar>
      </w:r>
      <w:r w:rsidR="006002A6">
        <w:rPr>
          <w:szCs w:val="24"/>
        </w:rPr>
        <w:instrText xml:space="preserve"> ADDIN EN.CITE </w:instrText>
      </w:r>
      <w:r w:rsidR="006002A6">
        <w:rPr>
          <w:szCs w:val="24"/>
        </w:rPr>
        <w:fldChar w:fldCharType="begin">
          <w:fldData xml:space="preserve">PEVuZE5vdGU+PENpdGU+PEF1dGhvcj5MYXplcjwvQXV0aG9yPjxZZWFyPjIwMTQ8L1llYXI+PFJl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</w:fldData>
        </w:fldChar>
      </w:r>
      <w:r w:rsidR="006002A6">
        <w:rPr>
          <w:szCs w:val="24"/>
        </w:rPr>
        <w:instrText xml:space="preserve"> ADDIN EN.CITE.DATA </w:instrText>
      </w:r>
      <w:r w:rsidR="006002A6">
        <w:rPr>
          <w:szCs w:val="24"/>
        </w:rPr>
      </w:r>
      <w:r w:rsidR="006002A6">
        <w:rPr>
          <w:szCs w:val="24"/>
        </w:rPr>
        <w:fldChar w:fldCharType="end"/>
      </w:r>
      <w:r w:rsidR="006002A6">
        <w:rPr>
          <w:szCs w:val="24"/>
        </w:rPr>
        <w:fldChar w:fldCharType="separate"/>
      </w:r>
      <w:r w:rsidR="006002A6">
        <w:rPr>
          <w:noProof/>
          <w:szCs w:val="24"/>
        </w:rPr>
        <w:t>(</w:t>
      </w:r>
      <w:hyperlink w:anchor="_ENREF_33" w:tooltip="Lazer, 2014 #1961" w:history="1">
        <w:r w:rsidR="00A377D6">
          <w:rPr>
            <w:noProof/>
            <w:szCs w:val="24"/>
          </w:rPr>
          <w:t>Lazer et al. 2014</w:t>
        </w:r>
      </w:hyperlink>
      <w:r w:rsidR="006002A6">
        <w:rPr>
          <w:noProof/>
          <w:szCs w:val="24"/>
        </w:rPr>
        <w:t xml:space="preserve">; </w:t>
      </w:r>
      <w:hyperlink w:anchor="_ENREF_34" w:tooltip="Lazer, 2009 #2075" w:history="1">
        <w:r w:rsidR="00A377D6">
          <w:rPr>
            <w:noProof/>
            <w:szCs w:val="24"/>
          </w:rPr>
          <w:t>Lazer et al. 2009</w:t>
        </w:r>
      </w:hyperlink>
      <w:r w:rsidR="006002A6">
        <w:rPr>
          <w:noProof/>
          <w:szCs w:val="24"/>
        </w:rPr>
        <w:t xml:space="preserve">; </w:t>
      </w:r>
      <w:hyperlink w:anchor="_ENREF_40" w:tooltip="O'Brien, 2015 #1899" w:history="1">
        <w:r w:rsidR="00A377D6">
          <w:rPr>
            <w:noProof/>
            <w:szCs w:val="24"/>
          </w:rPr>
          <w:t>O'Brien, Sampson, and Winship 2015</w:t>
        </w:r>
      </w:hyperlink>
      <w:r w:rsidR="006002A6">
        <w:rPr>
          <w:noProof/>
          <w:szCs w:val="24"/>
        </w:rPr>
        <w:t xml:space="preserve">; </w:t>
      </w:r>
      <w:hyperlink w:anchor="_ENREF_8" w:tooltip="Boyd, 2012 #2149" w:history="1">
        <w:r w:rsidR="00A377D6">
          <w:rPr>
            <w:noProof/>
            <w:szCs w:val="24"/>
          </w:rPr>
          <w:t>Boyd and Crawford 2012</w:t>
        </w:r>
      </w:hyperlink>
      <w:r w:rsidR="006002A6">
        <w:rPr>
          <w:noProof/>
          <w:szCs w:val="24"/>
        </w:rPr>
        <w:t>)</w:t>
      </w:r>
      <w:r w:rsidR="006002A6">
        <w:rPr>
          <w:szCs w:val="24"/>
        </w:rPr>
        <w:fldChar w:fldCharType="end"/>
      </w:r>
      <w:r>
        <w:rPr>
          <w:szCs w:val="24"/>
        </w:rPr>
        <w:t xml:space="preserve">. </w:t>
      </w:r>
      <w:r w:rsidR="008862C2">
        <w:rPr>
          <w:szCs w:val="24"/>
        </w:rPr>
        <w:t xml:space="preserve">Most </w:t>
      </w:r>
      <w:r w:rsidR="008862C2">
        <w:rPr>
          <w:szCs w:val="24"/>
        </w:rPr>
        <w:lastRenderedPageBreak/>
        <w:t xml:space="preserve">importantly, they are subject to the biases of the data-generation mechanism, in this case the decision of constituents to report events. </w:t>
      </w:r>
      <w:r w:rsidR="008862C2" w:rsidRPr="00857F2B">
        <w:t xml:space="preserve">For example, </w:t>
      </w:r>
      <w:hyperlink w:anchor="_ENREF_32" w:tooltip="Klinger, 1997 #1904" w:history="1">
        <w:r w:rsidR="00A377D6">
          <w:fldChar w:fldCharType="begin"/>
        </w:r>
        <w:r w:rsidR="00A377D6">
          <w:instrText xml:space="preserve"> ADDIN EN.CITE &lt;EndNote&gt;&lt;Cite AuthorYear="1"&gt;&lt;Author&gt;Klinger&lt;/Author&gt;&lt;Year&gt;1997&lt;/Year&gt;&lt;RecNum&gt;1904&lt;/RecNum&gt;&lt;DisplayText&gt;Klinger and Bridges (1997)&lt;/DisplayText&gt;&lt;record&gt;&lt;rec-number&gt;1904&lt;/rec-number&gt;&lt;foreign-keys&gt;&lt;key app="EN" db-id="ep02sved5e5w0ge2er6v5zz45p2efwxr0sew" timestamp="1471392566"&gt;1904&lt;/key&gt;&lt;/foreign-keys&gt;&lt;ref-type name="Journal Article"&gt;17&lt;/ref-type&gt;&lt;contributors&gt;&lt;authors&gt;&lt;author&gt;Klinger, David A.&lt;/author&gt;&lt;author&gt;Bridges, George S.&lt;/author&gt;&lt;/authors&gt;&lt;/contributors&gt;&lt;titles&gt;&lt;title&gt;Measurement error in calls-for-service as an indicator of crime&lt;/title&gt;&lt;secondary-title&gt;Criminology&lt;/secondary-title&gt;&lt;/titles&gt;&lt;periodical&gt;&lt;full-title&gt;Criminology&lt;/full-title&gt;&lt;/periodical&gt;&lt;pages&gt;705-726&lt;/pages&gt;&lt;volume&gt;35&lt;/volume&gt;&lt;number&gt;4&lt;/number&gt;&lt;dates&gt;&lt;year&gt;1997&lt;/year&gt;&lt;/dates&gt;&lt;urls&gt;&lt;/urls&gt;&lt;/record&gt;&lt;/Cite&gt;&lt;/EndNote&gt;</w:instrText>
        </w:r>
        <w:r w:rsidR="00A377D6">
          <w:fldChar w:fldCharType="separate"/>
        </w:r>
        <w:r w:rsidR="00A377D6">
          <w:rPr>
            <w:noProof/>
          </w:rPr>
          <w:t>Klinger and Bridges (1997)</w:t>
        </w:r>
        <w:r w:rsidR="00A377D6">
          <w:fldChar w:fldCharType="end"/>
        </w:r>
      </w:hyperlink>
      <w:r w:rsidR="006002A6">
        <w:t xml:space="preserve"> </w:t>
      </w:r>
      <w:r w:rsidR="008862C2" w:rsidRPr="00857F2B">
        <w:t xml:space="preserve">found evidence of both erroneous reports </w:t>
      </w:r>
      <w:r w:rsidR="008862C2">
        <w:t xml:space="preserve">(i.e., </w:t>
      </w:r>
      <w:r w:rsidR="008862C2" w:rsidRPr="00857F2B">
        <w:t xml:space="preserve">false positives) and unreported crimes </w:t>
      </w:r>
      <w:r w:rsidR="008862C2">
        <w:t xml:space="preserve">(i.e. false </w:t>
      </w:r>
      <w:r w:rsidR="008862C2" w:rsidRPr="00857F2B">
        <w:t xml:space="preserve">negatives) in constituent calls for service, resulting in a moderate skew in cross-neighborhood crime estimates. More recently, </w:t>
      </w:r>
      <w:hyperlink w:anchor="_ENREF_40" w:tooltip="O'Brien, 2015 #1899" w:history="1">
        <w:r w:rsidR="00A377D6">
          <w:fldChar w:fldCharType="begin"/>
        </w:r>
        <w:r w:rsidR="00A377D6">
          <w:instrText xml:space="preserve"> ADDIN EN.CITE &lt;EndNote&gt;&lt;Cite AuthorYear="1"&gt;&lt;Author&gt;O&amp;apos;Brien&lt;/Author&gt;&lt;Year&gt;2015&lt;/Year&gt;&lt;RecNum&gt;1899&lt;/RecNum&gt;&lt;DisplayText&gt;O&amp;apos;Brien, Sampson, and Winship (2015)&lt;/DisplayText&gt;&lt;record&gt;&lt;rec-number&gt;1899&lt;/rec-number&gt;&lt;foreign-keys&gt;&lt;key app="EN" db-id="ep02sved5e5w0ge2er6v5zz45p2efwxr0sew" timestamp="1471392566"&gt;1899&lt;/key&gt;&lt;/foreign-keys&gt;&lt;ref-type name="Journal Article"&gt;17&lt;/ref-type&gt;&lt;contributors&gt;&lt;authors&gt;&lt;author&gt;O&amp;apos;Brien, Daniel Tumminelli&lt;/author&gt;&lt;author&gt;Sampson, Robert J.&lt;/author&gt;&lt;author&gt;Winship, Christopher&lt;/author&gt;&lt;/authors&gt;&lt;/contributors&gt;&lt;titles&gt;&lt;title&gt;Ecometrics in the age of big data: Measuring and assessing &amp;quot;broken windows&amp;quot; using administrative records&lt;/title&gt;&lt;secondary-title&gt;Sociological Methodology&lt;/secondary-title&gt;&lt;/titles&gt;&lt;periodical&gt;&lt;full-title&gt;Sociological Methodology&lt;/full-title&gt;&lt;/periodical&gt;&lt;pages&gt;101-147&lt;/pages&gt;&lt;volume&gt;45&lt;/volume&gt;&lt;dates&gt;&lt;year&gt;2015&lt;/year&gt;&lt;/dates&gt;&lt;urls&gt;&lt;/urls&gt;&lt;/record&gt;&lt;/Cite&gt;&lt;/EndNote&gt;</w:instrText>
        </w:r>
        <w:r w:rsidR="00A377D6">
          <w:fldChar w:fldCharType="separate"/>
        </w:r>
        <w:r w:rsidR="00A377D6">
          <w:rPr>
            <w:noProof/>
          </w:rPr>
          <w:t>O'Brien, Sampson, and Winship (2015)</w:t>
        </w:r>
        <w:r w:rsidR="00A377D6">
          <w:fldChar w:fldCharType="end"/>
        </w:r>
      </w:hyperlink>
      <w:r w:rsidR="008862C2" w:rsidRPr="00857F2B">
        <w:t xml:space="preserve"> identified differences in “custodianship” that led some neighborhoods to be more likely to report deterioration in the public domain less reliably than others</w:t>
      </w:r>
      <w:r w:rsidR="008862C2">
        <w:t>. The skew was more limited for reports regarding the deterioration and misuse of private property</w:t>
      </w:r>
      <w:r w:rsidR="008862C2" w:rsidRPr="00857F2B">
        <w:t xml:space="preserve">. </w:t>
      </w:r>
      <w:r w:rsidR="008862C2">
        <w:t xml:space="preserve">There is reason to believe, however, that there are fewer such concerns for more general analyses of concentration and persistence. </w:t>
      </w:r>
      <w:proofErr w:type="spellStart"/>
      <w:r w:rsidR="008862C2">
        <w:t>Hibdon</w:t>
      </w:r>
      <w:proofErr w:type="spellEnd"/>
      <w:r w:rsidR="008862C2">
        <w:t xml:space="preserve"> et al. </w:t>
      </w:r>
      <w:r w:rsidR="008862C2">
        <w:fldChar w:fldCharType="begin"/>
      </w:r>
      <w:r w:rsidR="006002A6">
        <w:instrText xml:space="preserve"> ADDIN EN.CITE &lt;EndNote&gt;&lt;Cite ExcludeAuth="1"&gt;&lt;Author&gt;Hibdon&lt;/Author&gt;&lt;Year&gt;2017&lt;/Year&gt;&lt;RecNum&gt;1906&lt;/RecNum&gt;&lt;DisplayText&gt;(2017)&lt;/DisplayText&gt;&lt;record&gt;&lt;rec-number&gt;1906&lt;/rec-number&gt;&lt;foreign-keys&gt;&lt;key app="EN" db-id="ep02sved5e5w0ge2er6v5zz45p2efwxr0sew" timestamp="1471392566"&gt;1906&lt;/key&gt;&lt;/foreign-keys&gt;&lt;ref-type name="Journal Article"&gt;17&lt;/ref-type&gt;&lt;contributors&gt;&lt;authors&gt;&lt;author&gt;Hibdon, Julie&lt;/author&gt;&lt;author&gt;Telep, Cody&lt;/author&gt;&lt;author&gt;Groff, Elizabeth&lt;/author&gt;&lt;/authors&gt;&lt;/contributors&gt;&lt;titles&gt;&lt;title&gt;The concentration and stability of drug activity in Seattle, Washington using oplice and emergency medical services data&lt;/title&gt;&lt;secondary-title&gt;Journal of Quantitative Criminology&lt;/secondary-title&gt;&lt;/titles&gt;&lt;periodical&gt;&lt;full-title&gt;Journal of Quantitative Criminology&lt;/full-title&gt;&lt;/periodical&gt;&lt;pages&gt;497-517&lt;/pages&gt;&lt;volume&gt;33&lt;/volume&gt;&lt;dates&gt;&lt;year&gt;2017&lt;/year&gt;&lt;/dates&gt;&lt;urls&gt;&lt;/urls&gt;&lt;/record&gt;&lt;/Cite&gt;&lt;/EndNote&gt;</w:instrText>
      </w:r>
      <w:r w:rsidR="008862C2">
        <w:fldChar w:fldCharType="separate"/>
      </w:r>
      <w:r w:rsidR="006002A6">
        <w:rPr>
          <w:noProof/>
        </w:rPr>
        <w:t>(</w:t>
      </w:r>
      <w:hyperlink w:anchor="_ENREF_26" w:tooltip="Hibdon, 2017 #1906" w:history="1">
        <w:r w:rsidR="00A377D6">
          <w:rPr>
            <w:noProof/>
          </w:rPr>
          <w:t>2017</w:t>
        </w:r>
      </w:hyperlink>
      <w:r w:rsidR="006002A6">
        <w:rPr>
          <w:noProof/>
        </w:rPr>
        <w:t>)</w:t>
      </w:r>
      <w:r w:rsidR="008862C2">
        <w:fldChar w:fldCharType="end"/>
      </w:r>
      <w:r w:rsidR="008862C2">
        <w:t xml:space="preserve"> found that two service request systems in Seattle, WA, identified different hotspots for drug activity, but still described the same overall pattern of concentrations.</w:t>
      </w:r>
    </w:p>
    <w:p w:rsidR="00D17ECE" w:rsidRPr="00554B1B" w:rsidRDefault="00D17ECE" w:rsidP="00A377D6">
      <w:pPr>
        <w:spacing w:line="480" w:lineRule="auto"/>
        <w:rPr>
          <w:szCs w:val="24"/>
        </w:rPr>
      </w:pPr>
    </w:p>
    <w:p w:rsidR="00D17ECE" w:rsidRPr="00292899" w:rsidRDefault="006002A6" w:rsidP="00A377D6">
      <w:pPr>
        <w:spacing w:line="480" w:lineRule="auto"/>
        <w:rPr>
          <w:i/>
          <w:szCs w:val="24"/>
        </w:rPr>
      </w:pPr>
      <w:r>
        <w:rPr>
          <w:i/>
          <w:szCs w:val="24"/>
        </w:rPr>
        <w:t xml:space="preserve">Implications for </w:t>
      </w:r>
      <w:r w:rsidR="00D17ECE" w:rsidRPr="00292899">
        <w:rPr>
          <w:i/>
          <w:szCs w:val="24"/>
        </w:rPr>
        <w:t>Theory</w:t>
      </w:r>
      <w:r>
        <w:rPr>
          <w:i/>
          <w:szCs w:val="24"/>
        </w:rPr>
        <w:t>: Bottom-Up and Top-Down Distributions of Crime and Disorder</w:t>
      </w:r>
    </w:p>
    <w:p w:rsidR="005D00FC" w:rsidRDefault="00EB4DB3" w:rsidP="00A377D6">
      <w:pPr>
        <w:spacing w:line="480" w:lineRule="auto"/>
        <w:rPr>
          <w:rFonts w:cs="Times New Roman"/>
          <w:szCs w:val="24"/>
        </w:rPr>
      </w:pPr>
      <w:r>
        <w:rPr>
          <w:szCs w:val="24"/>
        </w:rPr>
        <w:t>M</w:t>
      </w:r>
      <w:r w:rsidR="00554B1B" w:rsidRPr="00554B1B">
        <w:rPr>
          <w:szCs w:val="24"/>
        </w:rPr>
        <w:t xml:space="preserve">uch of the discussion of concentrations of crime has centered on which geographical scale or scales matter, </w:t>
      </w:r>
      <w:r>
        <w:rPr>
          <w:szCs w:val="24"/>
        </w:rPr>
        <w:t xml:space="preserve">but they raise </w:t>
      </w:r>
      <w:r w:rsidR="004E39C9" w:rsidRPr="00554B1B">
        <w:rPr>
          <w:szCs w:val="24"/>
        </w:rPr>
        <w:t>a deeper</w:t>
      </w:r>
      <w:r w:rsidR="006002A6">
        <w:rPr>
          <w:szCs w:val="24"/>
        </w:rPr>
        <w:t xml:space="preserve"> </w:t>
      </w:r>
      <w:r w:rsidR="004E39C9" w:rsidRPr="00554B1B">
        <w:rPr>
          <w:szCs w:val="24"/>
        </w:rPr>
        <w:t xml:space="preserve">conceptual </w:t>
      </w:r>
      <w:r w:rsidR="00554B1B" w:rsidRPr="00554B1B">
        <w:rPr>
          <w:szCs w:val="24"/>
        </w:rPr>
        <w:t xml:space="preserve">question about what </w:t>
      </w:r>
      <w:r w:rsidR="004E39C9" w:rsidRPr="00554B1B">
        <w:rPr>
          <w:szCs w:val="24"/>
        </w:rPr>
        <w:t xml:space="preserve">concentrations </w:t>
      </w:r>
      <w:r w:rsidR="00554B1B" w:rsidRPr="00554B1B">
        <w:rPr>
          <w:szCs w:val="24"/>
        </w:rPr>
        <w:t>at each of these levels indicate</w:t>
      </w:r>
      <w:r w:rsidR="004E39C9" w:rsidRPr="00554B1B">
        <w:rPr>
          <w:szCs w:val="24"/>
        </w:rPr>
        <w:t xml:space="preserve"> about the geographical organization of crime and of social dynamics more generally. For instance, we see the lowest level of concentrations at the tract level, but one might </w:t>
      </w:r>
      <w:r w:rsidR="00554B1B" w:rsidRPr="00554B1B">
        <w:rPr>
          <w:szCs w:val="24"/>
        </w:rPr>
        <w:t xml:space="preserve">note that </w:t>
      </w:r>
      <w:r w:rsidR="00554B1B" w:rsidRPr="00554B1B">
        <w:rPr>
          <w:rFonts w:cs="Times New Roman"/>
          <w:szCs w:val="24"/>
        </w:rPr>
        <w:t xml:space="preserve">neighborhood-focused criminologists have rarely if ever used </w:t>
      </w:r>
      <w:r w:rsidR="005D00FC">
        <w:rPr>
          <w:rFonts w:cs="Times New Roman"/>
          <w:szCs w:val="24"/>
        </w:rPr>
        <w:t>the term “concentration</w:t>
      </w:r>
      <w:r w:rsidR="00554B1B" w:rsidRPr="00554B1B">
        <w:rPr>
          <w:rFonts w:cs="Times New Roman"/>
          <w:szCs w:val="24"/>
        </w:rPr>
        <w:t>,</w:t>
      </w:r>
      <w:r w:rsidR="005D00FC">
        <w:rPr>
          <w:rFonts w:cs="Times New Roman"/>
          <w:szCs w:val="24"/>
        </w:rPr>
        <w:t>”</w:t>
      </w:r>
      <w:r w:rsidR="00554B1B" w:rsidRPr="00554B1B">
        <w:rPr>
          <w:rFonts w:cs="Times New Roman"/>
          <w:szCs w:val="24"/>
        </w:rPr>
        <w:t xml:space="preserve"> focusing more on </w:t>
      </w:r>
      <w:r w:rsidR="005D00FC">
        <w:rPr>
          <w:rFonts w:cs="Times New Roman"/>
          <w:szCs w:val="24"/>
        </w:rPr>
        <w:t>“between-neighborhood variation</w:t>
      </w:r>
      <w:r w:rsidR="00554B1B" w:rsidRPr="00554B1B">
        <w:rPr>
          <w:rFonts w:cs="Times New Roman"/>
          <w:szCs w:val="24"/>
        </w:rPr>
        <w:t>.</w:t>
      </w:r>
      <w:r w:rsidR="005D00FC">
        <w:rPr>
          <w:rFonts w:cs="Times New Roman"/>
          <w:szCs w:val="24"/>
        </w:rPr>
        <w:t>”</w:t>
      </w:r>
      <w:r w:rsidR="00554B1B" w:rsidRPr="00554B1B">
        <w:rPr>
          <w:rFonts w:cs="Times New Roman"/>
          <w:szCs w:val="24"/>
        </w:rPr>
        <w:t xml:space="preserve"> </w:t>
      </w:r>
      <w:r w:rsidR="00554B1B">
        <w:rPr>
          <w:rFonts w:cs="Times New Roman"/>
          <w:szCs w:val="24"/>
        </w:rPr>
        <w:t xml:space="preserve">This is more than just a </w:t>
      </w:r>
      <w:r w:rsidR="00554B1B" w:rsidRPr="00554B1B">
        <w:rPr>
          <w:rFonts w:cs="Times New Roman"/>
          <w:szCs w:val="24"/>
        </w:rPr>
        <w:t>semantical</w:t>
      </w:r>
      <w:r w:rsidR="005D00FC">
        <w:rPr>
          <w:rFonts w:cs="Times New Roman"/>
          <w:szCs w:val="24"/>
        </w:rPr>
        <w:t xml:space="preserve"> point. It exposes two contrasting </w:t>
      </w:r>
      <w:r w:rsidR="00694B69">
        <w:rPr>
          <w:rFonts w:cs="Times New Roman"/>
          <w:szCs w:val="24"/>
        </w:rPr>
        <w:t xml:space="preserve">theoretical models of how </w:t>
      </w:r>
      <w:r w:rsidR="005D00FC">
        <w:rPr>
          <w:rFonts w:cs="Times New Roman"/>
          <w:szCs w:val="24"/>
        </w:rPr>
        <w:t xml:space="preserve">differences in crime across places </w:t>
      </w:r>
      <w:r w:rsidR="008862C2">
        <w:rPr>
          <w:rFonts w:cs="Times New Roman"/>
          <w:szCs w:val="24"/>
        </w:rPr>
        <w:t xml:space="preserve">might </w:t>
      </w:r>
      <w:r w:rsidR="005D00FC">
        <w:rPr>
          <w:rFonts w:cs="Times New Roman"/>
          <w:szCs w:val="24"/>
        </w:rPr>
        <w:t>emerge</w:t>
      </w:r>
      <w:r w:rsidR="00694B69">
        <w:rPr>
          <w:rFonts w:cs="Times New Roman"/>
          <w:szCs w:val="24"/>
        </w:rPr>
        <w:t xml:space="preserve">. </w:t>
      </w:r>
      <w:r>
        <w:rPr>
          <w:rFonts w:cs="Times New Roman"/>
          <w:szCs w:val="24"/>
        </w:rPr>
        <w:t>Some p</w:t>
      </w:r>
      <w:r w:rsidR="00694B69" w:rsidRPr="00554B1B">
        <w:rPr>
          <w:rFonts w:cs="Times New Roman"/>
          <w:szCs w:val="24"/>
        </w:rPr>
        <w:t xml:space="preserve">roponents of the law of </w:t>
      </w:r>
      <w:r w:rsidR="00694B69" w:rsidRPr="00554B1B">
        <w:rPr>
          <w:rFonts w:cs="Times New Roman"/>
          <w:szCs w:val="24"/>
        </w:rPr>
        <w:lastRenderedPageBreak/>
        <w:t>concentration of crime talk about “normal” levels of concentration that are maintained across contexts and types of crime</w:t>
      </w:r>
      <w:r w:rsidR="00694B69">
        <w:rPr>
          <w:rFonts w:cs="Times New Roman"/>
          <w:szCs w:val="24"/>
        </w:rPr>
        <w:t xml:space="preserve"> </w:t>
      </w:r>
      <w:r w:rsidR="006002A6">
        <w:rPr>
          <w:rFonts w:cs="Times New Roman"/>
          <w:szCs w:val="24"/>
        </w:rPr>
        <w:fldChar w:fldCharType="begin"/>
      </w:r>
      <w:r w:rsidR="00A377D6">
        <w:rPr>
          <w:rFonts w:cs="Times New Roman"/>
          <w:szCs w:val="24"/>
        </w:rPr>
        <w:instrText xml:space="preserve"> ADDIN EN.CITE &lt;EndNote&gt;&lt;Cite&gt;&lt;Author&gt;Weisburd&lt;/Author&gt;&lt;Year&gt;2012&lt;/Year&gt;&lt;RecNum&gt;1832&lt;/RecNum&gt;&lt;DisplayText&gt;(Weisburd, Groff, and Yang 2012)&lt;/DisplayText&gt;&lt;record&gt;&lt;rec-number&gt;1832&lt;/rec-number&gt;&lt;foreign-keys&gt;&lt;key app="EN" db-id="ep02sved5e5w0ge2er6v5zz45p2efwxr0sew" timestamp="1471392376"&gt;1832&lt;/key&gt;&lt;/foreign-keys&gt;&lt;ref-type name="Book"&gt;6&lt;/ref-type&gt;&lt;contributors&gt;&lt;authors&gt;&lt;author&gt;Weisburd, David&lt;/author&gt;&lt;author&gt;Groff, Elizabeth R.&lt;/author&gt;&lt;author&gt;Yang, Sue-Ming&lt;/author&gt;&lt;/authors&gt;&lt;/contributors&gt;&lt;titles&gt;&lt;title&gt;The Criminology of Place: Street Segments and Our Understanding of the Crime Problem&lt;/title&gt;&lt;/titles&gt;&lt;dates&gt;&lt;year&gt;2012&lt;/year&gt;&lt;/dates&gt;&lt;pub-location&gt;New York&lt;/pub-location&gt;&lt;publisher&gt;Oxford University Press&lt;/publisher&gt;&lt;urls&gt;&lt;/urls&gt;&lt;/record&gt;&lt;/Cite&gt;&lt;/EndNote&gt;</w:instrText>
      </w:r>
      <w:r w:rsidR="006002A6">
        <w:rPr>
          <w:rFonts w:cs="Times New Roman"/>
          <w:szCs w:val="24"/>
        </w:rPr>
        <w:fldChar w:fldCharType="separate"/>
      </w:r>
      <w:r w:rsidR="006002A6">
        <w:rPr>
          <w:rFonts w:cs="Times New Roman"/>
          <w:noProof/>
          <w:szCs w:val="24"/>
        </w:rPr>
        <w:t>(</w:t>
      </w:r>
      <w:hyperlink w:anchor="_ENREF_59" w:tooltip="Weisburd, 2012 #1832" w:history="1">
        <w:r w:rsidR="00A377D6">
          <w:rPr>
            <w:rFonts w:cs="Times New Roman"/>
            <w:noProof/>
            <w:szCs w:val="24"/>
          </w:rPr>
          <w:t>Weisburd, Groff, and Yang 2012</w:t>
        </w:r>
      </w:hyperlink>
      <w:r w:rsidR="006002A6">
        <w:rPr>
          <w:rFonts w:cs="Times New Roman"/>
          <w:noProof/>
          <w:szCs w:val="24"/>
        </w:rPr>
        <w:t>)</w:t>
      </w:r>
      <w:r w:rsidR="006002A6">
        <w:rPr>
          <w:rFonts w:cs="Times New Roman"/>
          <w:szCs w:val="24"/>
        </w:rPr>
        <w:fldChar w:fldCharType="end"/>
      </w:r>
      <w:r w:rsidR="00694B69" w:rsidRPr="00554B1B">
        <w:rPr>
          <w:rFonts w:cs="Times New Roman"/>
          <w:szCs w:val="24"/>
        </w:rPr>
        <w:t>.</w:t>
      </w:r>
      <w:r w:rsidR="00694B69">
        <w:rPr>
          <w:rFonts w:cs="Times New Roman"/>
          <w:szCs w:val="24"/>
        </w:rPr>
        <w:t xml:space="preserve"> This presupposes a </w:t>
      </w:r>
      <w:r w:rsidR="001D1D9E">
        <w:rPr>
          <w:rFonts w:cs="Times New Roman"/>
          <w:szCs w:val="24"/>
        </w:rPr>
        <w:t xml:space="preserve">certain propensity for </w:t>
      </w:r>
      <w:r w:rsidR="00694B69">
        <w:rPr>
          <w:rFonts w:cs="Times New Roman"/>
          <w:szCs w:val="24"/>
        </w:rPr>
        <w:t>crime in a place</w:t>
      </w:r>
      <w:r w:rsidR="00161325">
        <w:rPr>
          <w:rFonts w:cs="Times New Roman"/>
          <w:szCs w:val="24"/>
        </w:rPr>
        <w:t xml:space="preserve"> or region</w:t>
      </w:r>
      <w:r w:rsidR="00694B69">
        <w:rPr>
          <w:rFonts w:cs="Times New Roman"/>
          <w:szCs w:val="24"/>
        </w:rPr>
        <w:t xml:space="preserve">, the </w:t>
      </w:r>
      <w:r w:rsidR="001D1D9E">
        <w:rPr>
          <w:rFonts w:cs="Times New Roman"/>
          <w:szCs w:val="24"/>
        </w:rPr>
        <w:t xml:space="preserve">manifestations </w:t>
      </w:r>
      <w:r w:rsidR="00161325">
        <w:rPr>
          <w:rFonts w:cs="Times New Roman"/>
          <w:szCs w:val="24"/>
        </w:rPr>
        <w:t xml:space="preserve">of which are then </w:t>
      </w:r>
      <w:r w:rsidR="00694B69">
        <w:rPr>
          <w:rFonts w:cs="Times New Roman"/>
          <w:szCs w:val="24"/>
        </w:rPr>
        <w:t>distributed to the locations therein</w:t>
      </w:r>
      <w:r w:rsidR="00ED6577">
        <w:rPr>
          <w:rFonts w:cs="Times New Roman"/>
          <w:szCs w:val="24"/>
        </w:rPr>
        <w:t xml:space="preserve">. These events then become highly concentrated in a </w:t>
      </w:r>
      <w:r w:rsidR="000A3D75">
        <w:rPr>
          <w:rFonts w:cs="Times New Roman"/>
          <w:szCs w:val="24"/>
        </w:rPr>
        <w:t>small number of locations</w:t>
      </w:r>
      <w:r w:rsidR="00694B69">
        <w:rPr>
          <w:rFonts w:cs="Times New Roman"/>
          <w:szCs w:val="24"/>
        </w:rPr>
        <w:t xml:space="preserve">. </w:t>
      </w:r>
      <w:r w:rsidR="005D00FC">
        <w:rPr>
          <w:rFonts w:cs="Times New Roman"/>
          <w:szCs w:val="24"/>
        </w:rPr>
        <w:t xml:space="preserve">We might call this the </w:t>
      </w:r>
      <w:r w:rsidR="005D00FC">
        <w:rPr>
          <w:rFonts w:cs="Times New Roman"/>
          <w:i/>
          <w:szCs w:val="24"/>
        </w:rPr>
        <w:t xml:space="preserve">top-down </w:t>
      </w:r>
      <w:r w:rsidR="005D00FC">
        <w:rPr>
          <w:rFonts w:cs="Times New Roman"/>
          <w:szCs w:val="24"/>
        </w:rPr>
        <w:t xml:space="preserve">model. </w:t>
      </w:r>
      <w:r w:rsidR="00694B69">
        <w:rPr>
          <w:rFonts w:cs="Times New Roman"/>
          <w:szCs w:val="24"/>
        </w:rPr>
        <w:t>Alternatively</w:t>
      </w:r>
      <w:r w:rsidR="00694B69" w:rsidRPr="00554B1B">
        <w:rPr>
          <w:rFonts w:cs="Times New Roman"/>
          <w:szCs w:val="24"/>
        </w:rPr>
        <w:t xml:space="preserve">, neighborhood researchers </w:t>
      </w:r>
      <w:r w:rsidR="000A3D75">
        <w:rPr>
          <w:rFonts w:cs="Times New Roman"/>
          <w:szCs w:val="24"/>
        </w:rPr>
        <w:t xml:space="preserve">treat </w:t>
      </w:r>
      <w:r w:rsidR="00161325">
        <w:rPr>
          <w:rFonts w:cs="Times New Roman"/>
          <w:szCs w:val="24"/>
        </w:rPr>
        <w:t xml:space="preserve">each neighborhood </w:t>
      </w:r>
      <w:r w:rsidR="000A3D75">
        <w:rPr>
          <w:rFonts w:cs="Times New Roman"/>
          <w:szCs w:val="24"/>
        </w:rPr>
        <w:t xml:space="preserve">as </w:t>
      </w:r>
      <w:r w:rsidR="00161325">
        <w:rPr>
          <w:rFonts w:cs="Times New Roman"/>
          <w:szCs w:val="24"/>
        </w:rPr>
        <w:t>an independent entity with its own characteristic level of crime,</w:t>
      </w:r>
      <w:r w:rsidR="00694B69">
        <w:rPr>
          <w:rFonts w:cs="Times New Roman"/>
          <w:szCs w:val="24"/>
        </w:rPr>
        <w:t xml:space="preserve"> </w:t>
      </w:r>
      <w:r w:rsidR="00161325">
        <w:rPr>
          <w:rFonts w:cs="Times New Roman"/>
          <w:szCs w:val="24"/>
        </w:rPr>
        <w:t xml:space="preserve">and their aggregation </w:t>
      </w:r>
      <w:r w:rsidR="00694B69">
        <w:rPr>
          <w:rFonts w:cs="Times New Roman"/>
          <w:szCs w:val="24"/>
        </w:rPr>
        <w:t>determine</w:t>
      </w:r>
      <w:r w:rsidR="00161325">
        <w:rPr>
          <w:rFonts w:cs="Times New Roman"/>
          <w:szCs w:val="24"/>
        </w:rPr>
        <w:t>s</w:t>
      </w:r>
      <w:r w:rsidR="00694B69">
        <w:rPr>
          <w:rFonts w:cs="Times New Roman"/>
          <w:szCs w:val="24"/>
        </w:rPr>
        <w:t xml:space="preserve"> the overall level and variation </w:t>
      </w:r>
      <w:r>
        <w:rPr>
          <w:rFonts w:cs="Times New Roman"/>
          <w:szCs w:val="24"/>
        </w:rPr>
        <w:t xml:space="preserve">of </w:t>
      </w:r>
      <w:r w:rsidR="00694B69">
        <w:rPr>
          <w:rFonts w:cs="Times New Roman"/>
          <w:szCs w:val="24"/>
        </w:rPr>
        <w:t xml:space="preserve">crime </w:t>
      </w:r>
      <w:r w:rsidR="00161325">
        <w:rPr>
          <w:rFonts w:cs="Times New Roman"/>
          <w:szCs w:val="24"/>
        </w:rPr>
        <w:t xml:space="preserve">in </w:t>
      </w:r>
      <w:r w:rsidR="00694B69">
        <w:rPr>
          <w:rFonts w:cs="Times New Roman"/>
          <w:szCs w:val="24"/>
        </w:rPr>
        <w:t>the city</w:t>
      </w:r>
      <w:r w:rsidR="000A3D75">
        <w:rPr>
          <w:rFonts w:cs="Times New Roman"/>
          <w:szCs w:val="24"/>
        </w:rPr>
        <w:t>.</w:t>
      </w:r>
      <w:r w:rsidR="005D00FC">
        <w:rPr>
          <w:rFonts w:cs="Times New Roman"/>
          <w:szCs w:val="24"/>
        </w:rPr>
        <w:t xml:space="preserve"> </w:t>
      </w:r>
      <w:r w:rsidR="000A3D75">
        <w:rPr>
          <w:rFonts w:cs="Times New Roman"/>
          <w:szCs w:val="24"/>
        </w:rPr>
        <w:t>W</w:t>
      </w:r>
      <w:r w:rsidR="005D00FC">
        <w:rPr>
          <w:rFonts w:cs="Times New Roman"/>
          <w:szCs w:val="24"/>
        </w:rPr>
        <w:t xml:space="preserve">e might call this the </w:t>
      </w:r>
      <w:r w:rsidR="005D00FC">
        <w:rPr>
          <w:rFonts w:cs="Times New Roman"/>
          <w:i/>
          <w:szCs w:val="24"/>
        </w:rPr>
        <w:t xml:space="preserve">bottom-up </w:t>
      </w:r>
      <w:r w:rsidR="005D00FC">
        <w:rPr>
          <w:rFonts w:cs="Times New Roman"/>
          <w:szCs w:val="24"/>
        </w:rPr>
        <w:t>model</w:t>
      </w:r>
      <w:r w:rsidR="00694B69">
        <w:rPr>
          <w:rFonts w:cs="Times New Roman"/>
          <w:szCs w:val="24"/>
        </w:rPr>
        <w:t>.</w:t>
      </w:r>
    </w:p>
    <w:p w:rsidR="00FF66C5" w:rsidRDefault="005D00FC" w:rsidP="00A377D6">
      <w:pPr>
        <w:spacing w:line="480" w:lineRule="auto"/>
        <w:ind w:firstLine="720"/>
        <w:rPr>
          <w:szCs w:val="24"/>
        </w:rPr>
      </w:pPr>
      <w:r>
        <w:rPr>
          <w:rFonts w:cs="Times New Roman"/>
          <w:szCs w:val="24"/>
        </w:rPr>
        <w:t xml:space="preserve">Though seemingly at odds, the top-down and bottom-up models of </w:t>
      </w:r>
      <w:r w:rsidR="006D0BBA">
        <w:rPr>
          <w:rFonts w:cs="Times New Roman"/>
          <w:szCs w:val="24"/>
        </w:rPr>
        <w:t xml:space="preserve">geographic </w:t>
      </w:r>
      <w:r>
        <w:rPr>
          <w:rFonts w:cs="Times New Roman"/>
          <w:szCs w:val="24"/>
        </w:rPr>
        <w:t>variation in crime</w:t>
      </w:r>
      <w:r w:rsidR="00161325">
        <w:rPr>
          <w:rFonts w:cs="Times New Roman"/>
          <w:szCs w:val="24"/>
        </w:rPr>
        <w:t xml:space="preserve"> </w:t>
      </w:r>
      <w:r>
        <w:rPr>
          <w:rFonts w:cs="Times New Roman"/>
          <w:szCs w:val="24"/>
        </w:rPr>
        <w:t xml:space="preserve">are not incompatible, notably because </w:t>
      </w:r>
      <w:r w:rsidR="00EB4DB3">
        <w:rPr>
          <w:rFonts w:cs="Times New Roman"/>
          <w:szCs w:val="24"/>
        </w:rPr>
        <w:t xml:space="preserve">variations at </w:t>
      </w:r>
      <w:r w:rsidR="00161325">
        <w:rPr>
          <w:rFonts w:cs="Times New Roman"/>
          <w:szCs w:val="24"/>
        </w:rPr>
        <w:t>different levels of geographic organization</w:t>
      </w:r>
      <w:r>
        <w:rPr>
          <w:rFonts w:cs="Times New Roman"/>
          <w:szCs w:val="24"/>
        </w:rPr>
        <w:t xml:space="preserve"> </w:t>
      </w:r>
      <w:r w:rsidR="00161325">
        <w:rPr>
          <w:rFonts w:cs="Times New Roman"/>
          <w:szCs w:val="24"/>
        </w:rPr>
        <w:t xml:space="preserve">very well </w:t>
      </w:r>
      <w:r>
        <w:rPr>
          <w:rFonts w:cs="Times New Roman"/>
          <w:szCs w:val="24"/>
        </w:rPr>
        <w:t xml:space="preserve">might be driven by </w:t>
      </w:r>
      <w:r w:rsidR="00161325">
        <w:rPr>
          <w:rFonts w:cs="Times New Roman"/>
          <w:szCs w:val="24"/>
        </w:rPr>
        <w:t>different mechanisms.</w:t>
      </w:r>
      <w:r>
        <w:rPr>
          <w:rFonts w:cs="Times New Roman"/>
          <w:szCs w:val="24"/>
        </w:rPr>
        <w:t xml:space="preserve"> It would seem unlikely that crime rates are characteristic of an entire city and then distributed across neighborhoods. </w:t>
      </w:r>
      <w:r w:rsidR="006002A6">
        <w:rPr>
          <w:rFonts w:cs="Times New Roman"/>
          <w:szCs w:val="24"/>
        </w:rPr>
        <w:t xml:space="preserve">Though there is some evidence, particularly for burglary, of criminals transporting strategically across the city to attractive sites </w:t>
      </w:r>
      <w:r w:rsidR="006002A6">
        <w:rPr>
          <w:rFonts w:cs="Times New Roman"/>
          <w:szCs w:val="24"/>
        </w:rPr>
        <w:fldChar w:fldCharType="begin"/>
      </w:r>
      <w:r w:rsidR="006002A6">
        <w:rPr>
          <w:rFonts w:cs="Times New Roman"/>
          <w:szCs w:val="24"/>
        </w:rPr>
        <w:instrText xml:space="preserve"> ADDIN EN.CITE &lt;EndNote&gt;&lt;Cite&gt;&lt;Author&gt;Bernasco&lt;/Author&gt;&lt;Year&gt;2015&lt;/Year&gt;&lt;RecNum&gt;1886&lt;/RecNum&gt;&lt;DisplayText&gt;(Bernasco, Johnson, and Ruiter 2015)&lt;/DisplayText&gt;&lt;record&gt;&lt;rec-number&gt;1886&lt;/rec-number&gt;&lt;foreign-keys&gt;&lt;key app="EN" db-id="ep02sved5e5w0ge2er6v5zz45p2efwxr0sew" timestamp="1471392566"&gt;1886&lt;/key&gt;&lt;/foreign-keys&gt;&lt;ref-type name="Journal Article"&gt;17&lt;/ref-type&gt;&lt;contributors&gt;&lt;authors&gt;&lt;author&gt;Bernasco, Wim&lt;/author&gt;&lt;author&gt;Johnson, Shane D.&lt;/author&gt;&lt;author&gt;Ruiter, Stijn&lt;/author&gt;&lt;/authors&gt;&lt;/contributors&gt;&lt;titles&gt;&lt;title&gt;Learning where to offend: Effects of past on future burglary locations&lt;/title&gt;&lt;secondary-title&gt;Applied Geography&lt;/secondary-title&gt;&lt;/titles&gt;&lt;periodical&gt;&lt;full-title&gt;Applied Geography&lt;/full-title&gt;&lt;/periodical&gt;&lt;pages&gt;120-129&lt;/pages&gt;&lt;volume&gt;60&lt;/volume&gt;&lt;dates&gt;&lt;year&gt;2015&lt;/year&gt;&lt;/dates&gt;&lt;urls&gt;&lt;/urls&gt;&lt;/record&gt;&lt;/Cite&gt;&lt;/EndNote&gt;</w:instrText>
      </w:r>
      <w:r w:rsidR="006002A6">
        <w:rPr>
          <w:rFonts w:cs="Times New Roman"/>
          <w:szCs w:val="24"/>
        </w:rPr>
        <w:fldChar w:fldCharType="separate"/>
      </w:r>
      <w:r w:rsidR="006002A6">
        <w:rPr>
          <w:rFonts w:cs="Times New Roman"/>
          <w:noProof/>
          <w:szCs w:val="24"/>
        </w:rPr>
        <w:t>(</w:t>
      </w:r>
      <w:hyperlink w:anchor="_ENREF_3" w:tooltip="Bernasco, 2015 #1886" w:history="1">
        <w:r w:rsidR="00A377D6">
          <w:rPr>
            <w:rFonts w:cs="Times New Roman"/>
            <w:noProof/>
            <w:szCs w:val="24"/>
          </w:rPr>
          <w:t>Bernasco, Johnson, and Ruiter 2015</w:t>
        </w:r>
      </w:hyperlink>
      <w:r w:rsidR="006002A6">
        <w:rPr>
          <w:rFonts w:cs="Times New Roman"/>
          <w:noProof/>
          <w:szCs w:val="24"/>
        </w:rPr>
        <w:t>)</w:t>
      </w:r>
      <w:r w:rsidR="006002A6">
        <w:rPr>
          <w:rFonts w:cs="Times New Roman"/>
          <w:szCs w:val="24"/>
        </w:rPr>
        <w:fldChar w:fldCharType="end"/>
      </w:r>
      <w:r w:rsidR="006002A6">
        <w:rPr>
          <w:rFonts w:cs="Times New Roman"/>
          <w:szCs w:val="24"/>
        </w:rPr>
        <w:t xml:space="preserve">, but the vast majority of crime and disorder is generated by actors who live nearby. </w:t>
      </w:r>
      <w:r w:rsidR="006002A6">
        <w:rPr>
          <w:szCs w:val="24"/>
        </w:rPr>
        <w:t>Thus</w:t>
      </w:r>
      <w:r>
        <w:rPr>
          <w:szCs w:val="24"/>
        </w:rPr>
        <w:t xml:space="preserve">, consistent with the long-standing neighborhood-centric literature, each neighborhood’s crime rate is largely a function of </w:t>
      </w:r>
      <w:r w:rsidR="00F253C7">
        <w:rPr>
          <w:szCs w:val="24"/>
        </w:rPr>
        <w:t xml:space="preserve">local </w:t>
      </w:r>
      <w:r>
        <w:rPr>
          <w:szCs w:val="24"/>
        </w:rPr>
        <w:t>demographic</w:t>
      </w:r>
      <w:r w:rsidR="000A3D75">
        <w:rPr>
          <w:szCs w:val="24"/>
        </w:rPr>
        <w:t xml:space="preserve">s </w:t>
      </w:r>
      <w:r>
        <w:rPr>
          <w:szCs w:val="24"/>
        </w:rPr>
        <w:t xml:space="preserve">and </w:t>
      </w:r>
      <w:r w:rsidR="00F253C7">
        <w:rPr>
          <w:szCs w:val="24"/>
        </w:rPr>
        <w:t xml:space="preserve">social </w:t>
      </w:r>
      <w:r>
        <w:rPr>
          <w:szCs w:val="24"/>
        </w:rPr>
        <w:t xml:space="preserve">dynamics </w:t>
      </w:r>
      <w:r w:rsidR="006002A6">
        <w:rPr>
          <w:rFonts w:cs="Times New Roman"/>
          <w:szCs w:val="24"/>
        </w:rPr>
        <w:fldChar w:fldCharType="begin">
          <w:fldData xml:space="preserve">PEVuZE5vdGU+PENpdGU+PEF1dGhvcj5TYW1wc29uPC9BdXRob3I+PFllYXI+MjAxMjwvWWVhcj48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</w:fldData>
        </w:fldChar>
      </w:r>
      <w:r w:rsidR="006002A6">
        <w:rPr>
          <w:rFonts w:cs="Times New Roman"/>
          <w:szCs w:val="24"/>
        </w:rPr>
        <w:instrText xml:space="preserve"> ADDIN EN.CITE </w:instrText>
      </w:r>
      <w:r w:rsidR="006002A6">
        <w:rPr>
          <w:rFonts w:cs="Times New Roman"/>
          <w:szCs w:val="24"/>
        </w:rPr>
        <w:fldChar w:fldCharType="begin">
          <w:fldData xml:space="preserve">PEVuZE5vdGU+PENpdGU+PEF1dGhvcj5TYW1wc29uPC9BdXRob3I+PFllYXI+MjAxMjwvWWVhcj48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</w:fldData>
        </w:fldChar>
      </w:r>
      <w:r w:rsidR="006002A6">
        <w:rPr>
          <w:rFonts w:cs="Times New Roman"/>
          <w:szCs w:val="24"/>
        </w:rPr>
        <w:instrText xml:space="preserve"> ADDIN EN.CITE.DATA </w:instrText>
      </w:r>
      <w:r w:rsidR="006002A6">
        <w:rPr>
          <w:rFonts w:cs="Times New Roman"/>
          <w:szCs w:val="24"/>
        </w:rPr>
      </w:r>
      <w:r w:rsidR="006002A6">
        <w:rPr>
          <w:rFonts w:cs="Times New Roman"/>
          <w:szCs w:val="24"/>
        </w:rPr>
        <w:fldChar w:fldCharType="end"/>
      </w:r>
      <w:r w:rsidR="006002A6">
        <w:rPr>
          <w:rFonts w:cs="Times New Roman"/>
          <w:szCs w:val="24"/>
        </w:rPr>
        <w:fldChar w:fldCharType="separate"/>
      </w:r>
      <w:r w:rsidR="006002A6">
        <w:rPr>
          <w:rFonts w:cs="Times New Roman"/>
          <w:noProof/>
          <w:szCs w:val="24"/>
        </w:rPr>
        <w:t xml:space="preserve">(e.g., </w:t>
      </w:r>
      <w:hyperlink w:anchor="_ENREF_47" w:tooltip="Sampson, 2012 #1815" w:history="1">
        <w:r w:rsidR="00A377D6">
          <w:rPr>
            <w:rFonts w:cs="Times New Roman"/>
            <w:noProof/>
            <w:szCs w:val="24"/>
          </w:rPr>
          <w:t>Sampson 2012</w:t>
        </w:r>
      </w:hyperlink>
      <w:r w:rsidR="006002A6">
        <w:rPr>
          <w:rFonts w:cs="Times New Roman"/>
          <w:noProof/>
          <w:szCs w:val="24"/>
        </w:rPr>
        <w:t xml:space="preserve">; </w:t>
      </w:r>
      <w:hyperlink w:anchor="_ENREF_48" w:tooltip="Sampson, 1999 #1668" w:history="1">
        <w:r w:rsidR="00A377D6">
          <w:rPr>
            <w:rFonts w:cs="Times New Roman"/>
            <w:noProof/>
            <w:szCs w:val="24"/>
          </w:rPr>
          <w:t>Sampson and Raudenbush 1999</w:t>
        </w:r>
      </w:hyperlink>
      <w:r w:rsidR="006002A6">
        <w:rPr>
          <w:rFonts w:cs="Times New Roman"/>
          <w:noProof/>
          <w:szCs w:val="24"/>
        </w:rPr>
        <w:t xml:space="preserve">; </w:t>
      </w:r>
      <w:hyperlink w:anchor="_ENREF_49" w:tooltip="Sampson, 1997 #1859" w:history="1">
        <w:r w:rsidR="00A377D6">
          <w:rPr>
            <w:rFonts w:cs="Times New Roman"/>
            <w:noProof/>
            <w:szCs w:val="24"/>
          </w:rPr>
          <w:t>Sampson, Raudenbush, and Earls 1997</w:t>
        </w:r>
      </w:hyperlink>
      <w:r w:rsidR="006002A6">
        <w:rPr>
          <w:rFonts w:cs="Times New Roman"/>
          <w:noProof/>
          <w:szCs w:val="24"/>
        </w:rPr>
        <w:t xml:space="preserve">; </w:t>
      </w:r>
      <w:hyperlink w:anchor="_ENREF_54" w:tooltip="Steenbeek, 2011 #1818" w:history="1">
        <w:r w:rsidR="00A377D6">
          <w:rPr>
            <w:rFonts w:cs="Times New Roman"/>
            <w:noProof/>
            <w:szCs w:val="24"/>
          </w:rPr>
          <w:t>Steenbeek and Hipp 2011</w:t>
        </w:r>
      </w:hyperlink>
      <w:r w:rsidR="006002A6">
        <w:rPr>
          <w:rFonts w:cs="Times New Roman"/>
          <w:noProof/>
          <w:szCs w:val="24"/>
        </w:rPr>
        <w:t xml:space="preserve">; </w:t>
      </w:r>
      <w:hyperlink w:anchor="_ENREF_25" w:tooltip="Harcourt, 2006 #1841" w:history="1">
        <w:r w:rsidR="00A377D6">
          <w:rPr>
            <w:rFonts w:cs="Times New Roman"/>
            <w:noProof/>
            <w:szCs w:val="24"/>
          </w:rPr>
          <w:t>Harcourt and Ludwig 2006</w:t>
        </w:r>
      </w:hyperlink>
      <w:r w:rsidR="006002A6">
        <w:rPr>
          <w:rFonts w:cs="Times New Roman"/>
          <w:noProof/>
          <w:szCs w:val="24"/>
        </w:rPr>
        <w:t xml:space="preserve">; </w:t>
      </w:r>
      <w:hyperlink w:anchor="_ENREF_2" w:tooltip="Bellair, 2010 #1928" w:history="1">
        <w:r w:rsidR="00A377D6">
          <w:rPr>
            <w:rFonts w:cs="Times New Roman"/>
            <w:noProof/>
            <w:szCs w:val="24"/>
          </w:rPr>
          <w:t>Bellair and Browning 2010</w:t>
        </w:r>
      </w:hyperlink>
      <w:r w:rsidR="006002A6">
        <w:rPr>
          <w:rFonts w:cs="Times New Roman"/>
          <w:noProof/>
          <w:szCs w:val="24"/>
        </w:rPr>
        <w:t>)</w:t>
      </w:r>
      <w:r w:rsidR="006002A6">
        <w:rPr>
          <w:rFonts w:cs="Times New Roman"/>
          <w:szCs w:val="24"/>
        </w:rPr>
        <w:fldChar w:fldCharType="end"/>
      </w:r>
      <w:r w:rsidR="00161325" w:rsidRPr="00554B1B">
        <w:rPr>
          <w:rFonts w:cs="Times New Roman"/>
          <w:szCs w:val="24"/>
        </w:rPr>
        <w:t>.</w:t>
      </w:r>
      <w:r w:rsidR="00161325">
        <w:rPr>
          <w:rFonts w:cs="Times New Roman"/>
          <w:szCs w:val="24"/>
        </w:rPr>
        <w:t xml:space="preserve"> </w:t>
      </w:r>
      <w:r>
        <w:rPr>
          <w:rFonts w:cs="Times New Roman"/>
          <w:szCs w:val="24"/>
        </w:rPr>
        <w:t xml:space="preserve">Estimating the overall prevalence of crime and disorder in a neighborhood, however, does not tell us at which discrete locations such events are occurring. </w:t>
      </w:r>
      <w:r w:rsidR="00FF66C5">
        <w:rPr>
          <w:szCs w:val="24"/>
        </w:rPr>
        <w:t>Those events must be distributed throughout the streets and at the addresses of the neighborhood</w:t>
      </w:r>
      <w:r w:rsidR="000A3D75">
        <w:rPr>
          <w:szCs w:val="24"/>
        </w:rPr>
        <w:t xml:space="preserve">. Whereas simplistic approaches to neighborhood effects might have assumed that all locations in a </w:t>
      </w:r>
      <w:r w:rsidR="000A3D75">
        <w:rPr>
          <w:szCs w:val="24"/>
        </w:rPr>
        <w:lastRenderedPageBreak/>
        <w:t>high-crime neighborhood have an equally elevated risk for crime events, work by criminologists of place have shown that</w:t>
      </w:r>
      <w:r w:rsidR="00FF66C5">
        <w:rPr>
          <w:szCs w:val="24"/>
        </w:rPr>
        <w:t xml:space="preserve"> </w:t>
      </w:r>
      <w:r w:rsidR="000A3D75">
        <w:rPr>
          <w:szCs w:val="24"/>
        </w:rPr>
        <w:t>crime is more apt to concentrate at a small number of streets and addresses.</w:t>
      </w:r>
    </w:p>
    <w:p w:rsidR="00520FC1" w:rsidRDefault="008967FE" w:rsidP="00A377D6">
      <w:pPr>
        <w:spacing w:line="480" w:lineRule="auto"/>
        <w:ind w:firstLine="720"/>
        <w:rPr>
          <w:szCs w:val="24"/>
        </w:rPr>
      </w:pPr>
      <w:r>
        <w:rPr>
          <w:szCs w:val="24"/>
        </w:rPr>
        <w:t xml:space="preserve">The </w:t>
      </w:r>
      <w:r w:rsidR="000A3D75">
        <w:rPr>
          <w:szCs w:val="24"/>
        </w:rPr>
        <w:t>integrated perspective</w:t>
      </w:r>
      <w:r w:rsidR="00DC0E3E">
        <w:rPr>
          <w:szCs w:val="24"/>
        </w:rPr>
        <w:t xml:space="preserve"> does rely on two main assumptions, though the results here and in previous work appear to bear them out. </w:t>
      </w:r>
      <w:r w:rsidR="000A3D75">
        <w:rPr>
          <w:szCs w:val="24"/>
        </w:rPr>
        <w:t>First</w:t>
      </w:r>
      <w:r>
        <w:rPr>
          <w:szCs w:val="24"/>
        </w:rPr>
        <w:t xml:space="preserve">, </w:t>
      </w:r>
      <w:r w:rsidR="00DC0E3E">
        <w:rPr>
          <w:szCs w:val="24"/>
        </w:rPr>
        <w:t xml:space="preserve">it assumes that </w:t>
      </w:r>
      <w:r w:rsidR="000A3D75">
        <w:rPr>
          <w:szCs w:val="24"/>
        </w:rPr>
        <w:t xml:space="preserve">neighborhoods </w:t>
      </w:r>
      <w:r w:rsidR="00DC0E3E">
        <w:rPr>
          <w:szCs w:val="24"/>
        </w:rPr>
        <w:t xml:space="preserve">are </w:t>
      </w:r>
      <w:r w:rsidR="000A3D75">
        <w:rPr>
          <w:szCs w:val="24"/>
        </w:rPr>
        <w:t>socially-meaningful units</w:t>
      </w:r>
      <w:r w:rsidR="00DC0E3E">
        <w:rPr>
          <w:szCs w:val="24"/>
        </w:rPr>
        <w:t xml:space="preserve">, a concept that was the foundation of early urban science but has been since called into question </w:t>
      </w:r>
      <w:r w:rsidR="00DA5D69">
        <w:rPr>
          <w:szCs w:val="24"/>
        </w:rPr>
        <w:fldChar w:fldCharType="begin"/>
      </w:r>
      <w:r w:rsidR="00DA5D69">
        <w:rPr>
          <w:szCs w:val="24"/>
        </w:rPr>
        <w:instrText xml:space="preserve"> ADDIN EN.CITE &lt;EndNote&gt;&lt;Cite&gt;&lt;Author&gt;Hipp&lt;/Author&gt;&lt;Year&gt;2013&lt;/Year&gt;&lt;RecNum&gt;2347&lt;/RecNum&gt;&lt;DisplayText&gt;(Hipp and Boessen 2013)&lt;/DisplayText&gt;&lt;record&gt;&lt;rec-number&gt;2347&lt;/rec-number&gt;&lt;foreign-keys&gt;&lt;key app="EN" db-id="ep02sved5e5w0ge2er6v5zz45p2efwxr0sew" timestamp="1485370357"&gt;2347&lt;/key&gt;&lt;/foreign-keys&gt;&lt;ref-type name="Journal Article"&gt;17&lt;/ref-type&gt;&lt;contributors&gt;&lt;authors&gt;&lt;author&gt;Hipp, John R.&lt;/author&gt;&lt;author&gt;Boessen, Adam&lt;/author&gt;&lt;/authors&gt;&lt;/contributors&gt;&lt;titles&gt;&lt;title&gt;Egohoods as waves washing across the city: A new measure of &amp;quot;neighborhoods&amp;quot;&lt;/title&gt;&lt;secondary-title&gt;Criminology&lt;/secondary-title&gt;&lt;/titles&gt;&lt;periodical&gt;&lt;full-title&gt;Criminology&lt;/full-title&gt;&lt;/periodical&gt;&lt;pages&gt;287-327&lt;/pages&gt;&lt;volume&gt;51&lt;/volume&gt;&lt;number&gt;2&lt;/number&gt;&lt;dates&gt;&lt;year&gt;2013&lt;/year&gt;&lt;/dates&gt;&lt;urls&gt;&lt;/urls&gt;&lt;/record&gt;&lt;/Cite&gt;&lt;/EndNote&gt;</w:instrText>
      </w:r>
      <w:r w:rsidR="00DA5D69">
        <w:rPr>
          <w:szCs w:val="24"/>
        </w:rPr>
        <w:fldChar w:fldCharType="separate"/>
      </w:r>
      <w:r w:rsidR="00DA5D69">
        <w:rPr>
          <w:noProof/>
          <w:szCs w:val="24"/>
        </w:rPr>
        <w:t>(</w:t>
      </w:r>
      <w:hyperlink w:anchor="_ENREF_27" w:tooltip="Hipp, 2013 #2347" w:history="1">
        <w:r w:rsidR="00A377D6">
          <w:rPr>
            <w:noProof/>
            <w:szCs w:val="24"/>
          </w:rPr>
          <w:t>Hipp and Boessen 2013</w:t>
        </w:r>
      </w:hyperlink>
      <w:r w:rsidR="00DA5D69">
        <w:rPr>
          <w:noProof/>
          <w:szCs w:val="24"/>
        </w:rPr>
        <w:t>)</w:t>
      </w:r>
      <w:r w:rsidR="00DA5D69">
        <w:rPr>
          <w:szCs w:val="24"/>
        </w:rPr>
        <w:fldChar w:fldCharType="end"/>
      </w:r>
      <w:r w:rsidR="000A3D75">
        <w:rPr>
          <w:szCs w:val="24"/>
        </w:rPr>
        <w:t xml:space="preserve">. </w:t>
      </w:r>
      <w:r w:rsidR="00DC0E3E">
        <w:rPr>
          <w:szCs w:val="24"/>
        </w:rPr>
        <w:t xml:space="preserve">One could alternatively argue, as some criminologists of place have done, that </w:t>
      </w:r>
      <w:r>
        <w:rPr>
          <w:szCs w:val="24"/>
        </w:rPr>
        <w:t xml:space="preserve">street segments </w:t>
      </w:r>
      <w:r w:rsidR="00EB4DB3">
        <w:rPr>
          <w:szCs w:val="24"/>
        </w:rPr>
        <w:t xml:space="preserve">are </w:t>
      </w:r>
      <w:r w:rsidR="00DC0E3E">
        <w:rPr>
          <w:szCs w:val="24"/>
        </w:rPr>
        <w:t xml:space="preserve">the basic unit of social geography, and that their aggregations determine the nature of both neighborhoods and the city they constitute. Though the analyses here cannot rule out this possibility, </w:t>
      </w:r>
      <w:r w:rsidR="00EB4DB3">
        <w:rPr>
          <w:szCs w:val="24"/>
        </w:rPr>
        <w:t xml:space="preserve">previous </w:t>
      </w:r>
      <w:r w:rsidR="00DC0E3E">
        <w:rPr>
          <w:szCs w:val="24"/>
        </w:rPr>
        <w:t xml:space="preserve">studies </w:t>
      </w:r>
      <w:r w:rsidR="00EB4DB3">
        <w:rPr>
          <w:szCs w:val="24"/>
        </w:rPr>
        <w:t xml:space="preserve">with multilevel models </w:t>
      </w:r>
      <w:r w:rsidR="001D1D9E">
        <w:rPr>
          <w:szCs w:val="24"/>
        </w:rPr>
        <w:t>have</w:t>
      </w:r>
      <w:r w:rsidR="00DC0E3E">
        <w:rPr>
          <w:szCs w:val="24"/>
        </w:rPr>
        <w:t xml:space="preserve"> </w:t>
      </w:r>
      <w:r w:rsidR="00EB4DB3">
        <w:rPr>
          <w:szCs w:val="24"/>
        </w:rPr>
        <w:t xml:space="preserve">found that neighborhoods </w:t>
      </w:r>
      <w:r w:rsidR="00DC0E3E">
        <w:rPr>
          <w:szCs w:val="24"/>
        </w:rPr>
        <w:t xml:space="preserve">do </w:t>
      </w:r>
      <w:r w:rsidR="00EB4DB3">
        <w:rPr>
          <w:szCs w:val="24"/>
        </w:rPr>
        <w:t xml:space="preserve">account for significant amounts of variation </w:t>
      </w:r>
      <w:r w:rsidR="00DC0E3E">
        <w:rPr>
          <w:szCs w:val="24"/>
        </w:rPr>
        <w:t xml:space="preserve">in crime </w:t>
      </w:r>
      <w:r w:rsidR="001D1D9E">
        <w:rPr>
          <w:szCs w:val="24"/>
        </w:rPr>
        <w:t xml:space="preserve">even when considering addresses and streets </w:t>
      </w:r>
      <w:r w:rsidR="00DA5D69" w:rsidRPr="00554B1B">
        <w:rPr>
          <w:szCs w:val="24"/>
        </w:rPr>
        <w:fldChar w:fldCharType="begin">
          <w:fldData xml:space="preserve">PEVuZE5vdGU+PENpdGU+PEF1dGhvcj5TdGVlbmJlZWs8L0F1dGhvcj48WWVhcj4yMDE2PC9ZZWFy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=
</w:fldData>
        </w:fldChar>
      </w:r>
      <w:r w:rsidR="00DA5D69">
        <w:rPr>
          <w:szCs w:val="24"/>
        </w:rPr>
        <w:instrText xml:space="preserve"> ADDIN EN.CITE </w:instrText>
      </w:r>
      <w:r w:rsidR="00DA5D69">
        <w:rPr>
          <w:szCs w:val="24"/>
        </w:rPr>
        <w:fldChar w:fldCharType="begin">
          <w:fldData xml:space="preserve">PEVuZE5vdGU+PENpdGU+PEF1dGhvcj5TdGVlbmJlZWs8L0F1dGhvcj48WWVhcj4yMDE2PC9ZZWFy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=
</w:fldData>
        </w:fldChar>
      </w:r>
      <w:r w:rsidR="00DA5D69">
        <w:rPr>
          <w:szCs w:val="24"/>
        </w:rPr>
        <w:instrText xml:space="preserve"> ADDIN EN.CITE.DATA </w:instrText>
      </w:r>
      <w:r w:rsidR="00DA5D69">
        <w:rPr>
          <w:szCs w:val="24"/>
        </w:rPr>
      </w:r>
      <w:r w:rsidR="00DA5D69">
        <w:rPr>
          <w:szCs w:val="24"/>
        </w:rPr>
        <w:fldChar w:fldCharType="end"/>
      </w:r>
      <w:r w:rsidR="00DA5D69" w:rsidRPr="00554B1B">
        <w:rPr>
          <w:szCs w:val="24"/>
        </w:rPr>
        <w:fldChar w:fldCharType="separate"/>
      </w:r>
      <w:r w:rsidR="00DA5D69">
        <w:rPr>
          <w:noProof/>
          <w:szCs w:val="24"/>
        </w:rPr>
        <w:t>(</w:t>
      </w:r>
      <w:hyperlink w:anchor="_ENREF_55" w:tooltip="Steenbeek, 2016 #2115" w:history="1">
        <w:r w:rsidR="00A377D6">
          <w:rPr>
            <w:noProof/>
            <w:szCs w:val="24"/>
          </w:rPr>
          <w:t>Steenbeek and Weisburd 2016</w:t>
        </w:r>
      </w:hyperlink>
      <w:r w:rsidR="00DA5D69">
        <w:rPr>
          <w:noProof/>
          <w:szCs w:val="24"/>
        </w:rPr>
        <w:t xml:space="preserve">; </w:t>
      </w:r>
      <w:hyperlink w:anchor="_ENREF_41" w:tooltip="O'Brien, 2017 #2353" w:history="1">
        <w:r w:rsidR="00A377D6">
          <w:rPr>
            <w:noProof/>
            <w:szCs w:val="24"/>
          </w:rPr>
          <w:t>O'Brien and Winship 2017</w:t>
        </w:r>
      </w:hyperlink>
      <w:r w:rsidR="00DA5D69">
        <w:rPr>
          <w:noProof/>
          <w:szCs w:val="24"/>
        </w:rPr>
        <w:t xml:space="preserve">; </w:t>
      </w:r>
      <w:hyperlink w:anchor="_ENREF_50" w:tooltip="Schnell, 2017 #2116" w:history="1">
        <w:r w:rsidR="00A377D6">
          <w:rPr>
            <w:noProof/>
            <w:szCs w:val="24"/>
          </w:rPr>
          <w:t>Schnell, Braga, and Piza 2017</w:t>
        </w:r>
      </w:hyperlink>
      <w:r w:rsidR="00DA5D69">
        <w:rPr>
          <w:noProof/>
          <w:szCs w:val="24"/>
        </w:rPr>
        <w:t xml:space="preserve">; </w:t>
      </w:r>
      <w:hyperlink w:anchor="_ENREF_57" w:tooltip="Tseloni, 2006 #2114" w:history="1">
        <w:r w:rsidR="00A377D6">
          <w:rPr>
            <w:noProof/>
            <w:szCs w:val="24"/>
          </w:rPr>
          <w:t>Tseloni 2006</w:t>
        </w:r>
      </w:hyperlink>
      <w:r w:rsidR="00DA5D69">
        <w:rPr>
          <w:noProof/>
          <w:szCs w:val="24"/>
        </w:rPr>
        <w:t>)</w:t>
      </w:r>
      <w:r w:rsidR="00DA5D69" w:rsidRPr="00554B1B">
        <w:rPr>
          <w:szCs w:val="24"/>
        </w:rPr>
        <w:fldChar w:fldCharType="end"/>
      </w:r>
      <w:r w:rsidR="001D1D9E">
        <w:rPr>
          <w:szCs w:val="24"/>
        </w:rPr>
        <w:t>. This</w:t>
      </w:r>
      <w:r w:rsidR="00DC0E3E">
        <w:rPr>
          <w:szCs w:val="24"/>
        </w:rPr>
        <w:t xml:space="preserve"> </w:t>
      </w:r>
      <w:r w:rsidR="001D1D9E">
        <w:rPr>
          <w:szCs w:val="24"/>
        </w:rPr>
        <w:t xml:space="preserve">is </w:t>
      </w:r>
      <w:r w:rsidR="00DC0E3E">
        <w:rPr>
          <w:szCs w:val="24"/>
        </w:rPr>
        <w:t>in keeping with</w:t>
      </w:r>
      <w:r w:rsidR="00EB4DB3">
        <w:rPr>
          <w:szCs w:val="24"/>
        </w:rPr>
        <w:t xml:space="preserve"> </w:t>
      </w:r>
      <w:r w:rsidR="001D1D9E">
        <w:rPr>
          <w:szCs w:val="24"/>
        </w:rPr>
        <w:t xml:space="preserve">a broader body of work on the effects that </w:t>
      </w:r>
      <w:r w:rsidR="00EB4DB3">
        <w:rPr>
          <w:szCs w:val="24"/>
        </w:rPr>
        <w:t>ne</w:t>
      </w:r>
      <w:r w:rsidR="00DC0E3E">
        <w:rPr>
          <w:szCs w:val="24"/>
        </w:rPr>
        <w:t>ighborhood</w:t>
      </w:r>
      <w:r w:rsidR="001D1D9E">
        <w:rPr>
          <w:szCs w:val="24"/>
        </w:rPr>
        <w:t>s</w:t>
      </w:r>
      <w:r w:rsidR="00DC0E3E">
        <w:rPr>
          <w:szCs w:val="24"/>
        </w:rPr>
        <w:t xml:space="preserve"> </w:t>
      </w:r>
      <w:r w:rsidR="001D1D9E">
        <w:rPr>
          <w:szCs w:val="24"/>
        </w:rPr>
        <w:t>have on resident outcomes, over and above</w:t>
      </w:r>
      <w:r w:rsidR="00EB4DB3">
        <w:rPr>
          <w:szCs w:val="24"/>
        </w:rPr>
        <w:t xml:space="preserve"> </w:t>
      </w:r>
      <w:r w:rsidR="001D1D9E">
        <w:rPr>
          <w:szCs w:val="24"/>
        </w:rPr>
        <w:t xml:space="preserve">the impacts of </w:t>
      </w:r>
      <w:r>
        <w:rPr>
          <w:szCs w:val="24"/>
        </w:rPr>
        <w:t>individual-</w:t>
      </w:r>
      <w:r w:rsidR="00EB4DB3">
        <w:rPr>
          <w:szCs w:val="24"/>
        </w:rPr>
        <w:t xml:space="preserve">level </w:t>
      </w:r>
      <w:r>
        <w:rPr>
          <w:szCs w:val="24"/>
        </w:rPr>
        <w:t>characteristics</w:t>
      </w:r>
      <w:r w:rsidR="00DC0E3E">
        <w:rPr>
          <w:szCs w:val="24"/>
        </w:rPr>
        <w:t xml:space="preserve"> </w:t>
      </w:r>
      <w:r w:rsidR="00DA5D69">
        <w:rPr>
          <w:szCs w:val="24"/>
        </w:rPr>
        <w:fldChar w:fldCharType="begin">
          <w:fldData xml:space="preserve">PEVuZE5vdGU+PENpdGU+PEF1dGhvcj5TYW1wc29uPC9BdXRob3I+PFllYXI+MjAxMjwvWWVhcj48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</w:fldData>
        </w:fldChar>
      </w:r>
      <w:r w:rsidR="00DA5D69">
        <w:rPr>
          <w:szCs w:val="24"/>
        </w:rPr>
        <w:instrText xml:space="preserve"> ADDIN EN.CITE </w:instrText>
      </w:r>
      <w:r w:rsidR="00DA5D69">
        <w:rPr>
          <w:szCs w:val="24"/>
        </w:rPr>
        <w:fldChar w:fldCharType="begin">
          <w:fldData xml:space="preserve">PEVuZE5vdGU+PENpdGU+PEF1dGhvcj5TYW1wc29uPC9BdXRob3I+PFllYXI+MjAxMjwvWWVhcj48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</w:fldData>
        </w:fldChar>
      </w:r>
      <w:r w:rsidR="00DA5D69">
        <w:rPr>
          <w:szCs w:val="24"/>
        </w:rPr>
        <w:instrText xml:space="preserve"> ADDIN EN.CITE.DATA </w:instrText>
      </w:r>
      <w:r w:rsidR="00DA5D69">
        <w:rPr>
          <w:szCs w:val="24"/>
        </w:rPr>
      </w:r>
      <w:r w:rsidR="00DA5D69">
        <w:rPr>
          <w:szCs w:val="24"/>
        </w:rPr>
        <w:fldChar w:fldCharType="end"/>
      </w:r>
      <w:r w:rsidR="00DA5D69">
        <w:rPr>
          <w:szCs w:val="24"/>
        </w:rPr>
        <w:fldChar w:fldCharType="separate"/>
      </w:r>
      <w:r w:rsidR="00DA5D69">
        <w:rPr>
          <w:noProof/>
          <w:szCs w:val="24"/>
        </w:rPr>
        <w:t xml:space="preserve">(e.g., </w:t>
      </w:r>
      <w:hyperlink w:anchor="_ENREF_47" w:tooltip="Sampson, 2012 #1815" w:history="1">
        <w:r w:rsidR="00A377D6">
          <w:rPr>
            <w:noProof/>
            <w:szCs w:val="24"/>
          </w:rPr>
          <w:t>Sampson 2012</w:t>
        </w:r>
      </w:hyperlink>
      <w:r w:rsidR="00DA5D69">
        <w:rPr>
          <w:noProof/>
          <w:szCs w:val="24"/>
        </w:rPr>
        <w:t xml:space="preserve">; </w:t>
      </w:r>
      <w:hyperlink w:anchor="_ENREF_35" w:tooltip="Leventhal, 2000 #2156" w:history="1">
        <w:r w:rsidR="00A377D6">
          <w:rPr>
            <w:noProof/>
            <w:szCs w:val="24"/>
          </w:rPr>
          <w:t>Leventhal and Brooks-Gunn 2000</w:t>
        </w:r>
      </w:hyperlink>
      <w:r w:rsidR="00DA5D69">
        <w:rPr>
          <w:noProof/>
          <w:szCs w:val="24"/>
        </w:rPr>
        <w:t xml:space="preserve">; </w:t>
      </w:r>
      <w:hyperlink w:anchor="_ENREF_17" w:tooltip="Diez Roux, 2010 #2228" w:history="1">
        <w:r w:rsidR="00A377D6">
          <w:rPr>
            <w:noProof/>
            <w:szCs w:val="24"/>
          </w:rPr>
          <w:t>Diez Roux and Mair 2010</w:t>
        </w:r>
      </w:hyperlink>
      <w:r w:rsidR="00DA5D69">
        <w:rPr>
          <w:noProof/>
          <w:szCs w:val="24"/>
        </w:rPr>
        <w:t xml:space="preserve">; </w:t>
      </w:r>
      <w:hyperlink w:anchor="_ENREF_10" w:tooltip="Browning, 2008 #1930" w:history="1">
        <w:r w:rsidR="00A377D6">
          <w:rPr>
            <w:noProof/>
            <w:szCs w:val="24"/>
          </w:rPr>
          <w:t>Browning et al. 2008</w:t>
        </w:r>
      </w:hyperlink>
      <w:r w:rsidR="00DA5D69">
        <w:rPr>
          <w:noProof/>
          <w:szCs w:val="24"/>
        </w:rPr>
        <w:t xml:space="preserve">; </w:t>
      </w:r>
      <w:hyperlink w:anchor="_ENREF_11" w:tooltip="Browning, 2002 #2004" w:history="1">
        <w:r w:rsidR="00A377D6">
          <w:rPr>
            <w:noProof/>
            <w:szCs w:val="24"/>
          </w:rPr>
          <w:t>Browning and Cagney 2002</w:t>
        </w:r>
      </w:hyperlink>
      <w:r w:rsidR="00DA5D69">
        <w:rPr>
          <w:noProof/>
          <w:szCs w:val="24"/>
        </w:rPr>
        <w:t xml:space="preserve">; </w:t>
      </w:r>
      <w:hyperlink w:anchor="_ENREF_19" w:tooltip="Emory, 2008 #657" w:history="1">
        <w:r w:rsidR="00A377D6">
          <w:rPr>
            <w:noProof/>
            <w:szCs w:val="24"/>
          </w:rPr>
          <w:t>Emory et al. 2008</w:t>
        </w:r>
      </w:hyperlink>
      <w:r w:rsidR="00DA5D69">
        <w:rPr>
          <w:noProof/>
          <w:szCs w:val="24"/>
        </w:rPr>
        <w:t xml:space="preserve">; </w:t>
      </w:r>
      <w:hyperlink w:anchor="_ENREF_21" w:tooltip="Franzini, 2005 #705" w:history="1">
        <w:r w:rsidR="00A377D6">
          <w:rPr>
            <w:noProof/>
            <w:szCs w:val="24"/>
          </w:rPr>
          <w:t>Franzini et al. 2005</w:t>
        </w:r>
      </w:hyperlink>
      <w:r w:rsidR="00DA5D69">
        <w:rPr>
          <w:noProof/>
          <w:szCs w:val="24"/>
        </w:rPr>
        <w:t>)</w:t>
      </w:r>
      <w:r w:rsidR="00DA5D69">
        <w:rPr>
          <w:szCs w:val="24"/>
        </w:rPr>
        <w:fldChar w:fldCharType="end"/>
      </w:r>
      <w:r>
        <w:rPr>
          <w:szCs w:val="24"/>
        </w:rPr>
        <w:t xml:space="preserve">. </w:t>
      </w:r>
      <w:r w:rsidR="00DA5D69">
        <w:rPr>
          <w:szCs w:val="24"/>
        </w:rPr>
        <w:t>Further, as highlighted above, the nested analyses substantially diminished the concentration of crime and disorder at streets. This provides evidence that concentrations at tracts are more than just the bottom-up aggregation of street-level concentrations. At the more localized level</w:t>
      </w:r>
      <w:r>
        <w:rPr>
          <w:szCs w:val="24"/>
        </w:rPr>
        <w:t xml:space="preserve">, this perspective assumes that </w:t>
      </w:r>
      <w:r w:rsidR="00FF66C5">
        <w:rPr>
          <w:szCs w:val="24"/>
        </w:rPr>
        <w:t xml:space="preserve">addresses </w:t>
      </w:r>
      <w:r>
        <w:rPr>
          <w:szCs w:val="24"/>
        </w:rPr>
        <w:t xml:space="preserve">are not so </w:t>
      </w:r>
      <w:r w:rsidR="00FF66C5">
        <w:rPr>
          <w:szCs w:val="24"/>
        </w:rPr>
        <w:t>granular</w:t>
      </w:r>
      <w:r>
        <w:rPr>
          <w:szCs w:val="24"/>
        </w:rPr>
        <w:t xml:space="preserve"> </w:t>
      </w:r>
      <w:r w:rsidR="00FF66C5">
        <w:rPr>
          <w:szCs w:val="24"/>
        </w:rPr>
        <w:t>to be</w:t>
      </w:r>
      <w:r>
        <w:rPr>
          <w:szCs w:val="24"/>
        </w:rPr>
        <w:t>come</w:t>
      </w:r>
      <w:r w:rsidR="00FF66C5">
        <w:rPr>
          <w:szCs w:val="24"/>
        </w:rPr>
        <w:t xml:space="preserve"> social</w:t>
      </w:r>
      <w:r>
        <w:rPr>
          <w:szCs w:val="24"/>
        </w:rPr>
        <w:t xml:space="preserve">ly uninteresting. To illustrate, suppose that a social system is coterminous with a street segment or census tract, then crime might occur at any of its addresses, </w:t>
      </w:r>
      <w:r w:rsidR="00DC0E3E">
        <w:rPr>
          <w:szCs w:val="24"/>
        </w:rPr>
        <w:lastRenderedPageBreak/>
        <w:t xml:space="preserve">independent of address characteristics. Based on the findings here and elsewhere </w:t>
      </w:r>
      <w:r w:rsidR="00DA5D69">
        <w:rPr>
          <w:szCs w:val="24"/>
        </w:rPr>
        <w:fldChar w:fldCharType="begin"/>
      </w:r>
      <w:r w:rsidR="00DA5D69">
        <w:rPr>
          <w:szCs w:val="24"/>
        </w:rPr>
        <w:instrText xml:space="preserve"> ADDIN EN.CITE &lt;EndNote&gt;&lt;Cite&gt;&lt;Author&gt;O&amp;apos;Brien&lt;/Author&gt;&lt;Year&gt;2017&lt;/Year&gt;&lt;RecNum&gt;2353&lt;/RecNum&gt;&lt;DisplayText&gt;(O&amp;apos;Brien and Winship 2017; Tseloni 2006)&lt;/DisplayText&gt;&lt;record&gt;&lt;rec-number&gt;2353&lt;/rec-number&gt;&lt;foreign-keys&gt;&lt;key app="EN" db-id="ep02sved5e5w0ge2er6v5zz45p2efwxr0sew" timestamp="1485370357"&gt;2353&lt;/key&gt;&lt;/foreign-keys&gt;&lt;ref-type name="Journal Article"&gt;17&lt;/ref-type&gt;&lt;contributors&gt;&lt;authors&gt;&lt;author&gt;O&amp;apos;Brien, Daniel Tumminelli&lt;/author&gt;&lt;author&gt;Winship, Christopher&lt;/author&gt;&lt;/authors&gt;&lt;/contributors&gt;&lt;titles&gt;&lt;title&gt;The gains of greater granularity: The presence and persistence of problem properties in urban neighborhoods&lt;/title&gt;&lt;secondary-title&gt;Journal of Quantitative Criminology&lt;/secondary-title&gt;&lt;/titles&gt;&lt;periodical&gt;&lt;full-title&gt;Journal of Quantitative Criminology&lt;/full-title&gt;&lt;/periodical&gt;&lt;pages&gt;649-674&lt;/pages&gt;&lt;volume&gt;33&lt;/volume&gt;&lt;dates&gt;&lt;year&gt;2017&lt;/year&gt;&lt;/dates&gt;&lt;urls&gt;&lt;/urls&gt;&lt;electronic-resource-num&gt;10.1007/s10940-016-9330-9&lt;/electronic-resource-num&gt;&lt;/record&gt;&lt;/Cite&gt;&lt;Cite&gt;&lt;Author&gt;Tseloni&lt;/Author&gt;&lt;Year&gt;2006&lt;/Year&gt;&lt;RecNum&gt;2114&lt;/RecNum&gt;&lt;record&gt;&lt;rec-number&gt;2114&lt;/rec-number&gt;&lt;foreign-keys&gt;&lt;key app="EN" db-id="ep02sved5e5w0ge2er6v5zz45p2efwxr0sew" timestamp="1472230349"&gt;2114&lt;/key&gt;&lt;/foreign-keys&gt;&lt;ref-type name="Journal Article"&gt;17&lt;/ref-type&gt;&lt;contributors&gt;&lt;authors&gt;&lt;author&gt;Tseloni, Andromachi&lt;/author&gt;&lt;/authors&gt;&lt;/contributors&gt;&lt;titles&gt;&lt;title&gt;Multilevel modelling of the number of property crimes: Household and area effects&lt;/title&gt;&lt;secondary-title&gt;Journal of the Royal Statistical Society: Series A (Statistics in Society)&lt;/secondary-title&gt;&lt;/titles&gt;&lt;periodical&gt;&lt;full-title&gt;Journal of the Royal Statistical Society: Series A (Statistics in Society)&lt;/full-title&gt;&lt;/periodical&gt;&lt;pages&gt;205-233&lt;/pages&gt;&lt;volume&gt;169&lt;/volume&gt;&lt;number&gt;2&lt;/number&gt;&lt;dates&gt;&lt;year&gt;2006&lt;/year&gt;&lt;/dates&gt;&lt;urls&gt;&lt;/urls&gt;&lt;/record&gt;&lt;/Cite&gt;&lt;/EndNote&gt;</w:instrText>
      </w:r>
      <w:r w:rsidR="00DA5D69">
        <w:rPr>
          <w:szCs w:val="24"/>
        </w:rPr>
        <w:fldChar w:fldCharType="separate"/>
      </w:r>
      <w:r w:rsidR="00DA5D69">
        <w:rPr>
          <w:noProof/>
          <w:szCs w:val="24"/>
        </w:rPr>
        <w:t>(</w:t>
      </w:r>
      <w:hyperlink w:anchor="_ENREF_41" w:tooltip="O'Brien, 2017 #2353" w:history="1">
        <w:r w:rsidR="00A377D6">
          <w:rPr>
            <w:noProof/>
            <w:szCs w:val="24"/>
          </w:rPr>
          <w:t>O'Brien and Winship 2017</w:t>
        </w:r>
      </w:hyperlink>
      <w:r w:rsidR="00DA5D69">
        <w:rPr>
          <w:noProof/>
          <w:szCs w:val="24"/>
        </w:rPr>
        <w:t xml:space="preserve">; </w:t>
      </w:r>
      <w:hyperlink w:anchor="_ENREF_57" w:tooltip="Tseloni, 2006 #2114" w:history="1">
        <w:r w:rsidR="00A377D6">
          <w:rPr>
            <w:noProof/>
            <w:szCs w:val="24"/>
          </w:rPr>
          <w:t>Tseloni 2006</w:t>
        </w:r>
      </w:hyperlink>
      <w:r w:rsidR="00DA5D69">
        <w:rPr>
          <w:noProof/>
          <w:szCs w:val="24"/>
        </w:rPr>
        <w:t>)</w:t>
      </w:r>
      <w:r w:rsidR="00DA5D69">
        <w:rPr>
          <w:szCs w:val="24"/>
        </w:rPr>
        <w:fldChar w:fldCharType="end"/>
      </w:r>
      <w:r w:rsidR="00DC0E3E">
        <w:rPr>
          <w:szCs w:val="24"/>
        </w:rPr>
        <w:t xml:space="preserve">, </w:t>
      </w:r>
      <w:r w:rsidR="00520FC1">
        <w:rPr>
          <w:szCs w:val="24"/>
        </w:rPr>
        <w:t xml:space="preserve">it is apparent that addresses do matter and are more than just the street or tract of which they are a part. </w:t>
      </w:r>
    </w:p>
    <w:p w:rsidR="00BD30A8" w:rsidRDefault="00520FC1" w:rsidP="00A377D6">
      <w:pPr>
        <w:spacing w:line="480" w:lineRule="auto"/>
        <w:ind w:firstLine="720"/>
        <w:rPr>
          <w:rFonts w:cs="Times New Roman"/>
          <w:szCs w:val="24"/>
        </w:rPr>
      </w:pPr>
      <w:r>
        <w:rPr>
          <w:szCs w:val="24"/>
        </w:rPr>
        <w:t xml:space="preserve">We might then </w:t>
      </w:r>
      <w:r w:rsidR="00ED6577">
        <w:rPr>
          <w:szCs w:val="24"/>
        </w:rPr>
        <w:t>consider</w:t>
      </w:r>
      <w:r>
        <w:rPr>
          <w:szCs w:val="24"/>
        </w:rPr>
        <w:t xml:space="preserve">, in brief, a summary of crime variations that attends to all three levels: neighborhoods vary in their propensity for </w:t>
      </w:r>
      <w:r w:rsidR="00FF66C5">
        <w:rPr>
          <w:szCs w:val="24"/>
        </w:rPr>
        <w:t xml:space="preserve">crime </w:t>
      </w:r>
      <w:r>
        <w:rPr>
          <w:szCs w:val="24"/>
        </w:rPr>
        <w:t>and disorder</w:t>
      </w:r>
      <w:r w:rsidR="00D17ECE" w:rsidRPr="00554B1B">
        <w:rPr>
          <w:szCs w:val="24"/>
        </w:rPr>
        <w:t xml:space="preserve">, but </w:t>
      </w:r>
      <w:r w:rsidR="00FF66C5">
        <w:rPr>
          <w:szCs w:val="24"/>
        </w:rPr>
        <w:t xml:space="preserve">such events </w:t>
      </w:r>
      <w:r w:rsidR="004E39C9" w:rsidRPr="00554B1B">
        <w:rPr>
          <w:szCs w:val="24"/>
        </w:rPr>
        <w:t xml:space="preserve">concentrate at hotspot streets </w:t>
      </w:r>
      <w:r w:rsidR="00D17ECE" w:rsidRPr="00554B1B">
        <w:rPr>
          <w:szCs w:val="24"/>
        </w:rPr>
        <w:t xml:space="preserve">within tracts—and, to an even greater extent, </w:t>
      </w:r>
      <w:r w:rsidR="004E39C9" w:rsidRPr="00554B1B">
        <w:rPr>
          <w:szCs w:val="24"/>
        </w:rPr>
        <w:t xml:space="preserve">at problem properties </w:t>
      </w:r>
      <w:r w:rsidR="00D17ECE" w:rsidRPr="00554B1B">
        <w:rPr>
          <w:szCs w:val="24"/>
        </w:rPr>
        <w:t>on those streets.</w:t>
      </w:r>
      <w:r>
        <w:rPr>
          <w:szCs w:val="24"/>
        </w:rPr>
        <w:t xml:space="preserve"> </w:t>
      </w:r>
      <w:r>
        <w:rPr>
          <w:rFonts w:cs="Times New Roman"/>
          <w:szCs w:val="24"/>
        </w:rPr>
        <w:t xml:space="preserve">This premise </w:t>
      </w:r>
      <w:r w:rsidR="00573B0D">
        <w:rPr>
          <w:rFonts w:cs="Times New Roman"/>
          <w:szCs w:val="24"/>
        </w:rPr>
        <w:t xml:space="preserve">offers guidance </w:t>
      </w:r>
      <w:r>
        <w:rPr>
          <w:rFonts w:cs="Times New Roman"/>
          <w:szCs w:val="24"/>
        </w:rPr>
        <w:t xml:space="preserve">for research and practice </w:t>
      </w:r>
      <w:r w:rsidR="006D0BBA">
        <w:rPr>
          <w:rFonts w:cs="Times New Roman"/>
          <w:szCs w:val="24"/>
        </w:rPr>
        <w:t>moving forward</w:t>
      </w:r>
      <w:r w:rsidR="005F7832">
        <w:rPr>
          <w:rFonts w:cs="Times New Roman"/>
          <w:szCs w:val="24"/>
        </w:rPr>
        <w:t xml:space="preserve">, with a renewed emphasis on causality. </w:t>
      </w:r>
      <w:r w:rsidR="00B94D95">
        <w:rPr>
          <w:rFonts w:cs="Times New Roman"/>
          <w:szCs w:val="24"/>
        </w:rPr>
        <w:t>I</w:t>
      </w:r>
      <w:r w:rsidR="005F7832">
        <w:rPr>
          <w:rFonts w:cs="Times New Roman"/>
          <w:szCs w:val="24"/>
        </w:rPr>
        <w:t xml:space="preserve">mportantly, </w:t>
      </w:r>
      <w:r w:rsidR="00B94D95">
        <w:rPr>
          <w:rFonts w:cs="Times New Roman"/>
          <w:szCs w:val="24"/>
        </w:rPr>
        <w:t xml:space="preserve">though concentrations of crime can be informative, the locus of crime and the locus of causality need not be the same thing. For example, even if crime is more strongly concentrated at streets and addresses, the current perspective would suggest that neighborhoods still play a meaningful hand in determining the levels of crime that a hotspot street or problem property can attain. There might also be arguments that the social dynamics of a neighborhood or street are responsible for creating the concentrations therein, delimiting where crime can and cannot occur </w:t>
      </w:r>
      <w:r w:rsidR="00A377D6">
        <w:rPr>
          <w:rFonts w:cs="Times New Roman"/>
          <w:szCs w:val="24"/>
        </w:rPr>
        <w:fldChar w:fldCharType="begin"/>
      </w:r>
      <w:r w:rsidR="00A377D6">
        <w:rPr>
          <w:rFonts w:cs="Times New Roman"/>
          <w:szCs w:val="24"/>
        </w:rPr>
        <w:instrText xml:space="preserve"> ADDIN EN.CITE &lt;EndNote&gt;&lt;Cite&gt;&lt;Author&gt;Weisburd&lt;/Author&gt;&lt;Year&gt;2012&lt;/Year&gt;&lt;RecNum&gt;1832&lt;/RecNum&gt;&lt;DisplayText&gt;(Weisburd, Groff, and Yang 2012)&lt;/DisplayText&gt;&lt;record&gt;&lt;rec-number&gt;1832&lt;/rec-number&gt;&lt;foreign-keys&gt;&lt;key app="EN" db-id="ep02sved5e5w0ge2er6v5zz45p2efwxr0sew" timestamp="1471392376"&gt;1832&lt;/key&gt;&lt;/foreign-keys&gt;&lt;ref-type name="Book"&gt;6&lt;/ref-type&gt;&lt;contributors&gt;&lt;authors&gt;&lt;author&gt;Weisburd, David&lt;/author&gt;&lt;author&gt;Groff, Elizabeth R.&lt;/author&gt;&lt;author&gt;Yang, Sue-Ming&lt;/author&gt;&lt;/authors&gt;&lt;/contributors&gt;&lt;titles&gt;&lt;title&gt;The Criminology of Place: Street Segments and Our Understanding of the Crime Problem&lt;/title&gt;&lt;/titles&gt;&lt;dates&gt;&lt;year&gt;2012&lt;/year&gt;&lt;/dates&gt;&lt;pub-location&gt;New York&lt;/pub-location&gt;&lt;publisher&gt;Oxford University Press&lt;/publisher&gt;&lt;urls&gt;&lt;/urls&gt;&lt;/record&gt;&lt;/Cite&gt;&lt;/EndNote&gt;</w:instrText>
      </w:r>
      <w:r w:rsidR="00A377D6">
        <w:rPr>
          <w:rFonts w:cs="Times New Roman"/>
          <w:szCs w:val="24"/>
        </w:rPr>
        <w:fldChar w:fldCharType="separate"/>
      </w:r>
      <w:r w:rsidR="00A377D6">
        <w:rPr>
          <w:rFonts w:cs="Times New Roman"/>
          <w:noProof/>
          <w:szCs w:val="24"/>
        </w:rPr>
        <w:t>(</w:t>
      </w:r>
      <w:hyperlink w:anchor="_ENREF_59" w:tooltip="Weisburd, 2012 #1832" w:history="1">
        <w:r w:rsidR="00A377D6">
          <w:rPr>
            <w:rFonts w:cs="Times New Roman"/>
            <w:noProof/>
            <w:szCs w:val="24"/>
          </w:rPr>
          <w:t>Weisburd, Groff, and Yang 2012</w:t>
        </w:r>
      </w:hyperlink>
      <w:r w:rsidR="00A377D6">
        <w:rPr>
          <w:rFonts w:cs="Times New Roman"/>
          <w:noProof/>
          <w:szCs w:val="24"/>
        </w:rPr>
        <w:t>)</w:t>
      </w:r>
      <w:r w:rsidR="00A377D6">
        <w:rPr>
          <w:rFonts w:cs="Times New Roman"/>
          <w:szCs w:val="24"/>
        </w:rPr>
        <w:fldChar w:fldCharType="end"/>
      </w:r>
      <w:r w:rsidR="00BD30A8">
        <w:rPr>
          <w:rFonts w:cs="Times New Roman"/>
          <w:szCs w:val="24"/>
        </w:rPr>
        <w:t>.</w:t>
      </w:r>
    </w:p>
    <w:p w:rsidR="00F253C7" w:rsidRPr="00554B1B" w:rsidRDefault="00B94D95" w:rsidP="00A377D6">
      <w:pPr>
        <w:spacing w:line="480" w:lineRule="auto"/>
        <w:ind w:firstLine="720"/>
        <w:rPr>
          <w:szCs w:val="24"/>
        </w:rPr>
      </w:pPr>
      <w:r>
        <w:rPr>
          <w:rFonts w:cs="Times New Roman"/>
          <w:szCs w:val="24"/>
        </w:rPr>
        <w:t xml:space="preserve">Studies that pursue questions </w:t>
      </w:r>
      <w:r w:rsidR="00BD30A8">
        <w:rPr>
          <w:rFonts w:cs="Times New Roman"/>
          <w:szCs w:val="24"/>
        </w:rPr>
        <w:t xml:space="preserve">of causality in addition to concentration </w:t>
      </w:r>
      <w:r>
        <w:rPr>
          <w:rFonts w:cs="Times New Roman"/>
          <w:szCs w:val="24"/>
        </w:rPr>
        <w:t xml:space="preserve">would better reveal not only the geographic organization of crime, but </w:t>
      </w:r>
      <w:r w:rsidR="00BD30A8">
        <w:rPr>
          <w:rFonts w:cs="Times New Roman"/>
          <w:szCs w:val="24"/>
        </w:rPr>
        <w:t xml:space="preserve">also </w:t>
      </w:r>
      <w:r>
        <w:rPr>
          <w:rFonts w:cs="Times New Roman"/>
          <w:szCs w:val="24"/>
        </w:rPr>
        <w:t xml:space="preserve">the social dynamics </w:t>
      </w:r>
      <w:r w:rsidR="00BD30A8">
        <w:rPr>
          <w:rFonts w:cs="Times New Roman"/>
          <w:szCs w:val="24"/>
        </w:rPr>
        <w:t xml:space="preserve">and </w:t>
      </w:r>
      <w:proofErr w:type="gramStart"/>
      <w:r w:rsidR="00BD30A8">
        <w:rPr>
          <w:rFonts w:cs="Times New Roman"/>
          <w:szCs w:val="24"/>
        </w:rPr>
        <w:t>physical</w:t>
      </w:r>
      <w:proofErr w:type="gramEnd"/>
      <w:r w:rsidR="00BD30A8">
        <w:rPr>
          <w:rFonts w:cs="Times New Roman"/>
          <w:szCs w:val="24"/>
        </w:rPr>
        <w:t xml:space="preserve"> contexts that shape it. This would hold both theoretical and practical value that </w:t>
      </w:r>
      <w:proofErr w:type="gramStart"/>
      <w:r w:rsidR="00BD30A8">
        <w:rPr>
          <w:rFonts w:cs="Times New Roman"/>
          <w:szCs w:val="24"/>
        </w:rPr>
        <w:t>goes</w:t>
      </w:r>
      <w:proofErr w:type="gramEnd"/>
      <w:r w:rsidR="00BD30A8">
        <w:rPr>
          <w:rFonts w:cs="Times New Roman"/>
          <w:szCs w:val="24"/>
        </w:rPr>
        <w:t xml:space="preserve"> beyond the current study. Without a thorough understanding of causal mechanisms, the results here can and should not be used to justify particular strategies of crime prevention and law enforcement. In particular, add</w:t>
      </w:r>
      <w:r w:rsidR="00ED6577">
        <w:rPr>
          <w:rFonts w:cs="Times New Roman"/>
          <w:szCs w:val="24"/>
        </w:rPr>
        <w:t>resses might be the geographic</w:t>
      </w:r>
      <w:r w:rsidR="00BD30A8">
        <w:rPr>
          <w:rFonts w:cs="Times New Roman"/>
          <w:szCs w:val="24"/>
        </w:rPr>
        <w:t xml:space="preserve"> scale with the highest level of concentration</w:t>
      </w:r>
      <w:r w:rsidR="00ED6577">
        <w:rPr>
          <w:rFonts w:cs="Times New Roman"/>
          <w:szCs w:val="24"/>
        </w:rPr>
        <w:t xml:space="preserve"> of crime</w:t>
      </w:r>
      <w:r w:rsidR="00BD30A8">
        <w:rPr>
          <w:rFonts w:cs="Times New Roman"/>
          <w:szCs w:val="24"/>
        </w:rPr>
        <w:t xml:space="preserve">, but it is still feasible that interventions that </w:t>
      </w:r>
      <w:r w:rsidR="00BD30A8">
        <w:rPr>
          <w:rFonts w:cs="Times New Roman"/>
          <w:szCs w:val="24"/>
        </w:rPr>
        <w:lastRenderedPageBreak/>
        <w:t>target problem properties will merely displace crime to other addresses on a street or in a neighborhood.</w:t>
      </w:r>
      <w:r w:rsidR="0027582E">
        <w:rPr>
          <w:rFonts w:cs="Times New Roman"/>
          <w:szCs w:val="24"/>
        </w:rPr>
        <w:t xml:space="preserve"> With this in mind, the current study helps to answer a classical question on the distribution of crime across a city, but its greater value is probably in </w:t>
      </w:r>
      <w:r w:rsidR="00ED6577">
        <w:rPr>
          <w:rFonts w:cs="Times New Roman"/>
          <w:szCs w:val="24"/>
        </w:rPr>
        <w:t>highlighting the need to answer these sorts of questions</w:t>
      </w:r>
      <w:r w:rsidR="0027582E">
        <w:rPr>
          <w:rFonts w:cs="Times New Roman"/>
          <w:szCs w:val="24"/>
        </w:rPr>
        <w:t xml:space="preserve">. </w:t>
      </w:r>
    </w:p>
    <w:p w:rsidR="00194A93" w:rsidRDefault="00194A93" w:rsidP="00E94DDC">
      <w:pPr>
        <w:spacing w:line="240" w:lineRule="auto"/>
        <w:rPr>
          <w:szCs w:val="24"/>
        </w:rPr>
      </w:pPr>
    </w:p>
    <w:p w:rsidR="00194A93" w:rsidRPr="00A377D6" w:rsidRDefault="00A377D6" w:rsidP="00E94DDC">
      <w:pPr>
        <w:spacing w:line="240" w:lineRule="auto"/>
        <w:rPr>
          <w:b/>
          <w:szCs w:val="24"/>
        </w:rPr>
      </w:pPr>
      <w:r w:rsidRPr="00A377D6">
        <w:rPr>
          <w:b/>
          <w:szCs w:val="24"/>
        </w:rPr>
        <w:t>REFERENCES</w:t>
      </w:r>
    </w:p>
    <w:p w:rsidR="00A377D6" w:rsidRPr="00A377D6" w:rsidRDefault="00194A93" w:rsidP="00A377D6">
      <w:pPr>
        <w:pStyle w:val="EndNoteBibliography"/>
        <w:spacing w:after="0"/>
        <w:ind w:left="720" w:hanging="720"/>
        <w:jc w:val="left"/>
      </w:pPr>
      <w:r>
        <w:rPr>
          <w:b/>
          <w:szCs w:val="24"/>
        </w:rPr>
        <w:fldChar w:fldCharType="begin"/>
      </w:r>
      <w:r>
        <w:rPr>
          <w:b/>
          <w:szCs w:val="24"/>
        </w:rPr>
        <w:instrText xml:space="preserve"> ADDIN EN.REFLIST </w:instrText>
      </w:r>
      <w:r>
        <w:rPr>
          <w:b/>
          <w:szCs w:val="24"/>
        </w:rPr>
        <w:fldChar w:fldCharType="separate"/>
      </w:r>
      <w:bookmarkStart w:id="0" w:name="_ENREF_1"/>
      <w:r w:rsidR="00A377D6" w:rsidRPr="00A377D6">
        <w:t xml:space="preserve">Andresen, Martin A., and Nicolas Malleson. 2011. Testing the stability of crime patterns: Implications for theory and policy. </w:t>
      </w:r>
      <w:r w:rsidR="00A377D6" w:rsidRPr="00A377D6">
        <w:rPr>
          <w:i/>
        </w:rPr>
        <w:t>Journal of Research in Crime &amp; Delinquency</w:t>
      </w:r>
      <w:r w:rsidR="00A377D6" w:rsidRPr="00A377D6">
        <w:t xml:space="preserve"> 48 (1):58-82.</w:t>
      </w:r>
      <w:bookmarkEnd w:id="0"/>
    </w:p>
    <w:p w:rsidR="00A377D6" w:rsidRPr="00A377D6" w:rsidRDefault="00A377D6" w:rsidP="00A377D6">
      <w:pPr>
        <w:pStyle w:val="EndNoteBibliography"/>
        <w:spacing w:after="0"/>
        <w:ind w:left="720" w:hanging="720"/>
        <w:jc w:val="left"/>
      </w:pPr>
      <w:bookmarkStart w:id="1" w:name="_ENREF_2"/>
      <w:r w:rsidRPr="00A377D6">
        <w:t xml:space="preserve">Bellair, P. E., and C. R. Browning. 2010. Contemporary Disorganization Research: An Assessment and Further Test of the Systemic Model of Neighborhood Crime. </w:t>
      </w:r>
      <w:r w:rsidRPr="00A377D6">
        <w:rPr>
          <w:i/>
        </w:rPr>
        <w:t>Journal of Research in Crime and Delinquency</w:t>
      </w:r>
      <w:r w:rsidRPr="00A377D6">
        <w:t xml:space="preserve"> 47 (4):496-521.</w:t>
      </w:r>
      <w:bookmarkEnd w:id="1"/>
    </w:p>
    <w:p w:rsidR="00A377D6" w:rsidRPr="00A377D6" w:rsidRDefault="00A377D6" w:rsidP="00A377D6">
      <w:pPr>
        <w:pStyle w:val="EndNoteBibliography"/>
        <w:spacing w:after="0"/>
        <w:ind w:left="720" w:hanging="720"/>
        <w:jc w:val="left"/>
      </w:pPr>
      <w:bookmarkStart w:id="2" w:name="_ENREF_3"/>
      <w:r w:rsidRPr="00A377D6">
        <w:t xml:space="preserve">Bernasco, Wim, Shane D. Johnson, and Stijn Ruiter. 2015. Learning where to offend: Effects of past on future burglary locations. </w:t>
      </w:r>
      <w:r w:rsidRPr="00A377D6">
        <w:rPr>
          <w:i/>
        </w:rPr>
        <w:t>Applied Geography</w:t>
      </w:r>
      <w:r w:rsidRPr="00A377D6">
        <w:t xml:space="preserve"> 60:120-129.</w:t>
      </w:r>
      <w:bookmarkEnd w:id="2"/>
    </w:p>
    <w:p w:rsidR="00A377D6" w:rsidRPr="00A377D6" w:rsidRDefault="00A377D6" w:rsidP="00A377D6">
      <w:pPr>
        <w:pStyle w:val="EndNoteBibliography"/>
        <w:spacing w:after="0"/>
        <w:ind w:left="720" w:hanging="720"/>
        <w:jc w:val="left"/>
      </w:pPr>
      <w:bookmarkStart w:id="3" w:name="_ENREF_4"/>
      <w:r w:rsidRPr="00A377D6">
        <w:t xml:space="preserve">Bernasco, Wim, and Wouter Steenbeek. 2017. More places than crimes: implications for evaluating the law of crime concentration at place. </w:t>
      </w:r>
      <w:r w:rsidRPr="00A377D6">
        <w:rPr>
          <w:i/>
        </w:rPr>
        <w:t>Journal of Quantitative Criminology</w:t>
      </w:r>
      <w:r w:rsidRPr="00A377D6">
        <w:t xml:space="preserve"> 33:451-467.</w:t>
      </w:r>
      <w:bookmarkEnd w:id="3"/>
    </w:p>
    <w:p w:rsidR="00A377D6" w:rsidRPr="00A377D6" w:rsidRDefault="00A377D6" w:rsidP="00A377D6">
      <w:pPr>
        <w:pStyle w:val="EndNoteBibliography"/>
        <w:spacing w:after="0"/>
        <w:ind w:left="720" w:hanging="720"/>
        <w:jc w:val="left"/>
      </w:pPr>
      <w:bookmarkStart w:id="4" w:name="_ENREF_5"/>
      <w:r w:rsidRPr="00A377D6">
        <w:t xml:space="preserve">Bichler, Gisela, Karin Schmerler, and Janet Enriquez. 2013. Curbing nuisance motels: An evaluation of police as place regulators. </w:t>
      </w:r>
      <w:r w:rsidRPr="00A377D6">
        <w:rPr>
          <w:i/>
        </w:rPr>
        <w:t>Policing: An Intenational Journal of Police Strategies &amp; Management</w:t>
      </w:r>
      <w:r w:rsidRPr="00A377D6">
        <w:t xml:space="preserve"> 36 (2):437-462.</w:t>
      </w:r>
      <w:bookmarkEnd w:id="4"/>
    </w:p>
    <w:p w:rsidR="00A377D6" w:rsidRPr="00A377D6" w:rsidRDefault="00A377D6" w:rsidP="00A377D6">
      <w:pPr>
        <w:pStyle w:val="EndNoteBibliography"/>
        <w:spacing w:after="0"/>
        <w:ind w:left="720" w:hanging="720"/>
        <w:jc w:val="left"/>
      </w:pPr>
      <w:bookmarkStart w:id="5" w:name="_ENREF_6"/>
      <w:r w:rsidRPr="00A377D6">
        <w:t xml:space="preserve">Booth, Charles. 1903. </w:t>
      </w:r>
      <w:r w:rsidRPr="00A377D6">
        <w:rPr>
          <w:i/>
        </w:rPr>
        <w:t>Life and Labour of the People in London</w:t>
      </w:r>
      <w:r w:rsidRPr="00A377D6">
        <w:t>. London: Macmillan &amp; co.</w:t>
      </w:r>
      <w:bookmarkEnd w:id="5"/>
    </w:p>
    <w:p w:rsidR="00A377D6" w:rsidRPr="00A377D6" w:rsidRDefault="00A377D6" w:rsidP="00A377D6">
      <w:pPr>
        <w:pStyle w:val="EndNoteBibliography"/>
        <w:spacing w:after="0"/>
        <w:ind w:left="720" w:hanging="720"/>
        <w:jc w:val="left"/>
      </w:pPr>
      <w:bookmarkStart w:id="6" w:name="_ENREF_7"/>
      <w:r w:rsidRPr="00A377D6">
        <w:t xml:space="preserve">Bowers, Kate J., and Shane D. Johnson. 2005. Domestic burglary repeats and space-time clusters. </w:t>
      </w:r>
      <w:r w:rsidRPr="00A377D6">
        <w:rPr>
          <w:i/>
        </w:rPr>
        <w:t>European Journal of Criminology</w:t>
      </w:r>
      <w:r w:rsidRPr="00A377D6">
        <w:t xml:space="preserve"> 2 (1):67-92.</w:t>
      </w:r>
      <w:bookmarkEnd w:id="6"/>
    </w:p>
    <w:p w:rsidR="00A377D6" w:rsidRPr="00A377D6" w:rsidRDefault="00A377D6" w:rsidP="00A377D6">
      <w:pPr>
        <w:pStyle w:val="EndNoteBibliography"/>
        <w:spacing w:after="0"/>
        <w:ind w:left="720" w:hanging="720"/>
        <w:jc w:val="left"/>
      </w:pPr>
      <w:bookmarkStart w:id="7" w:name="_ENREF_8"/>
      <w:r w:rsidRPr="00A377D6">
        <w:t xml:space="preserve">Boyd, Danah, and Kate Crawford. 2012. Critical questions for big data: Provocations for a cultural, technological, and scholarly phenomenon. </w:t>
      </w:r>
      <w:r w:rsidRPr="00A377D6">
        <w:rPr>
          <w:i/>
        </w:rPr>
        <w:t>Information, Communication &amp; Society</w:t>
      </w:r>
      <w:r w:rsidRPr="00A377D6">
        <w:t xml:space="preserve"> 15 (5):662-679.</w:t>
      </w:r>
      <w:bookmarkEnd w:id="7"/>
    </w:p>
    <w:p w:rsidR="00A377D6" w:rsidRPr="00A377D6" w:rsidRDefault="00A377D6" w:rsidP="00A377D6">
      <w:pPr>
        <w:pStyle w:val="EndNoteBibliography"/>
        <w:spacing w:after="0"/>
        <w:ind w:left="720" w:hanging="720"/>
        <w:jc w:val="left"/>
      </w:pPr>
      <w:bookmarkStart w:id="8" w:name="_ENREF_9"/>
      <w:r w:rsidRPr="00A377D6">
        <w:t xml:space="preserve">Braga, Anthony A., Andrew V. Papachristos, and David M. Hureau. 2010. The Concentration and Stability of Gun Violence at Micro Places in Boston, 1980-2008. </w:t>
      </w:r>
      <w:r w:rsidRPr="00A377D6">
        <w:rPr>
          <w:i/>
        </w:rPr>
        <w:t>Journal of Quantitative Criminology</w:t>
      </w:r>
      <w:r w:rsidRPr="00A377D6">
        <w:t xml:space="preserve"> 26:33-53.</w:t>
      </w:r>
      <w:bookmarkEnd w:id="8"/>
    </w:p>
    <w:p w:rsidR="00A377D6" w:rsidRPr="00A377D6" w:rsidRDefault="00A377D6" w:rsidP="00A377D6">
      <w:pPr>
        <w:pStyle w:val="EndNoteBibliography"/>
        <w:spacing w:after="0"/>
        <w:ind w:left="720" w:hanging="720"/>
        <w:jc w:val="left"/>
      </w:pPr>
      <w:bookmarkStart w:id="9" w:name="_ENREF_10"/>
      <w:r w:rsidRPr="00A377D6">
        <w:t xml:space="preserve">Browning, C. R., L. A. Burrington, T. Leventhal, and J. Brooks-Gunn. 2008. Neighborhood structural inequality, collective efficacy, and sexual risk behavior among urban youth. </w:t>
      </w:r>
      <w:r w:rsidRPr="00A377D6">
        <w:rPr>
          <w:i/>
        </w:rPr>
        <w:t>Journal of Health and Social Behavior</w:t>
      </w:r>
      <w:r w:rsidRPr="00A377D6">
        <w:t xml:space="preserve"> 49 (3):269-285.</w:t>
      </w:r>
      <w:bookmarkEnd w:id="9"/>
    </w:p>
    <w:p w:rsidR="00A377D6" w:rsidRPr="00A377D6" w:rsidRDefault="00A377D6" w:rsidP="00A377D6">
      <w:pPr>
        <w:pStyle w:val="EndNoteBibliography"/>
        <w:spacing w:after="0"/>
        <w:ind w:left="720" w:hanging="720"/>
        <w:jc w:val="left"/>
      </w:pPr>
      <w:bookmarkStart w:id="10" w:name="_ENREF_11"/>
      <w:r w:rsidRPr="00A377D6">
        <w:t xml:space="preserve">Browning, C. R., and K. A. Cagney. 2002. Neighborhood structural disadvantage, collective efficacy, and self-rated physical health in an urban setting. </w:t>
      </w:r>
      <w:r w:rsidRPr="00A377D6">
        <w:rPr>
          <w:i/>
        </w:rPr>
        <w:t>Journal of Health and Social Behavior</w:t>
      </w:r>
      <w:r w:rsidRPr="00A377D6">
        <w:t xml:space="preserve"> 43 (4):383-399.</w:t>
      </w:r>
      <w:bookmarkEnd w:id="10"/>
    </w:p>
    <w:p w:rsidR="00A377D6" w:rsidRPr="00A377D6" w:rsidRDefault="00A377D6" w:rsidP="00A377D6">
      <w:pPr>
        <w:pStyle w:val="EndNoteBibliography"/>
        <w:spacing w:after="0"/>
        <w:ind w:left="720" w:hanging="720"/>
        <w:jc w:val="left"/>
      </w:pPr>
      <w:bookmarkStart w:id="11" w:name="_ENREF_12"/>
      <w:r w:rsidRPr="00A377D6">
        <w:t xml:space="preserve">Browning, Christopher R., Brian Soller, and Aubrey L. Jackson. 2015. Neighborhoods and adolescent health-risk behavior: An ecological network approach. </w:t>
      </w:r>
      <w:r w:rsidRPr="00A377D6">
        <w:rPr>
          <w:i/>
        </w:rPr>
        <w:t>Social science &amp; medicine</w:t>
      </w:r>
      <w:r w:rsidRPr="00A377D6">
        <w:t xml:space="preserve"> 125:163-172.</w:t>
      </w:r>
      <w:bookmarkEnd w:id="11"/>
    </w:p>
    <w:p w:rsidR="00A377D6" w:rsidRPr="00A377D6" w:rsidRDefault="00A377D6" w:rsidP="00A377D6">
      <w:pPr>
        <w:pStyle w:val="EndNoteBibliography"/>
        <w:spacing w:after="0"/>
        <w:ind w:left="720" w:hanging="720"/>
        <w:jc w:val="left"/>
      </w:pPr>
      <w:bookmarkStart w:id="12" w:name="_ENREF_13"/>
      <w:r w:rsidRPr="00A377D6">
        <w:lastRenderedPageBreak/>
        <w:t xml:space="preserve">Caplan, Joel M., Leslie M. Kennedy, and Joel Miller. 2011. Risk terrain modeling: brokering criminological theory and GIS methods for crime forecasting. </w:t>
      </w:r>
      <w:r w:rsidRPr="00A377D6">
        <w:rPr>
          <w:i/>
        </w:rPr>
        <w:t>Justice Quarterly</w:t>
      </w:r>
      <w:r w:rsidRPr="00A377D6">
        <w:t xml:space="preserve"> 28 (2):360-381.</w:t>
      </w:r>
      <w:bookmarkEnd w:id="12"/>
    </w:p>
    <w:p w:rsidR="00A377D6" w:rsidRPr="00A377D6" w:rsidRDefault="00A377D6" w:rsidP="00A377D6">
      <w:pPr>
        <w:pStyle w:val="EndNoteBibliography"/>
        <w:spacing w:after="0"/>
        <w:ind w:left="720" w:hanging="720"/>
        <w:jc w:val="left"/>
      </w:pPr>
      <w:bookmarkStart w:id="13" w:name="_ENREF_14"/>
      <w:r w:rsidRPr="00A377D6">
        <w:t xml:space="preserve">Cohen, Deborah, Suzanne Spear, Richard Scribner, Patty Kissinger, Karen Mason, and John Widgen. 2000. "Broken windows" and the risk of gonorrhea. </w:t>
      </w:r>
      <w:r w:rsidRPr="00A377D6">
        <w:rPr>
          <w:i/>
        </w:rPr>
        <w:t>American Journal of Public Health</w:t>
      </w:r>
      <w:r w:rsidRPr="00A377D6">
        <w:t xml:space="preserve"> 90 (2):230-236.</w:t>
      </w:r>
      <w:bookmarkEnd w:id="13"/>
    </w:p>
    <w:p w:rsidR="00A377D6" w:rsidRPr="00A377D6" w:rsidRDefault="00A377D6" w:rsidP="00A377D6">
      <w:pPr>
        <w:pStyle w:val="EndNoteBibliography"/>
        <w:spacing w:after="0"/>
        <w:ind w:left="720" w:hanging="720"/>
        <w:jc w:val="left"/>
      </w:pPr>
      <w:bookmarkStart w:id="14" w:name="_ENREF_15"/>
      <w:r w:rsidRPr="00A377D6">
        <w:t xml:space="preserve">Cohen, Lawrence E., and Marcus Felson. 1979. Social change and crime rate trends: A routine activity approach. </w:t>
      </w:r>
      <w:r w:rsidRPr="00A377D6">
        <w:rPr>
          <w:i/>
        </w:rPr>
        <w:t>American Sociological Review</w:t>
      </w:r>
      <w:r w:rsidRPr="00A377D6">
        <w:t xml:space="preserve"> 44 (4):588-608.</w:t>
      </w:r>
      <w:bookmarkEnd w:id="14"/>
    </w:p>
    <w:p w:rsidR="00A377D6" w:rsidRPr="00A377D6" w:rsidRDefault="00A377D6" w:rsidP="00A377D6">
      <w:pPr>
        <w:pStyle w:val="EndNoteBibliography"/>
        <w:spacing w:after="0"/>
        <w:ind w:left="720" w:hanging="720"/>
        <w:jc w:val="left"/>
      </w:pPr>
      <w:bookmarkStart w:id="15" w:name="_ENREF_16"/>
      <w:r w:rsidRPr="00A377D6">
        <w:t xml:space="preserve">Curman, Andrea S.N., Martin A. Andresen, and Paul J. Brantingham. 2015. Crime and place: A longitudinal examination of street segment patterns in Vancouver, BC. </w:t>
      </w:r>
      <w:r w:rsidRPr="00A377D6">
        <w:rPr>
          <w:i/>
        </w:rPr>
        <w:t>Journal of Quantitative Criminology</w:t>
      </w:r>
      <w:r w:rsidRPr="00A377D6">
        <w:t xml:space="preserve"> 31:127-147.</w:t>
      </w:r>
      <w:bookmarkEnd w:id="15"/>
    </w:p>
    <w:p w:rsidR="00A377D6" w:rsidRPr="00A377D6" w:rsidRDefault="00A377D6" w:rsidP="00A377D6">
      <w:pPr>
        <w:pStyle w:val="EndNoteBibliography"/>
        <w:spacing w:after="0"/>
        <w:ind w:left="720" w:hanging="720"/>
        <w:jc w:val="left"/>
      </w:pPr>
      <w:bookmarkStart w:id="16" w:name="_ENREF_17"/>
      <w:r w:rsidRPr="00A377D6">
        <w:t xml:space="preserve">Diez Roux, Ana V., and Christina Mair. 2010. Neighborhoods and health. </w:t>
      </w:r>
      <w:r w:rsidRPr="00A377D6">
        <w:rPr>
          <w:i/>
        </w:rPr>
        <w:t>Annals of the New York Academy of Sciences</w:t>
      </w:r>
      <w:r w:rsidRPr="00A377D6">
        <w:t xml:space="preserve"> 1186:125-145.</w:t>
      </w:r>
      <w:bookmarkEnd w:id="16"/>
    </w:p>
    <w:p w:rsidR="00A377D6" w:rsidRPr="00A377D6" w:rsidRDefault="00A377D6" w:rsidP="00A377D6">
      <w:pPr>
        <w:pStyle w:val="EndNoteBibliography"/>
        <w:spacing w:after="0"/>
        <w:ind w:left="720" w:hanging="720"/>
        <w:jc w:val="left"/>
      </w:pPr>
      <w:bookmarkStart w:id="17" w:name="_ENREF_18"/>
      <w:r w:rsidRPr="00A377D6">
        <w:t xml:space="preserve">Eck, John E. 1994. </w:t>
      </w:r>
      <w:r w:rsidRPr="00A377D6">
        <w:rPr>
          <w:i/>
        </w:rPr>
        <w:t>Drug markets and drug places: A case-control study of the spatial structure of illicit drug dealing</w:t>
      </w:r>
      <w:r w:rsidRPr="00A377D6">
        <w:t>. Ann Arbor, MI: University Microfilms International.</w:t>
      </w:r>
      <w:bookmarkEnd w:id="17"/>
    </w:p>
    <w:p w:rsidR="00A377D6" w:rsidRPr="00A377D6" w:rsidRDefault="00A377D6" w:rsidP="00A377D6">
      <w:pPr>
        <w:pStyle w:val="EndNoteBibliography"/>
        <w:spacing w:after="0"/>
        <w:ind w:left="720" w:hanging="720"/>
        <w:jc w:val="left"/>
      </w:pPr>
      <w:bookmarkStart w:id="18" w:name="_ENREF_19"/>
      <w:r w:rsidRPr="00A377D6">
        <w:t xml:space="preserve">Emory, R., M. Caughy, I. R. Harris, and L. Franzini. 2008. Neighborhood social processes and academic achievement in elementary school. </w:t>
      </w:r>
      <w:r w:rsidRPr="00A377D6">
        <w:rPr>
          <w:i/>
        </w:rPr>
        <w:t>Journal of Community Psychology</w:t>
      </w:r>
      <w:r w:rsidRPr="00A377D6">
        <w:t xml:space="preserve"> 36 (7):885-898.</w:t>
      </w:r>
      <w:bookmarkEnd w:id="18"/>
    </w:p>
    <w:p w:rsidR="00A377D6" w:rsidRPr="00A377D6" w:rsidRDefault="00A377D6" w:rsidP="00A377D6">
      <w:pPr>
        <w:pStyle w:val="EndNoteBibliography"/>
        <w:spacing w:after="0"/>
        <w:ind w:left="720" w:hanging="720"/>
        <w:jc w:val="left"/>
      </w:pPr>
      <w:bookmarkStart w:id="19" w:name="_ENREF_20"/>
      <w:r w:rsidRPr="00A377D6">
        <w:t xml:space="preserve">Farrell, Graham, and Ken Pease. 2001. </w:t>
      </w:r>
      <w:r w:rsidRPr="00A377D6">
        <w:rPr>
          <w:i/>
        </w:rPr>
        <w:t>Repeat Victimization</w:t>
      </w:r>
      <w:r w:rsidRPr="00A377D6">
        <w:t>. Monsey, NY: Criminal Justice Press.</w:t>
      </w:r>
      <w:bookmarkEnd w:id="19"/>
    </w:p>
    <w:p w:rsidR="00A377D6" w:rsidRPr="00A377D6" w:rsidRDefault="00A377D6" w:rsidP="00A377D6">
      <w:pPr>
        <w:pStyle w:val="EndNoteBibliography"/>
        <w:spacing w:after="0"/>
        <w:ind w:left="720" w:hanging="720"/>
        <w:jc w:val="left"/>
      </w:pPr>
      <w:bookmarkStart w:id="20" w:name="_ENREF_21"/>
      <w:r w:rsidRPr="00A377D6">
        <w:t xml:space="preserve">Franzini, L., M. Caughy, W. Spears, and M. E. F. Esquer. 2005. Neighborhood economic conditions, social processes, and selfrated health in low-income neighborhoods in Texas: A multilevel latent variables model. </w:t>
      </w:r>
      <w:r w:rsidRPr="00A377D6">
        <w:rPr>
          <w:i/>
        </w:rPr>
        <w:t>Social science &amp; medicine</w:t>
      </w:r>
      <w:r w:rsidRPr="00A377D6">
        <w:t xml:space="preserve"> 61 (6):1135-1150.</w:t>
      </w:r>
      <w:bookmarkEnd w:id="20"/>
    </w:p>
    <w:p w:rsidR="00A377D6" w:rsidRPr="00A377D6" w:rsidRDefault="00A377D6" w:rsidP="00A377D6">
      <w:pPr>
        <w:pStyle w:val="EndNoteBibliography"/>
        <w:spacing w:after="0"/>
        <w:ind w:left="720" w:hanging="720"/>
        <w:jc w:val="left"/>
      </w:pPr>
      <w:bookmarkStart w:id="21" w:name="_ENREF_22"/>
      <w:r w:rsidRPr="00A377D6">
        <w:t xml:space="preserve">Gibson, C. L., C. J. Sullivan, S. Jones, and A. R. Piquero. 2010. "Does It Take a Village?" Assessing Neighborhood Influences on Children's Self-Control. </w:t>
      </w:r>
      <w:r w:rsidRPr="00A377D6">
        <w:rPr>
          <w:i/>
        </w:rPr>
        <w:t>Journal of Research in Crime and Delinquency</w:t>
      </w:r>
      <w:r w:rsidRPr="00A377D6">
        <w:t xml:space="preserve"> 47 (1):31-62.</w:t>
      </w:r>
      <w:bookmarkEnd w:id="21"/>
    </w:p>
    <w:p w:rsidR="00A377D6" w:rsidRPr="00A377D6" w:rsidRDefault="00A377D6" w:rsidP="00A377D6">
      <w:pPr>
        <w:pStyle w:val="EndNoteBibliography"/>
        <w:spacing w:after="0"/>
        <w:ind w:left="720" w:hanging="720"/>
        <w:jc w:val="left"/>
      </w:pPr>
      <w:bookmarkStart w:id="22" w:name="_ENREF_23"/>
      <w:r w:rsidRPr="00A377D6">
        <w:t xml:space="preserve">Groff, Elizabeth, David Weisburd, and Sue-Ming Yang. 2010. Is it important to examine crime trends at a local "micro" level: A longitudinal analysis of street to steet variability in crime trajectories. </w:t>
      </w:r>
      <w:r w:rsidRPr="00A377D6">
        <w:rPr>
          <w:i/>
        </w:rPr>
        <w:t>Journal of Quantitative Criminology</w:t>
      </w:r>
      <w:r w:rsidRPr="00A377D6">
        <w:t xml:space="preserve"> 26:7-32.</w:t>
      </w:r>
      <w:bookmarkEnd w:id="22"/>
    </w:p>
    <w:p w:rsidR="00A377D6" w:rsidRPr="00A377D6" w:rsidRDefault="00A377D6" w:rsidP="00A377D6">
      <w:pPr>
        <w:pStyle w:val="EndNoteBibliography"/>
        <w:spacing w:after="0"/>
        <w:ind w:left="720" w:hanging="720"/>
        <w:jc w:val="left"/>
      </w:pPr>
      <w:bookmarkStart w:id="23" w:name="_ENREF_24"/>
      <w:r w:rsidRPr="00A377D6">
        <w:t>reldist: Relative Distribution Methods 1.6-6, CRAN.</w:t>
      </w:r>
      <w:bookmarkEnd w:id="23"/>
    </w:p>
    <w:p w:rsidR="00A377D6" w:rsidRPr="00A377D6" w:rsidRDefault="00A377D6" w:rsidP="00A377D6">
      <w:pPr>
        <w:pStyle w:val="EndNoteBibliography"/>
        <w:spacing w:after="0"/>
        <w:ind w:left="720" w:hanging="720"/>
        <w:jc w:val="left"/>
      </w:pPr>
      <w:bookmarkStart w:id="24" w:name="_ENREF_25"/>
      <w:r w:rsidRPr="00A377D6">
        <w:t xml:space="preserve">Harcourt, B. E., and J. Ludwig. 2006. Broken Windows: New Evidence from New York City and a Five-City Social Experiment. </w:t>
      </w:r>
      <w:r w:rsidRPr="00A377D6">
        <w:rPr>
          <w:i/>
        </w:rPr>
        <w:t>University of Chicago Law Review</w:t>
      </w:r>
      <w:r w:rsidRPr="00A377D6">
        <w:t xml:space="preserve"> 73 (1):271-320.</w:t>
      </w:r>
      <w:bookmarkEnd w:id="24"/>
    </w:p>
    <w:p w:rsidR="00A377D6" w:rsidRPr="00A377D6" w:rsidRDefault="00A377D6" w:rsidP="00A377D6">
      <w:pPr>
        <w:pStyle w:val="EndNoteBibliography"/>
        <w:spacing w:after="0"/>
        <w:ind w:left="720" w:hanging="720"/>
        <w:jc w:val="left"/>
      </w:pPr>
      <w:bookmarkStart w:id="25" w:name="_ENREF_26"/>
      <w:r w:rsidRPr="00A377D6">
        <w:t xml:space="preserve">Hibdon, Julie, Cody Telep, and Elizabeth Groff. 2017. The concentration and stability of drug activity in Seattle, Washington using oplice and emergency medical services data. </w:t>
      </w:r>
      <w:r w:rsidRPr="00A377D6">
        <w:rPr>
          <w:i/>
        </w:rPr>
        <w:t>Journal of Quantitative Criminology</w:t>
      </w:r>
      <w:r w:rsidRPr="00A377D6">
        <w:t xml:space="preserve"> 33:497-517.</w:t>
      </w:r>
      <w:bookmarkEnd w:id="25"/>
    </w:p>
    <w:p w:rsidR="00A377D6" w:rsidRPr="00A377D6" w:rsidRDefault="00A377D6" w:rsidP="00A377D6">
      <w:pPr>
        <w:pStyle w:val="EndNoteBibliography"/>
        <w:spacing w:after="0"/>
        <w:ind w:left="720" w:hanging="720"/>
        <w:jc w:val="left"/>
      </w:pPr>
      <w:bookmarkStart w:id="26" w:name="_ENREF_27"/>
      <w:r w:rsidRPr="00A377D6">
        <w:t xml:space="preserve">Hipp, John R., and Adam Boessen. 2013. Egohoods as waves washing across the city: A new measure of "neighborhoods". </w:t>
      </w:r>
      <w:r w:rsidRPr="00A377D6">
        <w:rPr>
          <w:i/>
        </w:rPr>
        <w:t>Criminology</w:t>
      </w:r>
      <w:r w:rsidRPr="00A377D6">
        <w:t xml:space="preserve"> 51 (2):287-327.</w:t>
      </w:r>
      <w:bookmarkEnd w:id="26"/>
    </w:p>
    <w:p w:rsidR="00A377D6" w:rsidRPr="00A377D6" w:rsidRDefault="00A377D6" w:rsidP="00A377D6">
      <w:pPr>
        <w:pStyle w:val="EndNoteBibliography"/>
        <w:spacing w:after="0"/>
        <w:ind w:left="720" w:hanging="720"/>
        <w:jc w:val="left"/>
      </w:pPr>
      <w:bookmarkStart w:id="27" w:name="_ENREF_28"/>
      <w:r w:rsidRPr="00A377D6">
        <w:t xml:space="preserve">Johnson, Shane D. 2008. Repeat victimisation: A tale of two theories. </w:t>
      </w:r>
      <w:r w:rsidRPr="00A377D6">
        <w:rPr>
          <w:i/>
        </w:rPr>
        <w:t>Journal of Experimental Criminology</w:t>
      </w:r>
      <w:r w:rsidRPr="00A377D6">
        <w:t xml:space="preserve"> 23:201-219.</w:t>
      </w:r>
      <w:bookmarkEnd w:id="27"/>
    </w:p>
    <w:p w:rsidR="00A377D6" w:rsidRPr="00A377D6" w:rsidRDefault="00A377D6" w:rsidP="00A377D6">
      <w:pPr>
        <w:pStyle w:val="EndNoteBibliography"/>
        <w:spacing w:after="0"/>
        <w:ind w:left="720" w:hanging="720"/>
        <w:jc w:val="left"/>
      </w:pPr>
      <w:bookmarkStart w:id="28" w:name="_ENREF_29"/>
      <w:r w:rsidRPr="00A377D6">
        <w:t xml:space="preserve">Johnson, Shane D., Wim Bernasco, Kate J. Bowers, Henk Elffers, Jerry Ratcliffe, George Rengert, and Michael Townsley. 2007. Space-time patterns of risk: A cross national assessment of residential burglary victimization. </w:t>
      </w:r>
      <w:r w:rsidRPr="00A377D6">
        <w:rPr>
          <w:i/>
        </w:rPr>
        <w:t>Journal of Quantitative Criminology</w:t>
      </w:r>
      <w:r w:rsidRPr="00A377D6">
        <w:t xml:space="preserve"> 23:201-219.</w:t>
      </w:r>
      <w:bookmarkEnd w:id="28"/>
    </w:p>
    <w:p w:rsidR="00A377D6" w:rsidRPr="00A377D6" w:rsidRDefault="00A377D6" w:rsidP="00A377D6">
      <w:pPr>
        <w:pStyle w:val="EndNoteBibliography"/>
        <w:spacing w:after="0"/>
        <w:ind w:left="720" w:hanging="720"/>
        <w:jc w:val="left"/>
      </w:pPr>
      <w:bookmarkStart w:id="29" w:name="_ENREF_30"/>
      <w:r w:rsidRPr="00A377D6">
        <w:lastRenderedPageBreak/>
        <w:t xml:space="preserve">Johnson, Shane D., Kate J. Bowers, and Alex F.G. Hirschfield. 1997. New insights into the spatial and temporal distribution of repeat victimization. </w:t>
      </w:r>
      <w:r w:rsidRPr="00A377D6">
        <w:rPr>
          <w:i/>
        </w:rPr>
        <w:t>British Journal of Criminology</w:t>
      </w:r>
      <w:r w:rsidRPr="00A377D6">
        <w:t xml:space="preserve"> 37:224-241.</w:t>
      </w:r>
      <w:bookmarkEnd w:id="29"/>
    </w:p>
    <w:p w:rsidR="00A377D6" w:rsidRPr="00A377D6" w:rsidRDefault="00A377D6" w:rsidP="00A377D6">
      <w:pPr>
        <w:pStyle w:val="EndNoteBibliography"/>
        <w:spacing w:after="0"/>
        <w:ind w:left="720" w:hanging="720"/>
        <w:jc w:val="left"/>
      </w:pPr>
      <w:bookmarkStart w:id="30" w:name="_ENREF_31"/>
      <w:r w:rsidRPr="00A377D6">
        <w:t xml:space="preserve">Kawachi, Ichiro, and Lisa F. Berkman, eds. 2003. </w:t>
      </w:r>
      <w:r w:rsidRPr="00A377D6">
        <w:rPr>
          <w:i/>
        </w:rPr>
        <w:t>Neighborhoods and health</w:t>
      </w:r>
      <w:r w:rsidRPr="00A377D6">
        <w:t>. Oxford, UK: Oxford University Press.</w:t>
      </w:r>
      <w:bookmarkEnd w:id="30"/>
    </w:p>
    <w:p w:rsidR="00A377D6" w:rsidRPr="00A377D6" w:rsidRDefault="00A377D6" w:rsidP="00A377D6">
      <w:pPr>
        <w:pStyle w:val="EndNoteBibliography"/>
        <w:spacing w:after="0"/>
        <w:ind w:left="720" w:hanging="720"/>
        <w:jc w:val="left"/>
      </w:pPr>
      <w:bookmarkStart w:id="31" w:name="_ENREF_32"/>
      <w:r w:rsidRPr="00A377D6">
        <w:t xml:space="preserve">Klinger, David A., and George S. Bridges. 1997. Measurement error in calls-for-service as an indicator of crime. </w:t>
      </w:r>
      <w:r w:rsidRPr="00A377D6">
        <w:rPr>
          <w:i/>
        </w:rPr>
        <w:t>Criminology</w:t>
      </w:r>
      <w:r w:rsidRPr="00A377D6">
        <w:t xml:space="preserve"> 35 (4):705-726.</w:t>
      </w:r>
      <w:bookmarkEnd w:id="31"/>
    </w:p>
    <w:p w:rsidR="00A377D6" w:rsidRPr="00A377D6" w:rsidRDefault="00A377D6" w:rsidP="00A377D6">
      <w:pPr>
        <w:pStyle w:val="EndNoteBibliography"/>
        <w:spacing w:after="0"/>
        <w:ind w:left="720" w:hanging="720"/>
        <w:jc w:val="left"/>
      </w:pPr>
      <w:bookmarkStart w:id="32" w:name="_ENREF_33"/>
      <w:r w:rsidRPr="00A377D6">
        <w:t xml:space="preserve">Lazer, David, Ryan Kennedy, Gary King, and Alessandro Vespignani. 2014. The parable of Google Flu: Traps in big data analysis. </w:t>
      </w:r>
      <w:r w:rsidRPr="00A377D6">
        <w:rPr>
          <w:i/>
        </w:rPr>
        <w:t>Science</w:t>
      </w:r>
      <w:r w:rsidRPr="00A377D6">
        <w:t xml:space="preserve"> 343:1203-1205.</w:t>
      </w:r>
      <w:bookmarkEnd w:id="32"/>
    </w:p>
    <w:p w:rsidR="00A377D6" w:rsidRPr="00A377D6" w:rsidRDefault="00A377D6" w:rsidP="00A377D6">
      <w:pPr>
        <w:pStyle w:val="EndNoteBibliography"/>
        <w:spacing w:after="0"/>
        <w:ind w:left="720" w:hanging="720"/>
        <w:jc w:val="left"/>
      </w:pPr>
      <w:bookmarkStart w:id="33" w:name="_ENREF_34"/>
      <w:r w:rsidRPr="00A377D6">
        <w:t xml:space="preserve">Lazer, David, Alex Pentland, Lada Adamic, Siana Aral, Albert-Laszlo Barabasi, Devon Brewer, Nicholas Christakis, Noshir Contractor, James Fowler, Myron Gutmann, Tony Jebara, Gary King, Michael Macy, Deb Roy, and Marshall van Alstyne. 2009. Computational social science. </w:t>
      </w:r>
      <w:r w:rsidRPr="00A377D6">
        <w:rPr>
          <w:i/>
        </w:rPr>
        <w:t>Nature</w:t>
      </w:r>
      <w:r w:rsidRPr="00A377D6">
        <w:t xml:space="preserve"> 323:721-723.</w:t>
      </w:r>
      <w:bookmarkEnd w:id="33"/>
    </w:p>
    <w:p w:rsidR="00A377D6" w:rsidRPr="00A377D6" w:rsidRDefault="00A377D6" w:rsidP="00A377D6">
      <w:pPr>
        <w:pStyle w:val="EndNoteBibliography"/>
        <w:spacing w:after="0"/>
        <w:ind w:left="720" w:hanging="720"/>
        <w:jc w:val="left"/>
      </w:pPr>
      <w:bookmarkStart w:id="34" w:name="_ENREF_35"/>
      <w:r w:rsidRPr="00A377D6">
        <w:t xml:space="preserve">Leventhal, Tama, and Jeanne Brooks-Gunn. 2000. The neighborhoods they live in: The effect of neighborhood residence on child and adolescent outcomes. </w:t>
      </w:r>
      <w:r w:rsidRPr="00A377D6">
        <w:rPr>
          <w:i/>
        </w:rPr>
        <w:t>Psychological Bulletin</w:t>
      </w:r>
      <w:r w:rsidRPr="00A377D6">
        <w:t xml:space="preserve"> 126 (2):309-337.</w:t>
      </w:r>
      <w:bookmarkEnd w:id="34"/>
    </w:p>
    <w:p w:rsidR="00A377D6" w:rsidRPr="00A377D6" w:rsidRDefault="00A377D6" w:rsidP="00A377D6">
      <w:pPr>
        <w:pStyle w:val="EndNoteBibliography"/>
        <w:spacing w:after="0"/>
        <w:ind w:left="720" w:hanging="720"/>
        <w:jc w:val="left"/>
      </w:pPr>
      <w:bookmarkStart w:id="35" w:name="_ENREF_36"/>
      <w:r w:rsidRPr="00A377D6">
        <w:t xml:space="preserve">Mayhew, Henry. 1862. </w:t>
      </w:r>
      <w:r w:rsidRPr="00A377D6">
        <w:rPr>
          <w:i/>
        </w:rPr>
        <w:t>London Labor and the London Poor</w:t>
      </w:r>
      <w:r w:rsidRPr="00A377D6">
        <w:t>. London: Griffin, Bohn.</w:t>
      </w:r>
      <w:bookmarkEnd w:id="35"/>
    </w:p>
    <w:p w:rsidR="00A377D6" w:rsidRPr="00A377D6" w:rsidRDefault="00A377D6" w:rsidP="00A377D6">
      <w:pPr>
        <w:pStyle w:val="EndNoteBibliography"/>
        <w:spacing w:after="0"/>
        <w:ind w:left="720" w:hanging="720"/>
        <w:jc w:val="left"/>
      </w:pPr>
      <w:bookmarkStart w:id="36" w:name="_ENREF_37"/>
      <w:r w:rsidRPr="00A377D6">
        <w:t>O'Brien, Dan, and Henry Gomory. 2017. Geographical Infrastructure for the City of Boston (v. 2017), edited by B. A. R. Initiative. Harvard Dataverse.</w:t>
      </w:r>
      <w:bookmarkEnd w:id="36"/>
    </w:p>
    <w:p w:rsidR="00A377D6" w:rsidRPr="00A377D6" w:rsidRDefault="00A377D6" w:rsidP="00A377D6">
      <w:pPr>
        <w:pStyle w:val="EndNoteBibliography"/>
        <w:spacing w:after="0"/>
        <w:ind w:left="720" w:hanging="720"/>
        <w:jc w:val="left"/>
      </w:pPr>
      <w:bookmarkStart w:id="37" w:name="_ENREF_38"/>
      <w:r w:rsidRPr="00A377D6">
        <w:t xml:space="preserve">O'Brien, Daniel, and Robert J. Sampson. 2015. Public and Private Spheres of Neighborhood Disorder: Assessing Pathways to Violence Using Large-Scale Digital Records. </w:t>
      </w:r>
      <w:r w:rsidRPr="00A377D6">
        <w:rPr>
          <w:i/>
        </w:rPr>
        <w:t>Journal of Research in Crime and Delinquency</w:t>
      </w:r>
      <w:r w:rsidRPr="00A377D6">
        <w:t xml:space="preserve"> 52:486-510.</w:t>
      </w:r>
      <w:bookmarkEnd w:id="37"/>
    </w:p>
    <w:p w:rsidR="00A377D6" w:rsidRPr="00A377D6" w:rsidRDefault="00A377D6" w:rsidP="00A377D6">
      <w:pPr>
        <w:pStyle w:val="EndNoteBibliography"/>
        <w:spacing w:after="0"/>
        <w:ind w:left="720" w:hanging="720"/>
        <w:jc w:val="left"/>
      </w:pPr>
      <w:bookmarkStart w:id="38" w:name="_ENREF_39"/>
      <w:r w:rsidRPr="00A377D6">
        <w:t xml:space="preserve">O'Brien, Daniel Tumminelli, and Robert J. Sampson. 2015. Public and private spheres of neighborhood disorder: Assessing pathways to violence using large-scale digital records. </w:t>
      </w:r>
      <w:r w:rsidRPr="00A377D6">
        <w:rPr>
          <w:i/>
        </w:rPr>
        <w:t>Journal of Research in Crime and Delinquency</w:t>
      </w:r>
      <w:r w:rsidRPr="00A377D6">
        <w:t xml:space="preserve"> 52.</w:t>
      </w:r>
      <w:bookmarkEnd w:id="38"/>
    </w:p>
    <w:p w:rsidR="00A377D6" w:rsidRPr="00A377D6" w:rsidRDefault="00A377D6" w:rsidP="00A377D6">
      <w:pPr>
        <w:pStyle w:val="EndNoteBibliography"/>
        <w:spacing w:after="0"/>
        <w:ind w:left="720" w:hanging="720"/>
        <w:jc w:val="left"/>
      </w:pPr>
      <w:bookmarkStart w:id="39" w:name="_ENREF_40"/>
      <w:r w:rsidRPr="00A377D6">
        <w:t xml:space="preserve">O'Brien, Daniel Tumminelli, Robert J. Sampson, and Christopher Winship. 2015. Ecometrics in the age of big data: Measuring and assessing "broken windows" using administrative records. </w:t>
      </w:r>
      <w:r w:rsidRPr="00A377D6">
        <w:rPr>
          <w:i/>
        </w:rPr>
        <w:t>Sociological Methodology</w:t>
      </w:r>
      <w:r w:rsidRPr="00A377D6">
        <w:t xml:space="preserve"> 45:101-147.</w:t>
      </w:r>
      <w:bookmarkEnd w:id="39"/>
    </w:p>
    <w:p w:rsidR="00A377D6" w:rsidRPr="00A377D6" w:rsidRDefault="00A377D6" w:rsidP="00A377D6">
      <w:pPr>
        <w:pStyle w:val="EndNoteBibliography"/>
        <w:spacing w:after="0"/>
        <w:ind w:left="720" w:hanging="720"/>
        <w:jc w:val="left"/>
      </w:pPr>
      <w:bookmarkStart w:id="40" w:name="_ENREF_41"/>
      <w:r w:rsidRPr="00A377D6">
        <w:t xml:space="preserve">O'Brien, Daniel Tumminelli, and Christopher Winship. 2017. The gains of greater granularity: The presence and persistence of problem properties in urban neighborhoods. </w:t>
      </w:r>
      <w:r w:rsidRPr="00A377D6">
        <w:rPr>
          <w:i/>
        </w:rPr>
        <w:t>Journal of Quantitative Criminology</w:t>
      </w:r>
      <w:r w:rsidRPr="00A377D6">
        <w:t xml:space="preserve"> 33:649-674.</w:t>
      </w:r>
      <w:bookmarkEnd w:id="40"/>
    </w:p>
    <w:p w:rsidR="00A377D6" w:rsidRPr="00A377D6" w:rsidRDefault="00A377D6" w:rsidP="00A377D6">
      <w:pPr>
        <w:pStyle w:val="EndNoteBibliography"/>
        <w:spacing w:after="0"/>
        <w:ind w:left="720" w:hanging="720"/>
        <w:jc w:val="left"/>
      </w:pPr>
      <w:bookmarkStart w:id="41" w:name="_ENREF_42"/>
      <w:r w:rsidRPr="00A377D6">
        <w:t xml:space="preserve">Park, Robert E., and Ernest W. Burgess. 1925. </w:t>
      </w:r>
      <w:r w:rsidRPr="00A377D6">
        <w:rPr>
          <w:i/>
        </w:rPr>
        <w:t>The City</w:t>
      </w:r>
      <w:r w:rsidRPr="00A377D6">
        <w:t>. Chicago, IL: University of Chicago Press.</w:t>
      </w:r>
      <w:bookmarkEnd w:id="41"/>
    </w:p>
    <w:p w:rsidR="00A377D6" w:rsidRPr="00A377D6" w:rsidRDefault="00A377D6" w:rsidP="00A377D6">
      <w:pPr>
        <w:pStyle w:val="EndNoteBibliography"/>
        <w:spacing w:after="0"/>
        <w:ind w:left="720" w:hanging="720"/>
        <w:jc w:val="left"/>
      </w:pPr>
      <w:bookmarkStart w:id="42" w:name="_ENREF_43"/>
      <w:r w:rsidRPr="00A377D6">
        <w:t xml:space="preserve">Park, Robert E., Ernest W. Burgess, and Roderick D. McKenzie. 1925/1984. </w:t>
      </w:r>
      <w:r w:rsidRPr="00A377D6">
        <w:rPr>
          <w:i/>
        </w:rPr>
        <w:t>The City: Suggestions for Investigation of Human Behavior in the Urban Environment</w:t>
      </w:r>
      <w:r w:rsidRPr="00A377D6">
        <w:t>. Chicago: University of Chicago Press.</w:t>
      </w:r>
      <w:bookmarkEnd w:id="42"/>
    </w:p>
    <w:p w:rsidR="00A377D6" w:rsidRPr="00A377D6" w:rsidRDefault="00A377D6" w:rsidP="00A377D6">
      <w:pPr>
        <w:pStyle w:val="EndNoteBibliography"/>
        <w:spacing w:after="0"/>
        <w:ind w:left="720" w:hanging="720"/>
        <w:jc w:val="left"/>
      </w:pPr>
      <w:bookmarkStart w:id="43" w:name="_ENREF_44"/>
      <w:r w:rsidRPr="00A377D6">
        <w:t>Pierce, Glenn L., Susan Spaar, and LeBaron R. Briggs. 1988. The character of police work: Stategic and tactical implications. Boston, MA: Center for Applied Social Research, Northeastern University.</w:t>
      </w:r>
      <w:bookmarkEnd w:id="43"/>
    </w:p>
    <w:p w:rsidR="00A377D6" w:rsidRPr="00A377D6" w:rsidRDefault="00A377D6" w:rsidP="00A377D6">
      <w:pPr>
        <w:pStyle w:val="EndNoteBibliography"/>
        <w:spacing w:after="0"/>
        <w:ind w:left="720" w:hanging="720"/>
        <w:jc w:val="left"/>
      </w:pPr>
      <w:bookmarkStart w:id="44" w:name="_ENREF_45"/>
      <w:r w:rsidRPr="00A377D6">
        <w:t xml:space="preserve">Raudenbush, Stephen W., and Anthony Bryk. 2002. </w:t>
      </w:r>
      <w:r w:rsidRPr="00A377D6">
        <w:rPr>
          <w:i/>
        </w:rPr>
        <w:t>Hierarchical Linear Models: Applications and Data Analysis</w:t>
      </w:r>
      <w:r w:rsidRPr="00A377D6">
        <w:t>. Thousand Oaks, CA: Sage Publications.</w:t>
      </w:r>
      <w:bookmarkEnd w:id="44"/>
    </w:p>
    <w:p w:rsidR="00A377D6" w:rsidRPr="00A377D6" w:rsidRDefault="00A377D6" w:rsidP="00A377D6">
      <w:pPr>
        <w:pStyle w:val="EndNoteBibliography"/>
        <w:spacing w:after="0"/>
        <w:ind w:left="720" w:hanging="720"/>
        <w:jc w:val="left"/>
      </w:pPr>
      <w:bookmarkStart w:id="45" w:name="_ENREF_46"/>
      <w:r w:rsidRPr="00A377D6">
        <w:t xml:space="preserve">Raudenbush, Stephen W., and Robert J. Sampson. 1999. 'Ecometrics': Toward A Science of Assessing Ecological Settings, with Application to the Systematic Social Observation of Neighborhoods. </w:t>
      </w:r>
      <w:r w:rsidRPr="00A377D6">
        <w:rPr>
          <w:i/>
        </w:rPr>
        <w:t>Sociological Methodology</w:t>
      </w:r>
      <w:r w:rsidRPr="00A377D6">
        <w:t xml:space="preserve"> 29:1-41.</w:t>
      </w:r>
      <w:bookmarkEnd w:id="45"/>
    </w:p>
    <w:p w:rsidR="00A377D6" w:rsidRPr="00A377D6" w:rsidRDefault="00A377D6" w:rsidP="00A377D6">
      <w:pPr>
        <w:pStyle w:val="EndNoteBibliography"/>
        <w:spacing w:after="0"/>
        <w:ind w:left="720" w:hanging="720"/>
        <w:jc w:val="left"/>
      </w:pPr>
      <w:bookmarkStart w:id="46" w:name="_ENREF_47"/>
      <w:r w:rsidRPr="00A377D6">
        <w:t xml:space="preserve">Sampson, Robert J. 2012. </w:t>
      </w:r>
      <w:r w:rsidRPr="00A377D6">
        <w:rPr>
          <w:i/>
        </w:rPr>
        <w:t>Great American City: Chicago and the Enduring Neighborhood Effect</w:t>
      </w:r>
      <w:r w:rsidRPr="00A377D6">
        <w:t>. Chicago: University of Chicago Press.</w:t>
      </w:r>
      <w:bookmarkEnd w:id="46"/>
    </w:p>
    <w:p w:rsidR="00A377D6" w:rsidRPr="00A377D6" w:rsidRDefault="00A377D6" w:rsidP="00A377D6">
      <w:pPr>
        <w:pStyle w:val="EndNoteBibliography"/>
        <w:spacing w:after="0"/>
        <w:ind w:left="720" w:hanging="720"/>
        <w:jc w:val="left"/>
      </w:pPr>
      <w:bookmarkStart w:id="47" w:name="_ENREF_48"/>
      <w:r w:rsidRPr="00A377D6">
        <w:lastRenderedPageBreak/>
        <w:t xml:space="preserve">Sampson, Robert J., and Stephen W. Raudenbush. 1999. Systematic Social Observation of Public Spaces: A New Look at Disorder in Urban Neighborhoods. </w:t>
      </w:r>
      <w:r w:rsidRPr="00A377D6">
        <w:rPr>
          <w:i/>
        </w:rPr>
        <w:t>American Journal of Sociology</w:t>
      </w:r>
      <w:r w:rsidRPr="00A377D6">
        <w:t xml:space="preserve"> 105:603.</w:t>
      </w:r>
      <w:bookmarkEnd w:id="47"/>
    </w:p>
    <w:p w:rsidR="00A377D6" w:rsidRPr="00A377D6" w:rsidRDefault="00A377D6" w:rsidP="00A377D6">
      <w:pPr>
        <w:pStyle w:val="EndNoteBibliography"/>
        <w:spacing w:after="0"/>
        <w:ind w:left="720" w:hanging="720"/>
        <w:jc w:val="left"/>
      </w:pPr>
      <w:bookmarkStart w:id="48" w:name="_ENREF_49"/>
      <w:r w:rsidRPr="00A377D6">
        <w:t xml:space="preserve">Sampson, Robert J., Stephen W. Raudenbush, and Felton Earls. 1997. Neighborhoods and violent crime: A multilevel study of collective efficacy. </w:t>
      </w:r>
      <w:r w:rsidRPr="00A377D6">
        <w:rPr>
          <w:i/>
        </w:rPr>
        <w:t>Science</w:t>
      </w:r>
      <w:r w:rsidRPr="00A377D6">
        <w:t xml:space="preserve"> 277:918-924.</w:t>
      </w:r>
      <w:bookmarkEnd w:id="48"/>
    </w:p>
    <w:p w:rsidR="00A377D6" w:rsidRPr="00A377D6" w:rsidRDefault="00A377D6" w:rsidP="00A377D6">
      <w:pPr>
        <w:pStyle w:val="EndNoteBibliography"/>
        <w:spacing w:after="0"/>
        <w:ind w:left="720" w:hanging="720"/>
        <w:jc w:val="left"/>
      </w:pPr>
      <w:bookmarkStart w:id="49" w:name="_ENREF_50"/>
      <w:r w:rsidRPr="00A377D6">
        <w:t xml:space="preserve">Schnell, Cory, Anthony A. Braga, and Eric L. Piza. 2017. The influence of community areas, neighborhood clusters, and street segments on the spatial variability of violent crime in Chicago. </w:t>
      </w:r>
      <w:r w:rsidRPr="00A377D6">
        <w:rPr>
          <w:i/>
        </w:rPr>
        <w:t>Journal of Quantitative Criminology</w:t>
      </w:r>
      <w:r w:rsidRPr="00A377D6">
        <w:t xml:space="preserve"> 33:469-496.</w:t>
      </w:r>
      <w:bookmarkEnd w:id="49"/>
    </w:p>
    <w:p w:rsidR="00A377D6" w:rsidRPr="00A377D6" w:rsidRDefault="00A377D6" w:rsidP="00A377D6">
      <w:pPr>
        <w:pStyle w:val="EndNoteBibliography"/>
        <w:spacing w:after="0"/>
        <w:ind w:left="720" w:hanging="720"/>
        <w:jc w:val="left"/>
      </w:pPr>
      <w:bookmarkStart w:id="50" w:name="_ENREF_51"/>
      <w:r w:rsidRPr="00A377D6">
        <w:t xml:space="preserve">Shaw, Clifford, and Henry McKay. 1942/1969. </w:t>
      </w:r>
      <w:r w:rsidRPr="00A377D6">
        <w:rPr>
          <w:i/>
        </w:rPr>
        <w:t>Juvenile Delinquency and Urban Areas</w:t>
      </w:r>
      <w:r w:rsidRPr="00A377D6">
        <w:t>. Chicago: University of Chicago Press.</w:t>
      </w:r>
      <w:bookmarkEnd w:id="50"/>
    </w:p>
    <w:p w:rsidR="00A377D6" w:rsidRPr="00A377D6" w:rsidRDefault="00A377D6" w:rsidP="00A377D6">
      <w:pPr>
        <w:pStyle w:val="EndNoteBibliography"/>
        <w:spacing w:after="0"/>
        <w:ind w:left="720" w:hanging="720"/>
        <w:jc w:val="left"/>
      </w:pPr>
      <w:bookmarkStart w:id="51" w:name="_ENREF_52"/>
      <w:r w:rsidRPr="00A377D6">
        <w:t xml:space="preserve">Sherman, Lawrence W., Patrick R. Gartin, and Michael E. Buerger. 1989. Hot spots of predatory crime: Routine activities and the ciminology of place. </w:t>
      </w:r>
      <w:r w:rsidRPr="00A377D6">
        <w:rPr>
          <w:i/>
        </w:rPr>
        <w:t>Criminology</w:t>
      </w:r>
      <w:r w:rsidRPr="00A377D6">
        <w:t xml:space="preserve"> 27 (1):27-55.</w:t>
      </w:r>
      <w:bookmarkEnd w:id="51"/>
    </w:p>
    <w:p w:rsidR="00A377D6" w:rsidRPr="00A377D6" w:rsidRDefault="00A377D6" w:rsidP="00A377D6">
      <w:pPr>
        <w:pStyle w:val="EndNoteBibliography"/>
        <w:spacing w:after="0"/>
        <w:ind w:left="720" w:hanging="720"/>
        <w:jc w:val="left"/>
      </w:pPr>
      <w:bookmarkStart w:id="52" w:name="_ENREF_53"/>
      <w:r w:rsidRPr="00A377D6">
        <w:t xml:space="preserve">Smith, William R., Sharon Glave Frazee, and Elizabeth L. Davison. 2000. Furthering the integration of routine activity and social disorganization theories: Small units of analysis and the study of street robbery as a diffusion process. </w:t>
      </w:r>
      <w:r w:rsidRPr="00A377D6">
        <w:rPr>
          <w:i/>
        </w:rPr>
        <w:t>Criminology</w:t>
      </w:r>
      <w:r w:rsidRPr="00A377D6">
        <w:t xml:space="preserve"> 38 (2):489-524.</w:t>
      </w:r>
      <w:bookmarkEnd w:id="52"/>
    </w:p>
    <w:p w:rsidR="00A377D6" w:rsidRPr="00A377D6" w:rsidRDefault="00A377D6" w:rsidP="00A377D6">
      <w:pPr>
        <w:pStyle w:val="EndNoteBibliography"/>
        <w:spacing w:after="0"/>
        <w:ind w:left="720" w:hanging="720"/>
        <w:jc w:val="left"/>
      </w:pPr>
      <w:bookmarkStart w:id="53" w:name="_ENREF_54"/>
      <w:r w:rsidRPr="00A377D6">
        <w:t xml:space="preserve">Steenbeek, Wouter, and John R. Hipp. 2011. A Longitudinal Test of Social Disorganization Theory: Feedback Effects among Cohesion, Social Control, and Disorder. </w:t>
      </w:r>
      <w:r w:rsidRPr="00A377D6">
        <w:rPr>
          <w:i/>
        </w:rPr>
        <w:t>Criminology</w:t>
      </w:r>
      <w:r w:rsidRPr="00A377D6">
        <w:t xml:space="preserve"> 49:833-871.</w:t>
      </w:r>
      <w:bookmarkEnd w:id="53"/>
    </w:p>
    <w:p w:rsidR="00A377D6" w:rsidRPr="00A377D6" w:rsidRDefault="00A377D6" w:rsidP="00A377D6">
      <w:pPr>
        <w:pStyle w:val="EndNoteBibliography"/>
        <w:spacing w:after="0"/>
        <w:ind w:left="720" w:hanging="720"/>
        <w:jc w:val="left"/>
      </w:pPr>
      <w:bookmarkStart w:id="54" w:name="_ENREF_55"/>
      <w:r w:rsidRPr="00A377D6">
        <w:t xml:space="preserve">Steenbeek, Wouter, and David Weisburd. 2016. Where the action is in crime? An examination of variability of crime across different spatial units in The Hague, 2001-2009. </w:t>
      </w:r>
      <w:r w:rsidRPr="00A377D6">
        <w:rPr>
          <w:i/>
        </w:rPr>
        <w:t>Journal of Quantitative Criminology</w:t>
      </w:r>
      <w:r w:rsidRPr="00A377D6">
        <w:t xml:space="preserve"> 32 (3):449-469.</w:t>
      </w:r>
      <w:bookmarkEnd w:id="54"/>
    </w:p>
    <w:p w:rsidR="00A377D6" w:rsidRPr="00A377D6" w:rsidRDefault="00A377D6" w:rsidP="00A377D6">
      <w:pPr>
        <w:pStyle w:val="EndNoteBibliography"/>
        <w:spacing w:after="0"/>
        <w:ind w:left="720" w:hanging="720"/>
        <w:jc w:val="left"/>
      </w:pPr>
      <w:bookmarkStart w:id="55" w:name="_ENREF_56"/>
      <w:r w:rsidRPr="00A377D6">
        <w:t xml:space="preserve">Trickett, Alan, Denise R. Osborn, Julie Seymour, and Ken Pease. 1992. What is different about high crime areas? </w:t>
      </w:r>
      <w:r w:rsidRPr="00A377D6">
        <w:rPr>
          <w:i/>
        </w:rPr>
        <w:t>British Journal of Criminology</w:t>
      </w:r>
      <w:r w:rsidRPr="00A377D6">
        <w:t xml:space="preserve"> 32 (1):81-89.</w:t>
      </w:r>
      <w:bookmarkEnd w:id="55"/>
    </w:p>
    <w:p w:rsidR="00A377D6" w:rsidRPr="00A377D6" w:rsidRDefault="00A377D6" w:rsidP="00A377D6">
      <w:pPr>
        <w:pStyle w:val="EndNoteBibliography"/>
        <w:spacing w:after="0"/>
        <w:ind w:left="720" w:hanging="720"/>
        <w:jc w:val="left"/>
      </w:pPr>
      <w:bookmarkStart w:id="56" w:name="_ENREF_57"/>
      <w:r w:rsidRPr="00A377D6">
        <w:t xml:space="preserve">Tseloni, Andromachi. 2006. Multilevel modelling of the number of property crimes: Household and area effects. </w:t>
      </w:r>
      <w:r w:rsidRPr="00A377D6">
        <w:rPr>
          <w:i/>
        </w:rPr>
        <w:t>Journal of the Royal Statistical Society: Series A (Statistics in Society)</w:t>
      </w:r>
      <w:r w:rsidRPr="00A377D6">
        <w:t xml:space="preserve"> 169 (2):205-233.</w:t>
      </w:r>
      <w:bookmarkEnd w:id="56"/>
    </w:p>
    <w:p w:rsidR="00A377D6" w:rsidRPr="00A377D6" w:rsidRDefault="00A377D6" w:rsidP="00A377D6">
      <w:pPr>
        <w:pStyle w:val="EndNoteBibliography"/>
        <w:spacing w:after="0"/>
        <w:ind w:left="720" w:hanging="720"/>
        <w:jc w:val="left"/>
      </w:pPr>
      <w:bookmarkStart w:id="57" w:name="_ENREF_58"/>
      <w:r w:rsidRPr="00A377D6">
        <w:t xml:space="preserve">Weisburd, David. 2015. The law of crime concentration and the criminology of place. </w:t>
      </w:r>
      <w:r w:rsidRPr="00A377D6">
        <w:rPr>
          <w:i/>
        </w:rPr>
        <w:t>Criminology</w:t>
      </w:r>
      <w:r w:rsidRPr="00A377D6">
        <w:t xml:space="preserve"> 53 (2):133-157.</w:t>
      </w:r>
      <w:bookmarkEnd w:id="57"/>
    </w:p>
    <w:p w:rsidR="00A377D6" w:rsidRPr="00A377D6" w:rsidRDefault="00A377D6" w:rsidP="00A377D6">
      <w:pPr>
        <w:pStyle w:val="EndNoteBibliography"/>
        <w:ind w:left="720" w:hanging="720"/>
        <w:jc w:val="left"/>
      </w:pPr>
      <w:bookmarkStart w:id="58" w:name="_ENREF_59"/>
      <w:r w:rsidRPr="00A377D6">
        <w:t xml:space="preserve">Weisburd, David, Elizabeth R. Groff, and Sue-Ming Yang. 2012. </w:t>
      </w:r>
      <w:r w:rsidRPr="00A377D6">
        <w:rPr>
          <w:i/>
        </w:rPr>
        <w:t>The Criminology of Place: Street Segments and Our Understanding of the Crime Problem</w:t>
      </w:r>
      <w:r w:rsidRPr="00A377D6">
        <w:t>. New York: Oxford University Press.</w:t>
      </w:r>
      <w:bookmarkEnd w:id="58"/>
    </w:p>
    <w:p w:rsidR="00194A93" w:rsidRPr="00ED3FA2" w:rsidRDefault="00194A93" w:rsidP="00194A93">
      <w:pPr>
        <w:spacing w:line="240" w:lineRule="auto"/>
        <w:jc w:val="center"/>
        <w:rPr>
          <w:b/>
          <w:szCs w:val="24"/>
        </w:rPr>
      </w:pPr>
      <w:r>
        <w:rPr>
          <w:b/>
          <w:szCs w:val="24"/>
        </w:rPr>
        <w:fldChar w:fldCharType="end"/>
      </w:r>
    </w:p>
    <w:p w:rsidR="00194A93" w:rsidRDefault="00194A93" w:rsidP="00E94DDC">
      <w:pPr>
        <w:spacing w:line="240" w:lineRule="auto"/>
        <w:rPr>
          <w:szCs w:val="24"/>
        </w:rPr>
        <w:sectPr w:rsidR="00194A93" w:rsidSect="00CB2513">
          <w:headerReference w:type="default" r:id="rId8"/>
          <w:pgSz w:w="12240" w:h="15840"/>
          <w:pgMar w:top="1440" w:right="1440" w:bottom="1440" w:left="1440" w:header="720" w:footer="720" w:gutter="0"/>
          <w:cols w:space="720"/>
          <w:titlePg/>
          <w:docGrid w:linePitch="360"/>
        </w:sectPr>
      </w:pPr>
    </w:p>
    <w:p w:rsidR="00C43F5C" w:rsidRPr="00A377D6" w:rsidRDefault="00C43F5C" w:rsidP="00A377D6">
      <w:pPr>
        <w:spacing w:line="240" w:lineRule="auto"/>
        <w:rPr>
          <w:szCs w:val="24"/>
        </w:rPr>
      </w:pPr>
    </w:p>
    <w:p w:rsidR="00E04DCC" w:rsidRPr="00554B1B" w:rsidRDefault="00E04DCC" w:rsidP="00E94DDC">
      <w:pPr>
        <w:spacing w:line="240" w:lineRule="auto"/>
        <w:rPr>
          <w:szCs w:val="24"/>
        </w:rPr>
      </w:pPr>
    </w:p>
    <w:p w:rsidR="002742A0" w:rsidRPr="00554B1B" w:rsidRDefault="002742A0" w:rsidP="00E94DDC">
      <w:pPr>
        <w:spacing w:line="240" w:lineRule="auto"/>
        <w:rPr>
          <w:szCs w:val="24"/>
        </w:rPr>
      </w:pPr>
    </w:p>
    <w:p w:rsidR="002742A0" w:rsidRPr="00554B1B" w:rsidRDefault="002742A0" w:rsidP="00E94DDC">
      <w:pPr>
        <w:spacing w:line="240" w:lineRule="auto"/>
        <w:rPr>
          <w:szCs w:val="24"/>
        </w:rPr>
      </w:pPr>
    </w:p>
    <w:p w:rsidR="002742A0" w:rsidRPr="00554B1B" w:rsidRDefault="002742A0" w:rsidP="00E94DDC">
      <w:pPr>
        <w:spacing w:line="240" w:lineRule="auto"/>
        <w:rPr>
          <w:szCs w:val="24"/>
        </w:rPr>
      </w:pPr>
    </w:p>
    <w:p w:rsidR="002742A0" w:rsidRPr="00554B1B" w:rsidRDefault="002742A0" w:rsidP="00E94DDC">
      <w:pPr>
        <w:spacing w:line="240" w:lineRule="auto"/>
        <w:rPr>
          <w:szCs w:val="24"/>
        </w:rPr>
      </w:pPr>
    </w:p>
    <w:p w:rsidR="00E04DCC" w:rsidRPr="00554B1B" w:rsidRDefault="00E04DCC" w:rsidP="00E94DDC">
      <w:pPr>
        <w:spacing w:line="240" w:lineRule="auto"/>
        <w:rPr>
          <w:szCs w:val="24"/>
        </w:rPr>
      </w:pPr>
    </w:p>
    <w:p w:rsidR="00BF6F41" w:rsidRPr="00554B1B" w:rsidRDefault="00BF6F41" w:rsidP="00E94DDC">
      <w:pPr>
        <w:spacing w:line="240" w:lineRule="auto"/>
        <w:rPr>
          <w:szCs w:val="24"/>
        </w:rPr>
      </w:pPr>
    </w:p>
    <w:p w:rsidR="00BF6F41" w:rsidRPr="00554B1B" w:rsidRDefault="00BF6F41" w:rsidP="00E94DDC">
      <w:pPr>
        <w:spacing w:line="240" w:lineRule="auto"/>
        <w:rPr>
          <w:szCs w:val="24"/>
        </w:rPr>
      </w:pPr>
    </w:p>
    <w:p w:rsidR="009652DF" w:rsidRPr="00554B1B" w:rsidRDefault="009652DF" w:rsidP="00E94DDC">
      <w:pPr>
        <w:spacing w:line="240" w:lineRule="auto"/>
        <w:rPr>
          <w:szCs w:val="24"/>
        </w:rPr>
      </w:pPr>
    </w:p>
    <w:p w:rsidR="009652DF" w:rsidRPr="00554B1B" w:rsidRDefault="009652DF">
      <w:pPr>
        <w:rPr>
          <w:szCs w:val="24"/>
        </w:rPr>
      </w:pPr>
      <w:r w:rsidRPr="00554B1B">
        <w:rPr>
          <w:szCs w:val="24"/>
        </w:rPr>
        <w:br w:type="page"/>
      </w:r>
    </w:p>
    <w:p w:rsidR="009652DF" w:rsidRPr="00554B1B" w:rsidRDefault="009652DF" w:rsidP="009652DF">
      <w:pPr>
        <w:spacing w:after="0" w:line="240" w:lineRule="auto"/>
        <w:rPr>
          <w:rFonts w:eastAsia="Calibri" w:cs="Times New Roman"/>
          <w:szCs w:val="24"/>
        </w:rPr>
      </w:pPr>
      <w:r w:rsidRPr="00554B1B">
        <w:rPr>
          <w:rFonts w:eastAsia="Calibri" w:cs="Times New Roman"/>
          <w:b/>
          <w:szCs w:val="24"/>
        </w:rPr>
        <w:lastRenderedPageBreak/>
        <w:t xml:space="preserve">Table 1. </w:t>
      </w:r>
      <w:r w:rsidRPr="00554B1B">
        <w:rPr>
          <w:rFonts w:eastAsia="Calibri" w:cs="Times New Roman"/>
          <w:szCs w:val="24"/>
        </w:rPr>
        <w:t>Case types composing the indices of physical disorder (311 reports), social disorder, and violent crime (911 dispatches), and their frequencies at addresses in 2011.</w:t>
      </w:r>
    </w:p>
    <w:p w:rsidR="009652DF" w:rsidRPr="00554B1B" w:rsidRDefault="009652DF" w:rsidP="009652DF">
      <w:pPr>
        <w:spacing w:after="0" w:line="240" w:lineRule="auto"/>
        <w:rPr>
          <w:rFonts w:eastAsia="Calibri" w:cs="Times New Roman"/>
          <w:szCs w:val="24"/>
        </w:rPr>
      </w:pPr>
    </w:p>
    <w:tbl>
      <w:tblPr>
        <w:tblW w:w="9302" w:type="dxa"/>
        <w:jc w:val="center"/>
        <w:tblLook w:val="04A0" w:firstRow="1" w:lastRow="0" w:firstColumn="1" w:lastColumn="0" w:noHBand="0" w:noVBand="1"/>
      </w:tblPr>
      <w:tblGrid>
        <w:gridCol w:w="2042"/>
        <w:gridCol w:w="871"/>
        <w:gridCol w:w="229"/>
        <w:gridCol w:w="2148"/>
        <w:gridCol w:w="871"/>
        <w:gridCol w:w="234"/>
        <w:gridCol w:w="2040"/>
        <w:gridCol w:w="867"/>
      </w:tblGrid>
      <w:tr w:rsidR="009652DF" w:rsidRPr="00554B1B" w:rsidTr="005E5C61">
        <w:trPr>
          <w:trHeight w:val="300"/>
          <w:jc w:val="center"/>
        </w:trPr>
        <w:tc>
          <w:tcPr>
            <w:tcW w:w="2064" w:type="dxa"/>
            <w:shd w:val="clear" w:color="auto" w:fill="auto"/>
            <w:vAlign w:val="center"/>
            <w:hideMark/>
          </w:tcPr>
          <w:p w:rsidR="009652DF" w:rsidRPr="00554B1B" w:rsidRDefault="009652DF" w:rsidP="005E5C61">
            <w:pPr>
              <w:spacing w:after="0" w:line="240" w:lineRule="auto"/>
              <w:rPr>
                <w:rFonts w:eastAsia="Times New Roman" w:cs="Times New Roman"/>
                <w:b/>
                <w:color w:val="000000"/>
                <w:szCs w:val="24"/>
              </w:rPr>
            </w:pPr>
            <w:r w:rsidRPr="00554B1B">
              <w:rPr>
                <w:rFonts w:eastAsia="Times New Roman" w:cs="Times New Roman"/>
                <w:b/>
                <w:color w:val="000000"/>
                <w:szCs w:val="24"/>
              </w:rPr>
              <w:t>Case Type</w:t>
            </w:r>
          </w:p>
        </w:tc>
        <w:tc>
          <w:tcPr>
            <w:tcW w:w="872" w:type="dxa"/>
            <w:shd w:val="clear" w:color="auto" w:fill="auto"/>
            <w:vAlign w:val="center"/>
            <w:hideMark/>
          </w:tcPr>
          <w:p w:rsidR="009652DF" w:rsidRPr="00554B1B" w:rsidRDefault="009652DF" w:rsidP="005E5C61">
            <w:pPr>
              <w:spacing w:after="0" w:line="240" w:lineRule="auto"/>
              <w:rPr>
                <w:rFonts w:eastAsia="Times New Roman" w:cs="Times New Roman"/>
                <w:b/>
                <w:color w:val="000000"/>
                <w:szCs w:val="24"/>
              </w:rPr>
            </w:pPr>
            <w:r w:rsidRPr="00554B1B">
              <w:rPr>
                <w:rFonts w:eastAsia="Times New Roman" w:cs="Times New Roman"/>
                <w:b/>
                <w:color w:val="000000"/>
                <w:szCs w:val="24"/>
              </w:rPr>
              <w:t>Count</w:t>
            </w:r>
          </w:p>
        </w:tc>
        <w:tc>
          <w:tcPr>
            <w:tcW w:w="230" w:type="dxa"/>
          </w:tcPr>
          <w:p w:rsidR="009652DF" w:rsidRPr="00554B1B" w:rsidRDefault="009652DF" w:rsidP="005E5C61">
            <w:pPr>
              <w:spacing w:after="0" w:line="240" w:lineRule="auto"/>
              <w:rPr>
                <w:rFonts w:eastAsia="Times New Roman" w:cs="Times New Roman"/>
                <w:b/>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b/>
                <w:color w:val="000000"/>
                <w:szCs w:val="24"/>
              </w:rPr>
            </w:pPr>
            <w:r w:rsidRPr="00554B1B">
              <w:rPr>
                <w:rFonts w:eastAsia="Times New Roman" w:cs="Times New Roman"/>
                <w:b/>
                <w:color w:val="000000"/>
                <w:szCs w:val="24"/>
              </w:rPr>
              <w:t>Case Type</w:t>
            </w:r>
          </w:p>
        </w:tc>
        <w:tc>
          <w:tcPr>
            <w:tcW w:w="872" w:type="dxa"/>
            <w:vAlign w:val="center"/>
          </w:tcPr>
          <w:p w:rsidR="009652DF" w:rsidRPr="00554B1B" w:rsidRDefault="009652DF" w:rsidP="005E5C61">
            <w:pPr>
              <w:spacing w:after="0" w:line="240" w:lineRule="auto"/>
              <w:rPr>
                <w:rFonts w:eastAsia="Times New Roman" w:cs="Times New Roman"/>
                <w:b/>
                <w:color w:val="000000"/>
                <w:szCs w:val="24"/>
              </w:rPr>
            </w:pPr>
            <w:r w:rsidRPr="00554B1B">
              <w:rPr>
                <w:rFonts w:eastAsia="Times New Roman" w:cs="Times New Roman"/>
                <w:b/>
                <w:color w:val="000000"/>
                <w:szCs w:val="24"/>
              </w:rPr>
              <w:t>Count</w:t>
            </w:r>
          </w:p>
        </w:tc>
        <w:tc>
          <w:tcPr>
            <w:tcW w:w="236" w:type="dxa"/>
          </w:tcPr>
          <w:p w:rsidR="009652DF" w:rsidRPr="00554B1B" w:rsidRDefault="009652DF" w:rsidP="005E5C61">
            <w:pPr>
              <w:spacing w:after="0" w:line="240" w:lineRule="auto"/>
              <w:rPr>
                <w:rFonts w:eastAsia="Times New Roman" w:cs="Times New Roman"/>
                <w:b/>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b/>
                <w:color w:val="000000"/>
                <w:szCs w:val="24"/>
              </w:rPr>
            </w:pPr>
            <w:r w:rsidRPr="00554B1B">
              <w:rPr>
                <w:rFonts w:eastAsia="Times New Roman" w:cs="Times New Roman"/>
                <w:b/>
                <w:color w:val="000000"/>
                <w:szCs w:val="24"/>
              </w:rPr>
              <w:t>Case Type</w:t>
            </w:r>
          </w:p>
        </w:tc>
        <w:tc>
          <w:tcPr>
            <w:tcW w:w="857" w:type="dxa"/>
            <w:vAlign w:val="center"/>
          </w:tcPr>
          <w:p w:rsidR="009652DF" w:rsidRPr="00554B1B" w:rsidRDefault="009652DF" w:rsidP="005E5C61">
            <w:pPr>
              <w:spacing w:after="0" w:line="240" w:lineRule="auto"/>
              <w:rPr>
                <w:rFonts w:eastAsia="Times New Roman" w:cs="Times New Roman"/>
                <w:b/>
                <w:color w:val="000000"/>
                <w:szCs w:val="24"/>
              </w:rPr>
            </w:pPr>
            <w:r w:rsidRPr="00554B1B">
              <w:rPr>
                <w:rFonts w:eastAsia="Times New Roman" w:cs="Times New Roman"/>
                <w:b/>
                <w:color w:val="000000"/>
                <w:szCs w:val="24"/>
              </w:rPr>
              <w:t>Count</w:t>
            </w:r>
          </w:p>
        </w:tc>
      </w:tr>
      <w:tr w:rsidR="009652DF" w:rsidRPr="00554B1B" w:rsidTr="005E5C61">
        <w:trPr>
          <w:trHeight w:val="300"/>
          <w:jc w:val="center"/>
        </w:trPr>
        <w:tc>
          <w:tcPr>
            <w:tcW w:w="9302" w:type="dxa"/>
            <w:gridSpan w:val="8"/>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b/>
                <w:color w:val="000000"/>
                <w:szCs w:val="24"/>
              </w:rPr>
              <w:t>Physical Disorder</w:t>
            </w:r>
          </w:p>
        </w:tc>
      </w:tr>
      <w:tr w:rsidR="009652DF" w:rsidRPr="00554B1B" w:rsidTr="005E5C61">
        <w:trPr>
          <w:trHeight w:val="300"/>
          <w:jc w:val="center"/>
        </w:trPr>
        <w:tc>
          <w:tcPr>
            <w:tcW w:w="2936" w:type="dxa"/>
            <w:gridSpan w:val="2"/>
            <w:shd w:val="clear" w:color="auto" w:fill="auto"/>
            <w:vAlign w:val="center"/>
            <w:hideMark/>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i/>
                <w:color w:val="000000"/>
                <w:szCs w:val="24"/>
              </w:rPr>
              <w:t>Private Neglect</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Maintenance – Homeowner</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72</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Unsatisfactory Utilities – Electrical, Plumbing</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89</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Abandoned Building</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90</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Maintenance Complaint – Residential</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255</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p>
        </w:tc>
      </w:tr>
      <w:tr w:rsidR="009652DF" w:rsidRPr="00554B1B" w:rsidTr="005E5C61">
        <w:trPr>
          <w:trHeight w:val="300"/>
          <w:jc w:val="center"/>
        </w:trPr>
        <w:tc>
          <w:tcPr>
            <w:tcW w:w="2064" w:type="dxa"/>
            <w:shd w:val="clear" w:color="auto" w:fill="auto"/>
            <w:vAlign w:val="center"/>
            <w:hideMark/>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Bed Bugs</w:t>
            </w:r>
          </w:p>
        </w:tc>
        <w:tc>
          <w:tcPr>
            <w:tcW w:w="872" w:type="dxa"/>
            <w:shd w:val="clear" w:color="auto" w:fill="auto"/>
            <w:vAlign w:val="center"/>
            <w:hideMark/>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368</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Mice Infestation – Residential</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396</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904" w:type="dxa"/>
            <w:gridSpan w:val="2"/>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i/>
                <w:color w:val="000000"/>
                <w:szCs w:val="24"/>
              </w:rPr>
              <w:t>Public Denigration</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Big Buildings Enforcement</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88</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Parking on Front/Back Yards (Illegal Parking)</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119</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Abandoned Bicycle</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52</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Big Buildings Online Request</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67</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vertAlign w:val="superscript"/>
              </w:rPr>
            </w:pPr>
            <w:r w:rsidRPr="00554B1B">
              <w:rPr>
                <w:rFonts w:eastAsia="Times New Roman" w:cs="Times New Roman"/>
                <w:color w:val="000000"/>
                <w:szCs w:val="24"/>
              </w:rPr>
              <w:t>Pest Infestation – Residential</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120</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vertAlign w:val="superscript"/>
              </w:rPr>
            </w:pPr>
            <w:r w:rsidRPr="00554B1B">
              <w:rPr>
                <w:rFonts w:eastAsia="Times New Roman" w:cs="Times New Roman"/>
                <w:color w:val="000000"/>
                <w:szCs w:val="24"/>
              </w:rPr>
              <w:t>Empty Litter Basket</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157</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Big Buildings Resident Complaint</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58</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Poor Conditions of Property</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913</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Graffiti Removal</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2451</w:t>
            </w:r>
          </w:p>
        </w:tc>
      </w:tr>
      <w:tr w:rsidR="009652DF" w:rsidRPr="00554B1B" w:rsidTr="005E5C61">
        <w:trPr>
          <w:trHeight w:val="300"/>
          <w:jc w:val="center"/>
        </w:trPr>
        <w:tc>
          <w:tcPr>
            <w:tcW w:w="2064" w:type="dxa"/>
            <w:shd w:val="clear" w:color="auto" w:fill="auto"/>
            <w:vAlign w:val="center"/>
            <w:hideMark/>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Breathe Easy</w:t>
            </w:r>
          </w:p>
        </w:tc>
        <w:tc>
          <w:tcPr>
            <w:tcW w:w="872" w:type="dxa"/>
            <w:shd w:val="clear" w:color="auto" w:fill="auto"/>
            <w:vAlign w:val="center"/>
            <w:hideMark/>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234</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Poor Ventilation</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13</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Illegal Dumping</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692</w:t>
            </w:r>
          </w:p>
        </w:tc>
      </w:tr>
      <w:tr w:rsidR="009652DF" w:rsidRPr="00554B1B" w:rsidTr="005E5C61">
        <w:trPr>
          <w:trHeight w:val="300"/>
          <w:jc w:val="center"/>
        </w:trPr>
        <w:tc>
          <w:tcPr>
            <w:tcW w:w="2064" w:type="dxa"/>
            <w:shd w:val="clear" w:color="auto" w:fill="auto"/>
            <w:vAlign w:val="center"/>
            <w:hideMark/>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Chronic Dampness/Mold</w:t>
            </w:r>
          </w:p>
        </w:tc>
        <w:tc>
          <w:tcPr>
            <w:tcW w:w="872" w:type="dxa"/>
            <w:shd w:val="clear" w:color="auto" w:fill="auto"/>
            <w:vAlign w:val="center"/>
            <w:hideMark/>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184</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Squalid Living Conditions</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42</w:t>
            </w:r>
          </w:p>
        </w:tc>
        <w:tc>
          <w:tcPr>
            <w:tcW w:w="236" w:type="dxa"/>
          </w:tcPr>
          <w:p w:rsidR="009652DF" w:rsidRPr="00554B1B" w:rsidRDefault="009652DF" w:rsidP="005E5C61">
            <w:pPr>
              <w:spacing w:after="0" w:line="240" w:lineRule="auto"/>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Improper Storage of Trash (Barrels)</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1574</w:t>
            </w:r>
          </w:p>
        </w:tc>
      </w:tr>
      <w:tr w:rsidR="009652DF" w:rsidRPr="00554B1B" w:rsidTr="005E5C61">
        <w:trPr>
          <w:trHeight w:val="300"/>
          <w:jc w:val="center"/>
        </w:trPr>
        <w:tc>
          <w:tcPr>
            <w:tcW w:w="2064" w:type="dxa"/>
            <w:shd w:val="clear" w:color="auto" w:fill="auto"/>
            <w:vAlign w:val="center"/>
            <w:hideMark/>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Heat - Excessive, Insufficient</w:t>
            </w:r>
          </w:p>
        </w:tc>
        <w:tc>
          <w:tcPr>
            <w:tcW w:w="872" w:type="dxa"/>
            <w:shd w:val="clear" w:color="auto" w:fill="auto"/>
            <w:vAlign w:val="center"/>
            <w:hideMark/>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1006</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Trash on Vacant Lot</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113</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PWD Graffiti</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83</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Illegal Occupancy</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262</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Unsatisfactory Living Conditions</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4351</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Rodent Activity</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1192</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Illegal Rooming House</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177</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tcPr>
          <w:p w:rsidR="009652DF" w:rsidRPr="00554B1B" w:rsidRDefault="009652DF" w:rsidP="005E5C61">
            <w:pPr>
              <w:spacing w:after="0" w:line="240" w:lineRule="auto"/>
              <w:jc w:val="center"/>
              <w:rPr>
                <w:rFonts w:eastAsia="Times New Roman" w:cs="Times New Roman"/>
                <w:color w:val="000000"/>
                <w:szCs w:val="24"/>
              </w:rPr>
            </w:pPr>
          </w:p>
        </w:tc>
        <w:tc>
          <w:tcPr>
            <w:tcW w:w="857" w:type="dxa"/>
          </w:tcPr>
          <w:p w:rsidR="009652DF" w:rsidRPr="00554B1B" w:rsidRDefault="009652DF" w:rsidP="005E5C61">
            <w:pPr>
              <w:spacing w:after="0" w:line="240" w:lineRule="auto"/>
              <w:jc w:val="center"/>
              <w:rPr>
                <w:rFonts w:eastAsia="Times New Roman" w:cs="Times New Roman"/>
                <w:color w:val="000000"/>
                <w:szCs w:val="24"/>
              </w:rPr>
            </w:pP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Lead</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55</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tcPr>
          <w:p w:rsidR="009652DF" w:rsidRPr="00554B1B" w:rsidRDefault="009652DF" w:rsidP="005E5C61">
            <w:pPr>
              <w:spacing w:after="0" w:line="240" w:lineRule="auto"/>
              <w:jc w:val="center"/>
              <w:rPr>
                <w:rFonts w:eastAsia="Times New Roman" w:cs="Times New Roman"/>
                <w:color w:val="000000"/>
                <w:szCs w:val="24"/>
              </w:rPr>
            </w:pPr>
          </w:p>
        </w:tc>
        <w:tc>
          <w:tcPr>
            <w:tcW w:w="857" w:type="dxa"/>
          </w:tcPr>
          <w:p w:rsidR="009652DF" w:rsidRPr="00554B1B" w:rsidRDefault="009652DF" w:rsidP="005E5C61">
            <w:pPr>
              <w:spacing w:after="0" w:line="240" w:lineRule="auto"/>
              <w:jc w:val="center"/>
              <w:rPr>
                <w:rFonts w:eastAsia="Times New Roman" w:cs="Times New Roman"/>
                <w:color w:val="000000"/>
                <w:szCs w:val="24"/>
              </w:rPr>
            </w:pPr>
          </w:p>
        </w:tc>
      </w:tr>
      <w:tr w:rsidR="009652DF" w:rsidRPr="00554B1B" w:rsidTr="005E5C61">
        <w:trPr>
          <w:trHeight w:val="300"/>
          <w:jc w:val="center"/>
        </w:trPr>
        <w:tc>
          <w:tcPr>
            <w:tcW w:w="9302" w:type="dxa"/>
            <w:gridSpan w:val="8"/>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b/>
                <w:color w:val="000000"/>
                <w:szCs w:val="24"/>
              </w:rPr>
              <w:t>Social Disorder</w:t>
            </w:r>
          </w:p>
        </w:tc>
      </w:tr>
      <w:tr w:rsidR="009652DF" w:rsidRPr="00554B1B" w:rsidTr="005E5C61">
        <w:trPr>
          <w:trHeight w:val="300"/>
          <w:jc w:val="center"/>
        </w:trPr>
        <w:tc>
          <w:tcPr>
            <w:tcW w:w="2936" w:type="dxa"/>
            <w:gridSpan w:val="2"/>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i/>
                <w:color w:val="000000"/>
                <w:szCs w:val="24"/>
              </w:rPr>
              <w:t>Public Social Disorder</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Vandalism in Progress</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634</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Landlord/Tenant Trouble</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666</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Intoxication: Individual</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932</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Vandalism Report</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3408</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Drunks Causing Disturbance</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738</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996" w:type="dxa"/>
            <w:gridSpan w:val="2"/>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i/>
                <w:color w:val="000000"/>
                <w:szCs w:val="24"/>
              </w:rPr>
              <w:t>Private Conflict</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Violent Restraining Order</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950</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Panhandler</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555</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Breaking/Entering in Progress</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1384</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lastRenderedPageBreak/>
              <w:t>Sex Offense/Lewd Behavior</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639</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Domestic Violence Intimate/Partner</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4779</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tcPr>
          <w:p w:rsidR="009652DF" w:rsidRPr="00554B1B" w:rsidRDefault="009652DF" w:rsidP="005E5C61">
            <w:pPr>
              <w:spacing w:after="0" w:line="240" w:lineRule="auto"/>
              <w:jc w:val="center"/>
              <w:rPr>
                <w:rFonts w:eastAsia="Times New Roman" w:cs="Times New Roman"/>
                <w:color w:val="000000"/>
                <w:szCs w:val="24"/>
              </w:rPr>
            </w:pPr>
          </w:p>
        </w:tc>
        <w:tc>
          <w:tcPr>
            <w:tcW w:w="857" w:type="dxa"/>
          </w:tcPr>
          <w:p w:rsidR="009652DF" w:rsidRPr="00554B1B" w:rsidRDefault="009652DF" w:rsidP="005E5C61">
            <w:pPr>
              <w:spacing w:after="0" w:line="240" w:lineRule="auto"/>
              <w:jc w:val="center"/>
              <w:rPr>
                <w:rFonts w:eastAsia="Times New Roman" w:cs="Times New Roman"/>
                <w:color w:val="000000"/>
                <w:szCs w:val="24"/>
              </w:rPr>
            </w:pPr>
          </w:p>
        </w:tc>
      </w:tr>
      <w:tr w:rsidR="009652DF" w:rsidRPr="00554B1B" w:rsidTr="005E5C61">
        <w:trPr>
          <w:trHeight w:val="300"/>
          <w:jc w:val="center"/>
        </w:trPr>
        <w:tc>
          <w:tcPr>
            <w:tcW w:w="9302" w:type="dxa"/>
            <w:gridSpan w:val="8"/>
            <w:shd w:val="clear" w:color="auto" w:fill="auto"/>
            <w:vAlign w:val="bottom"/>
          </w:tcPr>
          <w:p w:rsidR="009652DF" w:rsidRPr="00554B1B" w:rsidRDefault="009652DF" w:rsidP="005E5C61">
            <w:pPr>
              <w:spacing w:after="0" w:line="240" w:lineRule="auto"/>
              <w:jc w:val="center"/>
              <w:rPr>
                <w:rFonts w:eastAsia="Times New Roman" w:cs="Times New Roman"/>
                <w:color w:val="000000"/>
                <w:szCs w:val="24"/>
              </w:rPr>
            </w:pPr>
            <w:r w:rsidRPr="00554B1B">
              <w:rPr>
                <w:rFonts w:eastAsia="Calibri" w:cs="Times New Roman"/>
                <w:b/>
                <w:szCs w:val="24"/>
              </w:rPr>
              <w:t>Violent Crime</w:t>
            </w:r>
          </w:p>
        </w:tc>
      </w:tr>
      <w:tr w:rsidR="009652DF" w:rsidRPr="00554B1B" w:rsidTr="005E5C61">
        <w:trPr>
          <w:trHeight w:val="300"/>
          <w:jc w:val="center"/>
        </w:trPr>
        <w:tc>
          <w:tcPr>
            <w:tcW w:w="2936" w:type="dxa"/>
            <w:gridSpan w:val="2"/>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i/>
                <w:color w:val="000000"/>
                <w:szCs w:val="24"/>
              </w:rPr>
              <w:t>Public Violence</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Emotionally Disturbed Person: Violent or Injured</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5675</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904" w:type="dxa"/>
            <w:gridSpan w:val="2"/>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i/>
                <w:color w:val="000000"/>
                <w:szCs w:val="24"/>
              </w:rPr>
              <w:t>Prevalence of Guns</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Assault and Battery in Progress</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2100</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Fight</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4511</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Assault and Battery with Deadly Weapon</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83</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Assault and Battery Report</w:t>
            </w:r>
          </w:p>
        </w:tc>
        <w:tc>
          <w:tcPr>
            <w:tcW w:w="872" w:type="dxa"/>
            <w:shd w:val="clear" w:color="auto" w:fill="auto"/>
            <w:vAlign w:val="center"/>
            <w:hideMark/>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1487</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Person with Knife</w:t>
            </w: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671</w:t>
            </w: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Person with a Gun</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613</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Armed Robbery</w:t>
            </w: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343</w:t>
            </w: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i/>
                <w:color w:val="000000"/>
                <w:szCs w:val="24"/>
              </w:rPr>
            </w:pP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Shots</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609</w:t>
            </w:r>
          </w:p>
        </w:tc>
      </w:tr>
      <w:tr w:rsidR="009652DF" w:rsidRPr="00554B1B" w:rsidTr="005E5C61">
        <w:trPr>
          <w:trHeight w:val="300"/>
          <w:jc w:val="center"/>
        </w:trPr>
        <w:tc>
          <w:tcPr>
            <w:tcW w:w="2064" w:type="dxa"/>
            <w:shd w:val="clear" w:color="auto" w:fill="auto"/>
            <w:vAlign w:val="center"/>
          </w:tcPr>
          <w:p w:rsidR="009652DF" w:rsidRPr="00554B1B" w:rsidRDefault="009652DF" w:rsidP="005E5C61">
            <w:pPr>
              <w:spacing w:after="0" w:line="240" w:lineRule="auto"/>
              <w:rPr>
                <w:rFonts w:eastAsia="Times New Roman" w:cs="Times New Roman"/>
                <w:color w:val="000000"/>
                <w:szCs w:val="24"/>
              </w:rPr>
            </w:pPr>
          </w:p>
        </w:tc>
        <w:tc>
          <w:tcPr>
            <w:tcW w:w="872" w:type="dxa"/>
            <w:shd w:val="clear" w:color="auto" w:fill="auto"/>
            <w:vAlign w:val="center"/>
          </w:tcPr>
          <w:p w:rsidR="009652DF" w:rsidRPr="00554B1B" w:rsidRDefault="009652DF" w:rsidP="005E5C61">
            <w:pPr>
              <w:spacing w:after="0" w:line="240" w:lineRule="auto"/>
              <w:jc w:val="center"/>
              <w:rPr>
                <w:rFonts w:eastAsia="Times New Roman" w:cs="Times New Roman"/>
                <w:color w:val="000000"/>
                <w:szCs w:val="24"/>
              </w:rPr>
            </w:pPr>
          </w:p>
        </w:tc>
        <w:tc>
          <w:tcPr>
            <w:tcW w:w="230" w:type="dxa"/>
          </w:tcPr>
          <w:p w:rsidR="009652DF" w:rsidRPr="00554B1B" w:rsidRDefault="009652DF" w:rsidP="005E5C61">
            <w:pPr>
              <w:spacing w:after="0" w:line="240" w:lineRule="auto"/>
              <w:rPr>
                <w:rFonts w:eastAsia="Times New Roman" w:cs="Times New Roman"/>
                <w:color w:val="000000"/>
                <w:szCs w:val="24"/>
              </w:rPr>
            </w:pPr>
          </w:p>
        </w:tc>
        <w:tc>
          <w:tcPr>
            <w:tcW w:w="2124" w:type="dxa"/>
            <w:vAlign w:val="center"/>
          </w:tcPr>
          <w:p w:rsidR="009652DF" w:rsidRPr="00554B1B" w:rsidRDefault="009652DF" w:rsidP="005E5C61">
            <w:pPr>
              <w:spacing w:after="0" w:line="240" w:lineRule="auto"/>
              <w:rPr>
                <w:rFonts w:eastAsia="Times New Roman" w:cs="Times New Roman"/>
                <w:color w:val="000000"/>
                <w:szCs w:val="24"/>
              </w:rPr>
            </w:pPr>
          </w:p>
        </w:tc>
        <w:tc>
          <w:tcPr>
            <w:tcW w:w="872" w:type="dxa"/>
            <w:vAlign w:val="center"/>
          </w:tcPr>
          <w:p w:rsidR="009652DF" w:rsidRPr="00554B1B" w:rsidRDefault="009652DF" w:rsidP="005E5C61">
            <w:pPr>
              <w:spacing w:after="0" w:line="240" w:lineRule="auto"/>
              <w:jc w:val="center"/>
              <w:rPr>
                <w:rFonts w:eastAsia="Times New Roman" w:cs="Times New Roman"/>
                <w:color w:val="000000"/>
                <w:szCs w:val="24"/>
              </w:rPr>
            </w:pPr>
          </w:p>
        </w:tc>
        <w:tc>
          <w:tcPr>
            <w:tcW w:w="236" w:type="dxa"/>
          </w:tcPr>
          <w:p w:rsidR="009652DF" w:rsidRPr="00554B1B" w:rsidRDefault="009652DF" w:rsidP="005E5C61">
            <w:pPr>
              <w:spacing w:after="0" w:line="240" w:lineRule="auto"/>
              <w:jc w:val="center"/>
              <w:rPr>
                <w:rFonts w:eastAsia="Times New Roman" w:cs="Times New Roman"/>
                <w:color w:val="000000"/>
                <w:szCs w:val="24"/>
              </w:rPr>
            </w:pPr>
          </w:p>
        </w:tc>
        <w:tc>
          <w:tcPr>
            <w:tcW w:w="2047" w:type="dxa"/>
            <w:vAlign w:val="center"/>
          </w:tcPr>
          <w:p w:rsidR="009652DF" w:rsidRPr="00554B1B" w:rsidRDefault="009652DF" w:rsidP="005E5C61">
            <w:pPr>
              <w:spacing w:after="0" w:line="240" w:lineRule="auto"/>
              <w:rPr>
                <w:rFonts w:eastAsia="Times New Roman" w:cs="Times New Roman"/>
                <w:color w:val="000000"/>
                <w:szCs w:val="24"/>
              </w:rPr>
            </w:pPr>
            <w:r w:rsidRPr="00554B1B">
              <w:rPr>
                <w:rFonts w:eastAsia="Times New Roman" w:cs="Times New Roman"/>
                <w:color w:val="000000"/>
                <w:szCs w:val="24"/>
              </w:rPr>
              <w:t>Person Shot</w:t>
            </w:r>
          </w:p>
        </w:tc>
        <w:tc>
          <w:tcPr>
            <w:tcW w:w="857" w:type="dxa"/>
            <w:vAlign w:val="center"/>
          </w:tcPr>
          <w:p w:rsidR="009652DF" w:rsidRPr="00554B1B" w:rsidRDefault="009652DF" w:rsidP="005E5C61">
            <w:pPr>
              <w:spacing w:after="0" w:line="240" w:lineRule="auto"/>
              <w:jc w:val="center"/>
              <w:rPr>
                <w:rFonts w:eastAsia="Times New Roman" w:cs="Times New Roman"/>
                <w:color w:val="000000"/>
                <w:szCs w:val="24"/>
              </w:rPr>
            </w:pPr>
            <w:r w:rsidRPr="00554B1B">
              <w:rPr>
                <w:rFonts w:eastAsia="Times New Roman" w:cs="Times New Roman"/>
                <w:color w:val="000000"/>
                <w:szCs w:val="24"/>
              </w:rPr>
              <w:t>420</w:t>
            </w:r>
          </w:p>
        </w:tc>
      </w:tr>
    </w:tbl>
    <w:p w:rsidR="009652DF" w:rsidRPr="00554B1B" w:rsidRDefault="009652DF" w:rsidP="009652DF">
      <w:pPr>
        <w:spacing w:after="0" w:line="240" w:lineRule="auto"/>
        <w:rPr>
          <w:rFonts w:eastAsia="Calibri" w:cs="Times New Roman"/>
          <w:szCs w:val="24"/>
        </w:rPr>
      </w:pPr>
      <w:r w:rsidRPr="00554B1B">
        <w:rPr>
          <w:rFonts w:eastAsia="Calibri" w:cs="Times New Roman"/>
          <w:szCs w:val="24"/>
        </w:rPr>
        <w:t>PWD – Public Works Department</w:t>
      </w:r>
    </w:p>
    <w:p w:rsidR="009652DF" w:rsidRPr="00554B1B" w:rsidRDefault="009652DF" w:rsidP="009652DF">
      <w:pPr>
        <w:spacing w:after="0" w:line="240" w:lineRule="auto"/>
        <w:rPr>
          <w:rFonts w:eastAsia="Calibri" w:cs="Times New Roman"/>
          <w:szCs w:val="24"/>
        </w:rPr>
      </w:pPr>
      <w:r w:rsidRPr="00554B1B">
        <w:rPr>
          <w:rFonts w:eastAsia="Calibri" w:cs="Times New Roman"/>
          <w:i/>
          <w:szCs w:val="24"/>
        </w:rPr>
        <w:t>Note:</w:t>
      </w:r>
      <w:r w:rsidRPr="00554B1B">
        <w:rPr>
          <w:rFonts w:eastAsia="Calibri" w:cs="Times New Roman"/>
          <w:szCs w:val="24"/>
        </w:rPr>
        <w:t xml:space="preserve"> Any discrepancy with the counts reported in O’Brien and </w:t>
      </w:r>
      <w:proofErr w:type="spellStart"/>
      <w:r w:rsidRPr="00554B1B">
        <w:rPr>
          <w:rFonts w:eastAsia="Calibri" w:cs="Times New Roman"/>
          <w:szCs w:val="24"/>
        </w:rPr>
        <w:t>Winship</w:t>
      </w:r>
      <w:proofErr w:type="spellEnd"/>
      <w:r w:rsidRPr="00554B1B">
        <w:rPr>
          <w:rFonts w:eastAsia="Calibri" w:cs="Times New Roman"/>
          <w:szCs w:val="24"/>
        </w:rPr>
        <w:t xml:space="preserve"> (___) is a consequence of the new Geographical Infrastructure, which led to the omission of some cases whose location was no longer maintained by the City.</w:t>
      </w:r>
    </w:p>
    <w:p w:rsidR="009652DF" w:rsidRPr="00554B1B" w:rsidRDefault="009652DF" w:rsidP="009652DF">
      <w:pPr>
        <w:spacing w:after="200"/>
        <w:rPr>
          <w:rFonts w:eastAsia="Calibri" w:cs="Times New Roman"/>
          <w:b/>
          <w:szCs w:val="24"/>
        </w:rPr>
      </w:pPr>
      <w:r w:rsidRPr="00554B1B">
        <w:rPr>
          <w:rFonts w:eastAsia="Calibri" w:cs="Times New Roman"/>
          <w:b/>
          <w:szCs w:val="24"/>
        </w:rPr>
        <w:br w:type="page"/>
      </w:r>
    </w:p>
    <w:p w:rsidR="009652DF" w:rsidRPr="00554B1B" w:rsidRDefault="009652DF" w:rsidP="009652DF">
      <w:pPr>
        <w:spacing w:after="200"/>
        <w:rPr>
          <w:rFonts w:eastAsia="Calibri" w:cs="Times New Roman"/>
          <w:szCs w:val="24"/>
        </w:rPr>
      </w:pPr>
      <w:r w:rsidRPr="00554B1B">
        <w:rPr>
          <w:rFonts w:eastAsia="Calibri" w:cs="Times New Roman"/>
          <w:b/>
          <w:szCs w:val="24"/>
        </w:rPr>
        <w:lastRenderedPageBreak/>
        <w:t xml:space="preserve">Table 2. </w:t>
      </w:r>
      <w:r w:rsidRPr="00554B1B">
        <w:rPr>
          <w:rFonts w:eastAsia="Calibri" w:cs="Times New Roman"/>
          <w:szCs w:val="24"/>
        </w:rPr>
        <w:t>Characteristics of addresses, streets, and tracts in Boston.</w:t>
      </w:r>
    </w:p>
    <w:tbl>
      <w:tblPr>
        <w:tblStyle w:val="TableGrid1"/>
        <w:tblW w:w="8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8"/>
        <w:gridCol w:w="1710"/>
        <w:gridCol w:w="270"/>
        <w:gridCol w:w="2160"/>
        <w:gridCol w:w="35"/>
        <w:gridCol w:w="1679"/>
      </w:tblGrid>
      <w:tr w:rsidR="009652DF" w:rsidRPr="00554B1B" w:rsidTr="005E5C61">
        <w:tc>
          <w:tcPr>
            <w:tcW w:w="2538" w:type="dxa"/>
          </w:tcPr>
          <w:p w:rsidR="009652DF" w:rsidRPr="00554B1B" w:rsidRDefault="009652DF" w:rsidP="005E5C61">
            <w:pPr>
              <w:rPr>
                <w:rFonts w:eastAsia="Calibri" w:cs="Times New Roman"/>
                <w:szCs w:val="24"/>
              </w:rPr>
            </w:pPr>
          </w:p>
          <w:p w:rsidR="009652DF" w:rsidRPr="00554B1B" w:rsidRDefault="009652DF" w:rsidP="005E5C61">
            <w:pPr>
              <w:rPr>
                <w:rFonts w:eastAsia="Calibri" w:cs="Times New Roman"/>
                <w:szCs w:val="24"/>
              </w:rPr>
            </w:pPr>
          </w:p>
        </w:tc>
        <w:tc>
          <w:tcPr>
            <w:tcW w:w="1710" w:type="dxa"/>
            <w:vAlign w:val="center"/>
          </w:tcPr>
          <w:p w:rsidR="009652DF" w:rsidRPr="00554B1B" w:rsidRDefault="009652DF" w:rsidP="005E5C61">
            <w:pPr>
              <w:jc w:val="center"/>
              <w:rPr>
                <w:rFonts w:eastAsia="Calibri" w:cs="Times New Roman"/>
                <w:b/>
                <w:szCs w:val="24"/>
              </w:rPr>
            </w:pPr>
            <w:r w:rsidRPr="00554B1B">
              <w:rPr>
                <w:rFonts w:eastAsia="Calibri" w:cs="Times New Roman"/>
                <w:b/>
                <w:szCs w:val="24"/>
              </w:rPr>
              <w:t>Mean (SD or Range)</w:t>
            </w:r>
          </w:p>
          <w:p w:rsidR="009652DF" w:rsidRPr="00554B1B" w:rsidRDefault="009652DF" w:rsidP="005E5C61">
            <w:pPr>
              <w:jc w:val="center"/>
              <w:rPr>
                <w:rFonts w:eastAsia="Calibri" w:cs="Times New Roman"/>
                <w:b/>
                <w:szCs w:val="24"/>
              </w:rPr>
            </w:pPr>
            <w:proofErr w:type="gramStart"/>
            <w:r w:rsidRPr="00554B1B">
              <w:rPr>
                <w:rFonts w:eastAsia="Calibri" w:cs="Times New Roman"/>
                <w:b/>
                <w:szCs w:val="24"/>
              </w:rPr>
              <w:t>or</w:t>
            </w:r>
            <w:proofErr w:type="gramEnd"/>
            <w:r w:rsidRPr="00554B1B">
              <w:rPr>
                <w:rFonts w:eastAsia="Calibri" w:cs="Times New Roman"/>
                <w:b/>
                <w:szCs w:val="24"/>
              </w:rPr>
              <w:t xml:space="preserve"> Count (%)</w:t>
            </w:r>
          </w:p>
        </w:tc>
        <w:tc>
          <w:tcPr>
            <w:tcW w:w="270" w:type="dxa"/>
          </w:tcPr>
          <w:p w:rsidR="009652DF" w:rsidRPr="00554B1B" w:rsidRDefault="009652DF" w:rsidP="005E5C61">
            <w:pPr>
              <w:jc w:val="center"/>
              <w:rPr>
                <w:rFonts w:eastAsia="Calibri" w:cs="Times New Roman"/>
                <w:b/>
                <w:szCs w:val="24"/>
              </w:rPr>
            </w:pPr>
          </w:p>
        </w:tc>
        <w:tc>
          <w:tcPr>
            <w:tcW w:w="2160" w:type="dxa"/>
          </w:tcPr>
          <w:p w:rsidR="009652DF" w:rsidRPr="00554B1B" w:rsidRDefault="009652DF" w:rsidP="005E5C61">
            <w:pPr>
              <w:jc w:val="center"/>
              <w:rPr>
                <w:rFonts w:eastAsia="Calibri" w:cs="Times New Roman"/>
                <w:b/>
                <w:szCs w:val="24"/>
              </w:rPr>
            </w:pPr>
          </w:p>
        </w:tc>
        <w:tc>
          <w:tcPr>
            <w:tcW w:w="1714" w:type="dxa"/>
            <w:gridSpan w:val="2"/>
          </w:tcPr>
          <w:p w:rsidR="009652DF" w:rsidRPr="00554B1B" w:rsidRDefault="009652DF" w:rsidP="005E5C61">
            <w:pPr>
              <w:jc w:val="center"/>
              <w:rPr>
                <w:rFonts w:eastAsia="Calibri" w:cs="Times New Roman"/>
                <w:b/>
                <w:szCs w:val="24"/>
              </w:rPr>
            </w:pPr>
            <w:r w:rsidRPr="00554B1B">
              <w:rPr>
                <w:rFonts w:eastAsia="Calibri" w:cs="Times New Roman"/>
                <w:b/>
                <w:szCs w:val="24"/>
              </w:rPr>
              <w:t>Mean (SD or Range)</w:t>
            </w:r>
          </w:p>
          <w:p w:rsidR="009652DF" w:rsidRPr="00554B1B" w:rsidRDefault="009652DF" w:rsidP="005E5C61">
            <w:pPr>
              <w:jc w:val="center"/>
              <w:rPr>
                <w:rFonts w:eastAsia="Calibri" w:cs="Times New Roman"/>
                <w:b/>
                <w:szCs w:val="24"/>
              </w:rPr>
            </w:pPr>
            <w:proofErr w:type="gramStart"/>
            <w:r w:rsidRPr="00554B1B">
              <w:rPr>
                <w:rFonts w:eastAsia="Calibri" w:cs="Times New Roman"/>
                <w:b/>
                <w:szCs w:val="24"/>
              </w:rPr>
              <w:t>or</w:t>
            </w:r>
            <w:proofErr w:type="gramEnd"/>
            <w:r w:rsidRPr="00554B1B">
              <w:rPr>
                <w:rFonts w:eastAsia="Calibri" w:cs="Times New Roman"/>
                <w:b/>
                <w:szCs w:val="24"/>
              </w:rPr>
              <w:t xml:space="preserve"> Count (%)</w:t>
            </w:r>
          </w:p>
        </w:tc>
      </w:tr>
      <w:tr w:rsidR="009652DF" w:rsidRPr="00554B1B" w:rsidTr="005E5C61">
        <w:tc>
          <w:tcPr>
            <w:tcW w:w="8392" w:type="dxa"/>
            <w:gridSpan w:val="6"/>
          </w:tcPr>
          <w:p w:rsidR="009652DF" w:rsidRPr="00554B1B" w:rsidRDefault="009652DF" w:rsidP="005E5C61">
            <w:pPr>
              <w:rPr>
                <w:rFonts w:eastAsia="Calibri" w:cs="Times New Roman"/>
                <w:b/>
                <w:szCs w:val="24"/>
              </w:rPr>
            </w:pPr>
            <w:r w:rsidRPr="00554B1B">
              <w:rPr>
                <w:rFonts w:eastAsia="Calibri" w:cs="Times New Roman"/>
                <w:b/>
                <w:szCs w:val="24"/>
              </w:rPr>
              <w:t>Addresses (</w:t>
            </w:r>
            <w:r w:rsidRPr="00554B1B">
              <w:rPr>
                <w:rFonts w:eastAsia="Calibri" w:cs="Times New Roman"/>
                <w:b/>
                <w:i/>
                <w:szCs w:val="24"/>
              </w:rPr>
              <w:t>n</w:t>
            </w:r>
            <w:r w:rsidRPr="00554B1B">
              <w:rPr>
                <w:rFonts w:eastAsia="Calibri" w:cs="Times New Roman"/>
                <w:b/>
                <w:szCs w:val="24"/>
              </w:rPr>
              <w:t xml:space="preserve"> = 98,355)</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Number of Units</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2.25 (6.11)</w:t>
            </w: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szCs w:val="24"/>
              </w:rPr>
            </w:pPr>
          </w:p>
        </w:tc>
        <w:tc>
          <w:tcPr>
            <w:tcW w:w="1679" w:type="dxa"/>
          </w:tcPr>
          <w:p w:rsidR="009652DF" w:rsidRPr="00554B1B" w:rsidRDefault="009652DF" w:rsidP="005E5C61">
            <w:pPr>
              <w:jc w:val="center"/>
              <w:rPr>
                <w:rFonts w:eastAsia="Calibri" w:cs="Times New Roman"/>
                <w:szCs w:val="24"/>
              </w:rPr>
            </w:pPr>
          </w:p>
        </w:tc>
      </w:tr>
      <w:tr w:rsidR="009652DF" w:rsidRPr="00554B1B" w:rsidTr="005E5C61">
        <w:tc>
          <w:tcPr>
            <w:tcW w:w="8392" w:type="dxa"/>
            <w:gridSpan w:val="6"/>
          </w:tcPr>
          <w:p w:rsidR="009652DF" w:rsidRPr="00554B1B" w:rsidRDefault="009652DF" w:rsidP="005E5C61">
            <w:pPr>
              <w:rPr>
                <w:rFonts w:eastAsia="Calibri" w:cs="Times New Roman"/>
                <w:b/>
                <w:szCs w:val="24"/>
              </w:rPr>
            </w:pPr>
            <w:r w:rsidRPr="00554B1B">
              <w:rPr>
                <w:rFonts w:eastAsia="Calibri" w:cs="Times New Roman"/>
                <w:i/>
                <w:szCs w:val="24"/>
              </w:rPr>
              <w:t>Land Usage</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Apartment</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2,456 (2%)</w:t>
            </w: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szCs w:val="24"/>
              </w:rPr>
            </w:pPr>
            <w:r w:rsidRPr="00554B1B">
              <w:rPr>
                <w:rFonts w:eastAsia="Calibri" w:cs="Times New Roman"/>
                <w:szCs w:val="24"/>
              </w:rPr>
              <w:t>Industrial</w:t>
            </w:r>
          </w:p>
        </w:tc>
        <w:tc>
          <w:tcPr>
            <w:tcW w:w="1679" w:type="dxa"/>
          </w:tcPr>
          <w:p w:rsidR="009652DF" w:rsidRPr="00554B1B" w:rsidRDefault="009652DF" w:rsidP="005E5C61">
            <w:pPr>
              <w:jc w:val="center"/>
              <w:rPr>
                <w:rFonts w:eastAsia="Calibri" w:cs="Times New Roman"/>
                <w:b/>
                <w:szCs w:val="24"/>
              </w:rPr>
            </w:pPr>
            <w:r w:rsidRPr="00554B1B">
              <w:rPr>
                <w:rFonts w:eastAsia="Calibri" w:cs="Times New Roman"/>
                <w:szCs w:val="24"/>
              </w:rPr>
              <w:t>354 (&lt;1%)</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Commercial</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3,860 (4%)</w:t>
            </w: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szCs w:val="24"/>
              </w:rPr>
            </w:pPr>
            <w:r w:rsidRPr="00554B1B">
              <w:rPr>
                <w:rFonts w:eastAsia="Calibri" w:cs="Times New Roman"/>
                <w:szCs w:val="24"/>
              </w:rPr>
              <w:t>Residential: Single-Family</w:t>
            </w:r>
          </w:p>
        </w:tc>
        <w:tc>
          <w:tcPr>
            <w:tcW w:w="1679" w:type="dxa"/>
          </w:tcPr>
          <w:p w:rsidR="009652DF" w:rsidRPr="00554B1B" w:rsidRDefault="009652DF" w:rsidP="005E5C61">
            <w:pPr>
              <w:jc w:val="center"/>
              <w:rPr>
                <w:rFonts w:eastAsia="Calibri" w:cs="Times New Roman"/>
                <w:b/>
                <w:szCs w:val="24"/>
              </w:rPr>
            </w:pPr>
            <w:r w:rsidRPr="00554B1B">
              <w:rPr>
                <w:rFonts w:eastAsia="Calibri" w:cs="Times New Roman"/>
                <w:szCs w:val="24"/>
              </w:rPr>
              <w:t>30,353 (31%)</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Commercial Condo</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91 (&lt;1%)</w:t>
            </w: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szCs w:val="24"/>
              </w:rPr>
            </w:pPr>
            <w:r w:rsidRPr="00554B1B">
              <w:rPr>
                <w:rFonts w:eastAsia="Calibri" w:cs="Times New Roman"/>
                <w:szCs w:val="24"/>
              </w:rPr>
              <w:t>Residential: Two-Family</w:t>
            </w:r>
          </w:p>
        </w:tc>
        <w:tc>
          <w:tcPr>
            <w:tcW w:w="1679" w:type="dxa"/>
          </w:tcPr>
          <w:p w:rsidR="009652DF" w:rsidRPr="00554B1B" w:rsidRDefault="009652DF" w:rsidP="005E5C61">
            <w:pPr>
              <w:jc w:val="center"/>
              <w:rPr>
                <w:rFonts w:eastAsia="Calibri" w:cs="Times New Roman"/>
                <w:b/>
                <w:szCs w:val="24"/>
              </w:rPr>
            </w:pPr>
            <w:r w:rsidRPr="00554B1B">
              <w:rPr>
                <w:rFonts w:eastAsia="Calibri" w:cs="Times New Roman"/>
                <w:szCs w:val="24"/>
              </w:rPr>
              <w:t>17,268 (18%)</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Condominium</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8,574 (9%)</w:t>
            </w: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szCs w:val="24"/>
              </w:rPr>
            </w:pPr>
            <w:r w:rsidRPr="00554B1B">
              <w:rPr>
                <w:rFonts w:eastAsia="Calibri" w:cs="Times New Roman"/>
                <w:szCs w:val="24"/>
              </w:rPr>
              <w:t>Residential: Three-Family</w:t>
            </w:r>
          </w:p>
        </w:tc>
        <w:tc>
          <w:tcPr>
            <w:tcW w:w="1679" w:type="dxa"/>
          </w:tcPr>
          <w:p w:rsidR="009652DF" w:rsidRPr="00554B1B" w:rsidRDefault="009652DF" w:rsidP="005E5C61">
            <w:pPr>
              <w:jc w:val="center"/>
              <w:rPr>
                <w:rFonts w:eastAsia="Calibri" w:cs="Times New Roman"/>
                <w:b/>
                <w:szCs w:val="24"/>
              </w:rPr>
            </w:pPr>
            <w:r w:rsidRPr="00554B1B">
              <w:rPr>
                <w:rFonts w:eastAsia="Calibri" w:cs="Times New Roman"/>
                <w:szCs w:val="24"/>
              </w:rPr>
              <w:t>13,832 (14%)</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Commercial Lot</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2,048 (2%)</w:t>
            </w: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szCs w:val="24"/>
              </w:rPr>
            </w:pPr>
            <w:r w:rsidRPr="00554B1B">
              <w:rPr>
                <w:rFonts w:eastAsia="Calibri" w:cs="Times New Roman"/>
                <w:szCs w:val="24"/>
              </w:rPr>
              <w:t>Residential: Four-Family</w:t>
            </w:r>
          </w:p>
        </w:tc>
        <w:tc>
          <w:tcPr>
            <w:tcW w:w="1679" w:type="dxa"/>
          </w:tcPr>
          <w:p w:rsidR="009652DF" w:rsidRPr="00554B1B" w:rsidRDefault="009652DF" w:rsidP="005E5C61">
            <w:pPr>
              <w:jc w:val="center"/>
              <w:rPr>
                <w:rFonts w:eastAsia="Calibri" w:cs="Times New Roman"/>
                <w:b/>
                <w:szCs w:val="24"/>
              </w:rPr>
            </w:pPr>
            <w:r w:rsidRPr="00554B1B">
              <w:rPr>
                <w:rFonts w:eastAsia="Calibri" w:cs="Times New Roman"/>
                <w:szCs w:val="24"/>
              </w:rPr>
              <w:t>2,505 (3%)</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Condo Parking</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114 (&lt;1%)</w:t>
            </w: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szCs w:val="24"/>
              </w:rPr>
            </w:pPr>
            <w:r w:rsidRPr="00554B1B">
              <w:rPr>
                <w:rFonts w:eastAsia="Calibri" w:cs="Times New Roman"/>
                <w:szCs w:val="24"/>
              </w:rPr>
              <w:t>Residential-Commercial</w:t>
            </w:r>
          </w:p>
        </w:tc>
        <w:tc>
          <w:tcPr>
            <w:tcW w:w="1679" w:type="dxa"/>
          </w:tcPr>
          <w:p w:rsidR="009652DF" w:rsidRPr="00554B1B" w:rsidRDefault="009652DF" w:rsidP="005E5C61">
            <w:pPr>
              <w:jc w:val="center"/>
              <w:rPr>
                <w:rFonts w:eastAsia="Calibri" w:cs="Times New Roman"/>
                <w:b/>
                <w:szCs w:val="24"/>
              </w:rPr>
            </w:pPr>
            <w:r w:rsidRPr="00554B1B">
              <w:rPr>
                <w:rFonts w:eastAsia="Calibri" w:cs="Times New Roman"/>
                <w:szCs w:val="24"/>
              </w:rPr>
              <w:t>2,485 (2%)</w:t>
            </w:r>
          </w:p>
        </w:tc>
      </w:tr>
      <w:tr w:rsidR="009652DF" w:rsidRPr="00554B1B" w:rsidTr="005E5C61">
        <w:tc>
          <w:tcPr>
            <w:tcW w:w="2538" w:type="dxa"/>
          </w:tcPr>
          <w:p w:rsidR="009652DF" w:rsidRPr="00554B1B" w:rsidRDefault="009652DF" w:rsidP="005E5C61">
            <w:pPr>
              <w:rPr>
                <w:rFonts w:eastAsia="Calibri" w:cs="Times New Roman"/>
                <w:szCs w:val="24"/>
                <w:vertAlign w:val="superscript"/>
              </w:rPr>
            </w:pPr>
            <w:proofErr w:type="spellStart"/>
            <w:r w:rsidRPr="00554B1B">
              <w:rPr>
                <w:rFonts w:eastAsia="Calibri" w:cs="Times New Roman"/>
                <w:szCs w:val="24"/>
              </w:rPr>
              <w:t>Exempt</w:t>
            </w:r>
            <w:r w:rsidRPr="00554B1B">
              <w:rPr>
                <w:rFonts w:eastAsia="Calibri" w:cs="Times New Roman"/>
                <w:szCs w:val="24"/>
                <w:vertAlign w:val="superscript"/>
              </w:rPr>
              <w:t>a</w:t>
            </w:r>
            <w:proofErr w:type="spellEnd"/>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7,215 (7%)</w:t>
            </w: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szCs w:val="24"/>
              </w:rPr>
            </w:pPr>
            <w:r w:rsidRPr="00554B1B">
              <w:rPr>
                <w:rFonts w:eastAsia="Calibri" w:cs="Times New Roman"/>
                <w:szCs w:val="24"/>
              </w:rPr>
              <w:t>Residential Lot</w:t>
            </w:r>
          </w:p>
        </w:tc>
        <w:tc>
          <w:tcPr>
            <w:tcW w:w="1679" w:type="dxa"/>
          </w:tcPr>
          <w:p w:rsidR="009652DF" w:rsidRPr="00554B1B" w:rsidRDefault="009652DF" w:rsidP="005E5C61">
            <w:pPr>
              <w:jc w:val="center"/>
              <w:rPr>
                <w:rFonts w:eastAsia="Calibri" w:cs="Times New Roman"/>
                <w:b/>
                <w:szCs w:val="24"/>
              </w:rPr>
            </w:pPr>
            <w:r w:rsidRPr="00554B1B">
              <w:rPr>
                <w:rFonts w:eastAsia="Calibri" w:cs="Times New Roman"/>
                <w:szCs w:val="24"/>
              </w:rPr>
              <w:t>6,714 (7%)</w:t>
            </w:r>
          </w:p>
        </w:tc>
      </w:tr>
      <w:tr w:rsidR="009652DF" w:rsidRPr="00554B1B" w:rsidTr="005E5C61">
        <w:tc>
          <w:tcPr>
            <w:tcW w:w="2538" w:type="dxa"/>
          </w:tcPr>
          <w:p w:rsidR="009652DF" w:rsidRPr="00554B1B" w:rsidRDefault="009652DF" w:rsidP="005E5C61">
            <w:pPr>
              <w:rPr>
                <w:rFonts w:eastAsia="Calibri" w:cs="Times New Roman"/>
                <w:szCs w:val="24"/>
                <w:vertAlign w:val="superscript"/>
              </w:rPr>
            </w:pPr>
            <w:r w:rsidRPr="00554B1B">
              <w:rPr>
                <w:rFonts w:eastAsia="Calibri" w:cs="Times New Roman"/>
                <w:szCs w:val="24"/>
              </w:rPr>
              <w:t>Exempt (Chapter 121A)</w:t>
            </w:r>
            <w:r w:rsidRPr="00554B1B">
              <w:rPr>
                <w:rFonts w:eastAsia="Calibri" w:cs="Times New Roman"/>
                <w:szCs w:val="24"/>
                <w:vertAlign w:val="superscript"/>
              </w:rPr>
              <w:t>a</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455 (&lt;1%)</w:t>
            </w: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szCs w:val="24"/>
              </w:rPr>
            </w:pPr>
          </w:p>
        </w:tc>
        <w:tc>
          <w:tcPr>
            <w:tcW w:w="1679" w:type="dxa"/>
          </w:tcPr>
          <w:p w:rsidR="009652DF" w:rsidRPr="00554B1B" w:rsidRDefault="009652DF" w:rsidP="005E5C61">
            <w:pPr>
              <w:jc w:val="center"/>
              <w:rPr>
                <w:rFonts w:eastAsia="Calibri" w:cs="Times New Roman"/>
                <w:b/>
                <w:szCs w:val="24"/>
              </w:rPr>
            </w:pPr>
          </w:p>
        </w:tc>
      </w:tr>
      <w:tr w:rsidR="009652DF" w:rsidRPr="00554B1B" w:rsidTr="005E5C61">
        <w:tc>
          <w:tcPr>
            <w:tcW w:w="2538" w:type="dxa"/>
          </w:tcPr>
          <w:p w:rsidR="009652DF" w:rsidRPr="00554B1B" w:rsidRDefault="009652DF" w:rsidP="005E5C61">
            <w:pPr>
              <w:rPr>
                <w:rFonts w:eastAsia="Calibri" w:cs="Times New Roman"/>
                <w:szCs w:val="24"/>
                <w:vertAlign w:val="superscript"/>
              </w:rPr>
            </w:pPr>
          </w:p>
        </w:tc>
        <w:tc>
          <w:tcPr>
            <w:tcW w:w="1710" w:type="dxa"/>
          </w:tcPr>
          <w:p w:rsidR="009652DF" w:rsidRPr="00554B1B" w:rsidRDefault="009652DF" w:rsidP="005E5C61">
            <w:pPr>
              <w:jc w:val="center"/>
              <w:rPr>
                <w:rFonts w:eastAsia="Calibri" w:cs="Times New Roman"/>
                <w:szCs w:val="24"/>
              </w:rPr>
            </w:pPr>
          </w:p>
        </w:tc>
        <w:tc>
          <w:tcPr>
            <w:tcW w:w="270" w:type="dxa"/>
          </w:tcPr>
          <w:p w:rsidR="009652DF" w:rsidRPr="00554B1B" w:rsidRDefault="009652DF" w:rsidP="005E5C61">
            <w:pPr>
              <w:rPr>
                <w:rFonts w:eastAsia="Calibri" w:cs="Times New Roman"/>
                <w:b/>
                <w:szCs w:val="24"/>
              </w:rPr>
            </w:pPr>
          </w:p>
        </w:tc>
        <w:tc>
          <w:tcPr>
            <w:tcW w:w="2195" w:type="dxa"/>
            <w:gridSpan w:val="2"/>
          </w:tcPr>
          <w:p w:rsidR="009652DF" w:rsidRPr="00554B1B" w:rsidRDefault="009652DF" w:rsidP="005E5C61">
            <w:pPr>
              <w:rPr>
                <w:rFonts w:eastAsia="Calibri" w:cs="Times New Roman"/>
                <w:b/>
                <w:szCs w:val="24"/>
              </w:rPr>
            </w:pPr>
          </w:p>
        </w:tc>
        <w:tc>
          <w:tcPr>
            <w:tcW w:w="1679" w:type="dxa"/>
          </w:tcPr>
          <w:p w:rsidR="009652DF" w:rsidRPr="00554B1B" w:rsidRDefault="009652DF" w:rsidP="005E5C61">
            <w:pPr>
              <w:rPr>
                <w:rFonts w:eastAsia="Calibri" w:cs="Times New Roman"/>
                <w:b/>
                <w:szCs w:val="24"/>
              </w:rPr>
            </w:pPr>
          </w:p>
        </w:tc>
      </w:tr>
      <w:tr w:rsidR="009652DF" w:rsidRPr="00554B1B" w:rsidTr="005E5C61">
        <w:tc>
          <w:tcPr>
            <w:tcW w:w="8392" w:type="dxa"/>
            <w:gridSpan w:val="6"/>
          </w:tcPr>
          <w:p w:rsidR="009652DF" w:rsidRPr="00554B1B" w:rsidRDefault="009652DF" w:rsidP="005E5C61">
            <w:pPr>
              <w:rPr>
                <w:rFonts w:eastAsia="Calibri" w:cs="Times New Roman"/>
                <w:b/>
                <w:szCs w:val="24"/>
              </w:rPr>
            </w:pPr>
            <w:r w:rsidRPr="00554B1B">
              <w:rPr>
                <w:rFonts w:eastAsia="Calibri" w:cs="Times New Roman"/>
                <w:b/>
                <w:szCs w:val="24"/>
              </w:rPr>
              <w:t>Street Segments (</w:t>
            </w:r>
            <w:r w:rsidRPr="00554B1B">
              <w:rPr>
                <w:rFonts w:eastAsia="Calibri" w:cs="Times New Roman"/>
                <w:b/>
                <w:i/>
                <w:szCs w:val="24"/>
              </w:rPr>
              <w:t xml:space="preserve">n </w:t>
            </w:r>
            <w:r w:rsidRPr="00554B1B">
              <w:rPr>
                <w:rFonts w:eastAsia="Calibri" w:cs="Times New Roman"/>
                <w:b/>
                <w:szCs w:val="24"/>
              </w:rPr>
              <w:t>= 13,048)</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Length</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95.33 m</w:t>
            </w:r>
          </w:p>
          <w:p w:rsidR="009652DF" w:rsidRPr="00554B1B" w:rsidRDefault="009652DF" w:rsidP="005E5C61">
            <w:pPr>
              <w:jc w:val="center"/>
              <w:rPr>
                <w:rFonts w:eastAsia="Calibri" w:cs="Times New Roman"/>
                <w:szCs w:val="24"/>
              </w:rPr>
            </w:pPr>
            <w:r w:rsidRPr="00554B1B">
              <w:rPr>
                <w:rFonts w:eastAsia="Calibri" w:cs="Times New Roman"/>
                <w:szCs w:val="24"/>
              </w:rPr>
              <w:t>(68.00 m)</w:t>
            </w:r>
          </w:p>
        </w:tc>
        <w:tc>
          <w:tcPr>
            <w:tcW w:w="270" w:type="dxa"/>
          </w:tcPr>
          <w:p w:rsidR="009652DF" w:rsidRPr="00554B1B" w:rsidRDefault="009652DF" w:rsidP="005E5C61">
            <w:pPr>
              <w:rPr>
                <w:rFonts w:eastAsia="Calibri" w:cs="Times New Roman"/>
                <w:szCs w:val="24"/>
              </w:rPr>
            </w:pPr>
          </w:p>
        </w:tc>
        <w:tc>
          <w:tcPr>
            <w:tcW w:w="2160" w:type="dxa"/>
          </w:tcPr>
          <w:p w:rsidR="009652DF" w:rsidRPr="00554B1B" w:rsidRDefault="009652DF" w:rsidP="005E5C61">
            <w:pPr>
              <w:rPr>
                <w:rFonts w:eastAsia="Calibri" w:cs="Times New Roman"/>
                <w:szCs w:val="24"/>
              </w:rPr>
            </w:pPr>
            <w:r w:rsidRPr="00554B1B">
              <w:rPr>
                <w:rFonts w:eastAsia="Calibri" w:cs="Times New Roman"/>
                <w:szCs w:val="24"/>
              </w:rPr>
              <w:t>Number of Addresses</w:t>
            </w:r>
          </w:p>
        </w:tc>
        <w:tc>
          <w:tcPr>
            <w:tcW w:w="1714" w:type="dxa"/>
            <w:gridSpan w:val="2"/>
          </w:tcPr>
          <w:p w:rsidR="009652DF" w:rsidRPr="00554B1B" w:rsidRDefault="009652DF" w:rsidP="005E5C61">
            <w:pPr>
              <w:jc w:val="center"/>
              <w:rPr>
                <w:rFonts w:eastAsia="Calibri" w:cs="Times New Roman"/>
                <w:szCs w:val="24"/>
              </w:rPr>
            </w:pPr>
            <w:r w:rsidRPr="00554B1B">
              <w:rPr>
                <w:rFonts w:eastAsia="Calibri" w:cs="Times New Roman"/>
                <w:szCs w:val="24"/>
              </w:rPr>
              <w:t>7.46 (7.83)</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Main Street</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3,577 (27%)</w:t>
            </w:r>
          </w:p>
        </w:tc>
        <w:tc>
          <w:tcPr>
            <w:tcW w:w="270" w:type="dxa"/>
          </w:tcPr>
          <w:p w:rsidR="009652DF" w:rsidRPr="00554B1B" w:rsidRDefault="009652DF" w:rsidP="005E5C61">
            <w:pPr>
              <w:rPr>
                <w:rFonts w:eastAsia="Calibri" w:cs="Times New Roman"/>
                <w:szCs w:val="24"/>
              </w:rPr>
            </w:pPr>
          </w:p>
        </w:tc>
        <w:tc>
          <w:tcPr>
            <w:tcW w:w="2160" w:type="dxa"/>
          </w:tcPr>
          <w:p w:rsidR="009652DF" w:rsidRPr="00554B1B" w:rsidRDefault="009652DF" w:rsidP="005E5C61">
            <w:pPr>
              <w:rPr>
                <w:rFonts w:eastAsia="Calibri" w:cs="Times New Roman"/>
                <w:szCs w:val="24"/>
              </w:rPr>
            </w:pPr>
          </w:p>
        </w:tc>
        <w:tc>
          <w:tcPr>
            <w:tcW w:w="1714" w:type="dxa"/>
            <w:gridSpan w:val="2"/>
          </w:tcPr>
          <w:p w:rsidR="009652DF" w:rsidRPr="00554B1B" w:rsidRDefault="009652DF" w:rsidP="005E5C61">
            <w:pPr>
              <w:rPr>
                <w:rFonts w:eastAsia="Calibri" w:cs="Times New Roman"/>
                <w:szCs w:val="24"/>
              </w:rPr>
            </w:pPr>
          </w:p>
        </w:tc>
      </w:tr>
      <w:tr w:rsidR="009652DF" w:rsidRPr="00554B1B" w:rsidTr="005E5C61">
        <w:tc>
          <w:tcPr>
            <w:tcW w:w="8392" w:type="dxa"/>
            <w:gridSpan w:val="6"/>
          </w:tcPr>
          <w:p w:rsidR="009652DF" w:rsidRPr="00554B1B" w:rsidRDefault="009652DF" w:rsidP="005E5C61">
            <w:pPr>
              <w:rPr>
                <w:rFonts w:eastAsia="Calibri" w:cs="Times New Roman"/>
                <w:szCs w:val="24"/>
              </w:rPr>
            </w:pPr>
            <w:r w:rsidRPr="00554B1B">
              <w:rPr>
                <w:rFonts w:eastAsia="Calibri" w:cs="Times New Roman"/>
                <w:i/>
                <w:szCs w:val="24"/>
              </w:rPr>
              <w:t>Predominant Zoning</w:t>
            </w:r>
          </w:p>
        </w:tc>
      </w:tr>
      <w:tr w:rsidR="009652DF" w:rsidRPr="00554B1B" w:rsidTr="005E5C61">
        <w:tc>
          <w:tcPr>
            <w:tcW w:w="2538" w:type="dxa"/>
          </w:tcPr>
          <w:p w:rsidR="009652DF" w:rsidRPr="00554B1B" w:rsidRDefault="0038073E" w:rsidP="005E5C61">
            <w:pPr>
              <w:rPr>
                <w:rFonts w:eastAsia="Calibri" w:cs="Times New Roman"/>
                <w:szCs w:val="24"/>
              </w:rPr>
            </w:pPr>
            <w:r>
              <w:rPr>
                <w:rFonts w:eastAsia="Calibri" w:cs="Times New Roman"/>
                <w:szCs w:val="24"/>
              </w:rPr>
              <w:t>Three-Family Residential with Assorted Other Uses</w:t>
            </w:r>
          </w:p>
        </w:tc>
        <w:tc>
          <w:tcPr>
            <w:tcW w:w="1710" w:type="dxa"/>
          </w:tcPr>
          <w:p w:rsidR="009652DF" w:rsidRPr="00554B1B" w:rsidRDefault="0038073E" w:rsidP="0038073E">
            <w:pPr>
              <w:jc w:val="center"/>
              <w:rPr>
                <w:rFonts w:eastAsia="Calibri" w:cs="Times New Roman"/>
                <w:szCs w:val="24"/>
              </w:rPr>
            </w:pPr>
            <w:r>
              <w:rPr>
                <w:rFonts w:eastAsia="Calibri" w:cs="Times New Roman"/>
                <w:szCs w:val="24"/>
              </w:rPr>
              <w:t>3,136</w:t>
            </w:r>
            <w:r w:rsidR="009652DF" w:rsidRPr="00554B1B">
              <w:rPr>
                <w:rFonts w:eastAsia="Calibri" w:cs="Times New Roman"/>
                <w:szCs w:val="24"/>
              </w:rPr>
              <w:t xml:space="preserve"> (</w:t>
            </w:r>
            <w:r>
              <w:rPr>
                <w:rFonts w:eastAsia="Calibri" w:cs="Times New Roman"/>
                <w:szCs w:val="24"/>
              </w:rPr>
              <w:t>24</w:t>
            </w:r>
            <w:r w:rsidR="009652DF" w:rsidRPr="00554B1B">
              <w:rPr>
                <w:rFonts w:eastAsia="Calibri" w:cs="Times New Roman"/>
                <w:szCs w:val="24"/>
              </w:rPr>
              <w:t>%)</w:t>
            </w:r>
          </w:p>
        </w:tc>
        <w:tc>
          <w:tcPr>
            <w:tcW w:w="270" w:type="dxa"/>
          </w:tcPr>
          <w:p w:rsidR="009652DF" w:rsidRPr="00554B1B" w:rsidRDefault="009652DF" w:rsidP="005E5C61">
            <w:pPr>
              <w:rPr>
                <w:rFonts w:eastAsia="Calibri" w:cs="Times New Roman"/>
                <w:szCs w:val="24"/>
              </w:rPr>
            </w:pPr>
          </w:p>
        </w:tc>
        <w:tc>
          <w:tcPr>
            <w:tcW w:w="2160" w:type="dxa"/>
          </w:tcPr>
          <w:p w:rsidR="009652DF" w:rsidRPr="00554B1B" w:rsidRDefault="0038073E" w:rsidP="005E5C61">
            <w:pPr>
              <w:rPr>
                <w:rFonts w:eastAsia="Calibri" w:cs="Times New Roman"/>
                <w:szCs w:val="24"/>
              </w:rPr>
            </w:pPr>
            <w:r>
              <w:rPr>
                <w:rFonts w:eastAsia="Calibri" w:cs="Times New Roman"/>
                <w:szCs w:val="24"/>
              </w:rPr>
              <w:t>Exempt</w:t>
            </w:r>
          </w:p>
        </w:tc>
        <w:tc>
          <w:tcPr>
            <w:tcW w:w="1714" w:type="dxa"/>
            <w:gridSpan w:val="2"/>
          </w:tcPr>
          <w:p w:rsidR="009652DF" w:rsidRPr="00554B1B" w:rsidRDefault="00674BC6" w:rsidP="00674BC6">
            <w:pPr>
              <w:jc w:val="center"/>
              <w:rPr>
                <w:rFonts w:eastAsia="Calibri" w:cs="Times New Roman"/>
                <w:szCs w:val="24"/>
              </w:rPr>
            </w:pPr>
            <w:r>
              <w:rPr>
                <w:rFonts w:eastAsia="Calibri" w:cs="Times New Roman"/>
                <w:szCs w:val="24"/>
              </w:rPr>
              <w:t>1,346</w:t>
            </w:r>
            <w:r w:rsidR="009652DF" w:rsidRPr="00554B1B">
              <w:rPr>
                <w:rFonts w:eastAsia="Calibri" w:cs="Times New Roman"/>
                <w:szCs w:val="24"/>
              </w:rPr>
              <w:t xml:space="preserve"> (</w:t>
            </w:r>
            <w:r>
              <w:rPr>
                <w:rFonts w:eastAsia="Calibri" w:cs="Times New Roman"/>
                <w:szCs w:val="24"/>
              </w:rPr>
              <w:t>10</w:t>
            </w:r>
            <w:r w:rsidR="009652DF" w:rsidRPr="00554B1B">
              <w:rPr>
                <w:rFonts w:eastAsia="Calibri" w:cs="Times New Roman"/>
                <w:szCs w:val="24"/>
              </w:rPr>
              <w:t>%)</w:t>
            </w:r>
          </w:p>
        </w:tc>
      </w:tr>
      <w:tr w:rsidR="009652DF" w:rsidRPr="00554B1B" w:rsidTr="005E5C61">
        <w:tc>
          <w:tcPr>
            <w:tcW w:w="2538" w:type="dxa"/>
          </w:tcPr>
          <w:p w:rsidR="009652DF" w:rsidRPr="00554B1B" w:rsidRDefault="0038073E" w:rsidP="0038073E">
            <w:pPr>
              <w:rPr>
                <w:rFonts w:eastAsia="Calibri" w:cs="Times New Roman"/>
                <w:szCs w:val="24"/>
              </w:rPr>
            </w:pPr>
            <w:r>
              <w:rPr>
                <w:rFonts w:eastAsia="Calibri" w:cs="Times New Roman"/>
                <w:szCs w:val="24"/>
              </w:rPr>
              <w:t>Mix of Two-Family and Single-Family Residential</w:t>
            </w:r>
          </w:p>
        </w:tc>
        <w:tc>
          <w:tcPr>
            <w:tcW w:w="1710" w:type="dxa"/>
          </w:tcPr>
          <w:p w:rsidR="009652DF" w:rsidRPr="00554B1B" w:rsidRDefault="0038073E" w:rsidP="0038073E">
            <w:pPr>
              <w:jc w:val="center"/>
              <w:rPr>
                <w:rFonts w:eastAsia="Calibri" w:cs="Times New Roman"/>
                <w:szCs w:val="24"/>
              </w:rPr>
            </w:pPr>
            <w:r>
              <w:rPr>
                <w:rFonts w:eastAsia="Calibri" w:cs="Times New Roman"/>
                <w:szCs w:val="24"/>
              </w:rPr>
              <w:t>2</w:t>
            </w:r>
            <w:r w:rsidR="009652DF" w:rsidRPr="00554B1B">
              <w:rPr>
                <w:rFonts w:eastAsia="Calibri" w:cs="Times New Roman"/>
                <w:szCs w:val="24"/>
              </w:rPr>
              <w:t>,2</w:t>
            </w:r>
            <w:r>
              <w:rPr>
                <w:rFonts w:eastAsia="Calibri" w:cs="Times New Roman"/>
                <w:szCs w:val="24"/>
              </w:rPr>
              <w:t>32</w:t>
            </w:r>
            <w:r w:rsidR="009652DF" w:rsidRPr="00554B1B">
              <w:rPr>
                <w:rFonts w:eastAsia="Calibri" w:cs="Times New Roman"/>
                <w:szCs w:val="24"/>
              </w:rPr>
              <w:t xml:space="preserve"> (</w:t>
            </w:r>
            <w:r>
              <w:rPr>
                <w:rFonts w:eastAsia="Calibri" w:cs="Times New Roman"/>
                <w:szCs w:val="24"/>
              </w:rPr>
              <w:t>17</w:t>
            </w:r>
            <w:r w:rsidR="009652DF" w:rsidRPr="00554B1B">
              <w:rPr>
                <w:rFonts w:eastAsia="Calibri" w:cs="Times New Roman"/>
                <w:szCs w:val="24"/>
              </w:rPr>
              <w:t>%)</w:t>
            </w:r>
          </w:p>
        </w:tc>
        <w:tc>
          <w:tcPr>
            <w:tcW w:w="270" w:type="dxa"/>
          </w:tcPr>
          <w:p w:rsidR="009652DF" w:rsidRPr="00554B1B" w:rsidRDefault="009652DF" w:rsidP="005E5C61">
            <w:pPr>
              <w:rPr>
                <w:rFonts w:eastAsia="Calibri" w:cs="Times New Roman"/>
                <w:szCs w:val="24"/>
              </w:rPr>
            </w:pPr>
          </w:p>
        </w:tc>
        <w:tc>
          <w:tcPr>
            <w:tcW w:w="2160" w:type="dxa"/>
          </w:tcPr>
          <w:p w:rsidR="009652DF" w:rsidRPr="00554B1B" w:rsidRDefault="0038073E" w:rsidP="005E5C61">
            <w:pPr>
              <w:rPr>
                <w:rFonts w:eastAsia="Calibri" w:cs="Times New Roman"/>
                <w:szCs w:val="24"/>
              </w:rPr>
            </w:pPr>
            <w:r>
              <w:rPr>
                <w:rFonts w:eastAsia="Calibri" w:cs="Times New Roman"/>
                <w:szCs w:val="24"/>
              </w:rPr>
              <w:t>Condominiums</w:t>
            </w:r>
          </w:p>
        </w:tc>
        <w:tc>
          <w:tcPr>
            <w:tcW w:w="1714" w:type="dxa"/>
            <w:gridSpan w:val="2"/>
          </w:tcPr>
          <w:p w:rsidR="009652DF" w:rsidRPr="00554B1B" w:rsidRDefault="00674BC6" w:rsidP="00674BC6">
            <w:pPr>
              <w:jc w:val="center"/>
              <w:rPr>
                <w:rFonts w:eastAsia="Calibri" w:cs="Times New Roman"/>
                <w:szCs w:val="24"/>
              </w:rPr>
            </w:pPr>
            <w:r>
              <w:rPr>
                <w:rFonts w:eastAsia="Calibri" w:cs="Times New Roman"/>
                <w:szCs w:val="24"/>
              </w:rPr>
              <w:t>1</w:t>
            </w:r>
            <w:r w:rsidR="009652DF" w:rsidRPr="00554B1B">
              <w:rPr>
                <w:rFonts w:eastAsia="Calibri" w:cs="Times New Roman"/>
                <w:szCs w:val="24"/>
              </w:rPr>
              <w:t>,</w:t>
            </w:r>
            <w:r>
              <w:rPr>
                <w:rFonts w:eastAsia="Calibri" w:cs="Times New Roman"/>
                <w:szCs w:val="24"/>
              </w:rPr>
              <w:t>244</w:t>
            </w:r>
            <w:r w:rsidR="009652DF" w:rsidRPr="00554B1B">
              <w:rPr>
                <w:rFonts w:eastAsia="Calibri" w:cs="Times New Roman"/>
                <w:szCs w:val="24"/>
              </w:rPr>
              <w:t xml:space="preserve"> (</w:t>
            </w:r>
            <w:r>
              <w:rPr>
                <w:rFonts w:eastAsia="Calibri" w:cs="Times New Roman"/>
                <w:szCs w:val="24"/>
              </w:rPr>
              <w:t>10</w:t>
            </w:r>
            <w:r w:rsidR="009652DF" w:rsidRPr="00554B1B">
              <w:rPr>
                <w:rFonts w:eastAsia="Calibri" w:cs="Times New Roman"/>
                <w:szCs w:val="24"/>
              </w:rPr>
              <w:t>%)</w:t>
            </w:r>
          </w:p>
        </w:tc>
      </w:tr>
      <w:tr w:rsidR="009652DF" w:rsidRPr="00554B1B" w:rsidTr="005E5C61">
        <w:tc>
          <w:tcPr>
            <w:tcW w:w="2538" w:type="dxa"/>
          </w:tcPr>
          <w:p w:rsidR="009652DF" w:rsidRPr="00554B1B" w:rsidRDefault="0038073E" w:rsidP="005E5C61">
            <w:pPr>
              <w:rPr>
                <w:rFonts w:eastAsia="Calibri" w:cs="Times New Roman"/>
                <w:szCs w:val="24"/>
              </w:rPr>
            </w:pPr>
            <w:r>
              <w:rPr>
                <w:rFonts w:eastAsia="Calibri" w:cs="Times New Roman"/>
                <w:szCs w:val="24"/>
              </w:rPr>
              <w:t>Commercial</w:t>
            </w:r>
          </w:p>
        </w:tc>
        <w:tc>
          <w:tcPr>
            <w:tcW w:w="1710" w:type="dxa"/>
          </w:tcPr>
          <w:p w:rsidR="009652DF" w:rsidRPr="00554B1B" w:rsidRDefault="0038073E" w:rsidP="0038073E">
            <w:pPr>
              <w:jc w:val="center"/>
              <w:rPr>
                <w:rFonts w:eastAsia="Calibri" w:cs="Times New Roman"/>
                <w:szCs w:val="24"/>
              </w:rPr>
            </w:pPr>
            <w:r>
              <w:rPr>
                <w:rFonts w:eastAsia="Calibri" w:cs="Times New Roman"/>
                <w:szCs w:val="24"/>
              </w:rPr>
              <w:t>1,298</w:t>
            </w:r>
            <w:r w:rsidR="009652DF" w:rsidRPr="00554B1B">
              <w:rPr>
                <w:rFonts w:eastAsia="Calibri" w:cs="Times New Roman"/>
                <w:szCs w:val="24"/>
              </w:rPr>
              <w:t xml:space="preserve"> (</w:t>
            </w:r>
            <w:r>
              <w:rPr>
                <w:rFonts w:eastAsia="Calibri" w:cs="Times New Roman"/>
                <w:szCs w:val="24"/>
              </w:rPr>
              <w:t>10</w:t>
            </w:r>
            <w:r w:rsidR="009652DF" w:rsidRPr="00554B1B">
              <w:rPr>
                <w:rFonts w:eastAsia="Calibri" w:cs="Times New Roman"/>
                <w:szCs w:val="24"/>
              </w:rPr>
              <w:t>%)</w:t>
            </w:r>
          </w:p>
        </w:tc>
        <w:tc>
          <w:tcPr>
            <w:tcW w:w="270" w:type="dxa"/>
          </w:tcPr>
          <w:p w:rsidR="009652DF" w:rsidRPr="00554B1B" w:rsidRDefault="009652DF" w:rsidP="005E5C61">
            <w:pPr>
              <w:rPr>
                <w:rFonts w:eastAsia="Calibri" w:cs="Times New Roman"/>
                <w:szCs w:val="24"/>
              </w:rPr>
            </w:pPr>
          </w:p>
        </w:tc>
        <w:tc>
          <w:tcPr>
            <w:tcW w:w="2160" w:type="dxa"/>
          </w:tcPr>
          <w:p w:rsidR="009652DF" w:rsidRPr="00554B1B" w:rsidRDefault="0038073E" w:rsidP="005E5C61">
            <w:pPr>
              <w:rPr>
                <w:rFonts w:eastAsia="Calibri" w:cs="Times New Roman"/>
                <w:szCs w:val="24"/>
              </w:rPr>
            </w:pPr>
            <w:r>
              <w:rPr>
                <w:rFonts w:eastAsia="Calibri" w:cs="Times New Roman"/>
                <w:szCs w:val="24"/>
              </w:rPr>
              <w:t>Mixed-Use Commercial</w:t>
            </w:r>
          </w:p>
        </w:tc>
        <w:tc>
          <w:tcPr>
            <w:tcW w:w="1714" w:type="dxa"/>
            <w:gridSpan w:val="2"/>
          </w:tcPr>
          <w:p w:rsidR="009652DF" w:rsidRPr="00554B1B" w:rsidRDefault="00674BC6" w:rsidP="005E5C61">
            <w:pPr>
              <w:jc w:val="center"/>
              <w:rPr>
                <w:rFonts w:eastAsia="Calibri" w:cs="Times New Roman"/>
                <w:szCs w:val="24"/>
              </w:rPr>
            </w:pPr>
            <w:r>
              <w:rPr>
                <w:rFonts w:eastAsia="Calibri" w:cs="Times New Roman"/>
                <w:szCs w:val="24"/>
              </w:rPr>
              <w:t>553 (4%)</w:t>
            </w:r>
          </w:p>
        </w:tc>
      </w:tr>
      <w:tr w:rsidR="0038073E" w:rsidRPr="00554B1B" w:rsidTr="005E5C61">
        <w:tc>
          <w:tcPr>
            <w:tcW w:w="2538" w:type="dxa"/>
          </w:tcPr>
          <w:p w:rsidR="0038073E" w:rsidRPr="00554B1B" w:rsidRDefault="0038073E" w:rsidP="005E5C61">
            <w:pPr>
              <w:rPr>
                <w:rFonts w:eastAsia="Calibri" w:cs="Times New Roman"/>
                <w:szCs w:val="24"/>
              </w:rPr>
            </w:pPr>
            <w:r>
              <w:rPr>
                <w:rFonts w:eastAsia="Calibri" w:cs="Times New Roman"/>
                <w:szCs w:val="24"/>
              </w:rPr>
              <w:t>Single-Family Residential Only</w:t>
            </w:r>
          </w:p>
        </w:tc>
        <w:tc>
          <w:tcPr>
            <w:tcW w:w="1710" w:type="dxa"/>
          </w:tcPr>
          <w:p w:rsidR="0038073E" w:rsidRPr="00554B1B" w:rsidRDefault="00674BC6" w:rsidP="00674BC6">
            <w:pPr>
              <w:jc w:val="center"/>
              <w:rPr>
                <w:rFonts w:eastAsia="Calibri" w:cs="Times New Roman"/>
                <w:szCs w:val="24"/>
              </w:rPr>
            </w:pPr>
            <w:r>
              <w:rPr>
                <w:rFonts w:eastAsia="Calibri" w:cs="Times New Roman"/>
                <w:szCs w:val="24"/>
              </w:rPr>
              <w:t>3</w:t>
            </w:r>
            <w:r>
              <w:rPr>
                <w:rFonts w:eastAsia="Calibri" w:cs="Times New Roman"/>
                <w:szCs w:val="24"/>
              </w:rPr>
              <w:t>,2</w:t>
            </w:r>
            <w:r>
              <w:rPr>
                <w:rFonts w:eastAsia="Calibri" w:cs="Times New Roman"/>
                <w:szCs w:val="24"/>
              </w:rPr>
              <w:t>39</w:t>
            </w:r>
            <w:r w:rsidRPr="00554B1B">
              <w:rPr>
                <w:rFonts w:eastAsia="Calibri" w:cs="Times New Roman"/>
                <w:szCs w:val="24"/>
              </w:rPr>
              <w:t xml:space="preserve"> (</w:t>
            </w:r>
            <w:r>
              <w:rPr>
                <w:rFonts w:eastAsia="Calibri" w:cs="Times New Roman"/>
                <w:szCs w:val="24"/>
              </w:rPr>
              <w:t>25</w:t>
            </w:r>
            <w:r w:rsidRPr="00554B1B">
              <w:rPr>
                <w:rFonts w:eastAsia="Calibri" w:cs="Times New Roman"/>
                <w:szCs w:val="24"/>
              </w:rPr>
              <w:t>%)</w:t>
            </w:r>
          </w:p>
        </w:tc>
        <w:tc>
          <w:tcPr>
            <w:tcW w:w="270" w:type="dxa"/>
          </w:tcPr>
          <w:p w:rsidR="0038073E" w:rsidRPr="00554B1B" w:rsidRDefault="0038073E" w:rsidP="005E5C61">
            <w:pPr>
              <w:rPr>
                <w:rFonts w:eastAsia="Calibri" w:cs="Times New Roman"/>
                <w:szCs w:val="24"/>
              </w:rPr>
            </w:pPr>
          </w:p>
        </w:tc>
        <w:tc>
          <w:tcPr>
            <w:tcW w:w="2160" w:type="dxa"/>
          </w:tcPr>
          <w:p w:rsidR="0038073E" w:rsidRPr="00554B1B" w:rsidRDefault="0038073E" w:rsidP="005E5C61">
            <w:pPr>
              <w:rPr>
                <w:rFonts w:eastAsia="Calibri" w:cs="Times New Roman"/>
                <w:szCs w:val="24"/>
              </w:rPr>
            </w:pPr>
          </w:p>
        </w:tc>
        <w:tc>
          <w:tcPr>
            <w:tcW w:w="1714" w:type="dxa"/>
            <w:gridSpan w:val="2"/>
          </w:tcPr>
          <w:p w:rsidR="0038073E" w:rsidRPr="00554B1B" w:rsidRDefault="0038073E" w:rsidP="005E5C61">
            <w:pPr>
              <w:jc w:val="center"/>
              <w:rPr>
                <w:rFonts w:eastAsia="Calibri" w:cs="Times New Roman"/>
                <w:szCs w:val="24"/>
              </w:rPr>
            </w:pPr>
            <w:bookmarkStart w:id="59" w:name="_GoBack"/>
            <w:bookmarkEnd w:id="59"/>
          </w:p>
        </w:tc>
      </w:tr>
      <w:tr w:rsidR="009652DF" w:rsidRPr="00554B1B" w:rsidTr="005E5C61">
        <w:tc>
          <w:tcPr>
            <w:tcW w:w="2538" w:type="dxa"/>
          </w:tcPr>
          <w:p w:rsidR="009652DF" w:rsidRPr="00554B1B" w:rsidRDefault="009652DF" w:rsidP="005E5C61">
            <w:pPr>
              <w:rPr>
                <w:rFonts w:eastAsia="Calibri" w:cs="Times New Roman"/>
                <w:szCs w:val="24"/>
              </w:rPr>
            </w:pPr>
          </w:p>
        </w:tc>
        <w:tc>
          <w:tcPr>
            <w:tcW w:w="1710" w:type="dxa"/>
          </w:tcPr>
          <w:p w:rsidR="009652DF" w:rsidRPr="00554B1B" w:rsidRDefault="009652DF" w:rsidP="005E5C61">
            <w:pPr>
              <w:jc w:val="center"/>
              <w:rPr>
                <w:rFonts w:eastAsia="Calibri" w:cs="Times New Roman"/>
                <w:szCs w:val="24"/>
              </w:rPr>
            </w:pPr>
          </w:p>
        </w:tc>
        <w:tc>
          <w:tcPr>
            <w:tcW w:w="270" w:type="dxa"/>
          </w:tcPr>
          <w:p w:rsidR="009652DF" w:rsidRPr="00554B1B" w:rsidRDefault="009652DF" w:rsidP="005E5C61">
            <w:pPr>
              <w:rPr>
                <w:rFonts w:eastAsia="Calibri" w:cs="Times New Roman"/>
                <w:szCs w:val="24"/>
              </w:rPr>
            </w:pPr>
          </w:p>
        </w:tc>
        <w:tc>
          <w:tcPr>
            <w:tcW w:w="2160" w:type="dxa"/>
          </w:tcPr>
          <w:p w:rsidR="009652DF" w:rsidRPr="00554B1B" w:rsidRDefault="009652DF" w:rsidP="005E5C61">
            <w:pPr>
              <w:rPr>
                <w:rFonts w:eastAsia="Calibri" w:cs="Times New Roman"/>
                <w:szCs w:val="24"/>
              </w:rPr>
            </w:pPr>
          </w:p>
        </w:tc>
        <w:tc>
          <w:tcPr>
            <w:tcW w:w="1714" w:type="dxa"/>
            <w:gridSpan w:val="2"/>
          </w:tcPr>
          <w:p w:rsidR="009652DF" w:rsidRPr="00554B1B" w:rsidRDefault="009652DF" w:rsidP="005E5C61">
            <w:pPr>
              <w:jc w:val="center"/>
              <w:rPr>
                <w:rFonts w:eastAsia="Calibri" w:cs="Times New Roman"/>
                <w:szCs w:val="24"/>
              </w:rPr>
            </w:pPr>
          </w:p>
        </w:tc>
      </w:tr>
      <w:tr w:rsidR="009652DF" w:rsidRPr="00554B1B" w:rsidTr="005E5C61">
        <w:tc>
          <w:tcPr>
            <w:tcW w:w="8392" w:type="dxa"/>
            <w:gridSpan w:val="6"/>
          </w:tcPr>
          <w:p w:rsidR="009652DF" w:rsidRPr="00554B1B" w:rsidRDefault="009652DF" w:rsidP="005E5C61">
            <w:pPr>
              <w:rPr>
                <w:rFonts w:eastAsia="Calibri" w:cs="Times New Roman"/>
                <w:szCs w:val="24"/>
              </w:rPr>
            </w:pPr>
            <w:r w:rsidRPr="00554B1B">
              <w:rPr>
                <w:rFonts w:eastAsia="Calibri" w:cs="Times New Roman"/>
                <w:b/>
                <w:szCs w:val="24"/>
              </w:rPr>
              <w:t>Census Tracts (</w:t>
            </w:r>
            <w:r w:rsidRPr="00554B1B">
              <w:rPr>
                <w:rFonts w:eastAsia="Calibri" w:cs="Times New Roman"/>
                <w:b/>
                <w:i/>
                <w:szCs w:val="24"/>
              </w:rPr>
              <w:t>n</w:t>
            </w:r>
            <w:r w:rsidRPr="00554B1B">
              <w:rPr>
                <w:rFonts w:eastAsia="Calibri" w:cs="Times New Roman"/>
                <w:b/>
                <w:szCs w:val="24"/>
              </w:rPr>
              <w:t xml:space="preserve"> = 178)</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Total Population</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 xml:space="preserve">3,466 </w:t>
            </w:r>
            <w:proofErr w:type="spellStart"/>
            <w:r w:rsidRPr="00554B1B">
              <w:rPr>
                <w:rFonts w:eastAsia="Calibri" w:cs="Times New Roman"/>
                <w:szCs w:val="24"/>
              </w:rPr>
              <w:t>ppl</w:t>
            </w:r>
            <w:proofErr w:type="spellEnd"/>
            <w:r w:rsidRPr="00554B1B">
              <w:rPr>
                <w:rFonts w:eastAsia="Calibri" w:cs="Times New Roman"/>
                <w:szCs w:val="24"/>
              </w:rPr>
              <w:t xml:space="preserve">. (1,556 </w:t>
            </w:r>
            <w:proofErr w:type="spellStart"/>
            <w:r w:rsidRPr="00554B1B">
              <w:rPr>
                <w:rFonts w:eastAsia="Calibri" w:cs="Times New Roman"/>
                <w:szCs w:val="24"/>
              </w:rPr>
              <w:t>ppl</w:t>
            </w:r>
            <w:proofErr w:type="spellEnd"/>
            <w:r w:rsidRPr="00554B1B">
              <w:rPr>
                <w:rFonts w:eastAsia="Calibri" w:cs="Times New Roman"/>
                <w:szCs w:val="24"/>
              </w:rPr>
              <w:t>.)</w:t>
            </w:r>
          </w:p>
        </w:tc>
        <w:tc>
          <w:tcPr>
            <w:tcW w:w="270" w:type="dxa"/>
          </w:tcPr>
          <w:p w:rsidR="009652DF" w:rsidRPr="00554B1B" w:rsidRDefault="009652DF" w:rsidP="005E5C61">
            <w:pPr>
              <w:rPr>
                <w:rFonts w:eastAsia="Calibri" w:cs="Times New Roman"/>
                <w:szCs w:val="24"/>
              </w:rPr>
            </w:pPr>
          </w:p>
        </w:tc>
        <w:tc>
          <w:tcPr>
            <w:tcW w:w="2160" w:type="dxa"/>
            <w:vAlign w:val="center"/>
          </w:tcPr>
          <w:p w:rsidR="009652DF" w:rsidRPr="00554B1B" w:rsidRDefault="009652DF" w:rsidP="005E5C61">
            <w:pPr>
              <w:rPr>
                <w:rFonts w:eastAsia="Calibri" w:cs="Times New Roman"/>
                <w:szCs w:val="24"/>
              </w:rPr>
            </w:pPr>
            <w:r w:rsidRPr="00554B1B">
              <w:rPr>
                <w:rFonts w:eastAsia="Calibri" w:cs="Times New Roman"/>
                <w:szCs w:val="24"/>
              </w:rPr>
              <w:t>Households</w:t>
            </w:r>
          </w:p>
        </w:tc>
        <w:tc>
          <w:tcPr>
            <w:tcW w:w="1714" w:type="dxa"/>
            <w:gridSpan w:val="2"/>
            <w:vAlign w:val="center"/>
          </w:tcPr>
          <w:p w:rsidR="009652DF" w:rsidRPr="00554B1B" w:rsidRDefault="009652DF" w:rsidP="005E5C61">
            <w:pPr>
              <w:jc w:val="center"/>
              <w:rPr>
                <w:rFonts w:eastAsia="Calibri" w:cs="Times New Roman"/>
                <w:szCs w:val="24"/>
              </w:rPr>
            </w:pPr>
            <w:r w:rsidRPr="00554B1B">
              <w:rPr>
                <w:rFonts w:eastAsia="Calibri" w:cs="Times New Roman"/>
                <w:szCs w:val="24"/>
              </w:rPr>
              <w:t>1,531 units</w:t>
            </w:r>
          </w:p>
          <w:p w:rsidR="009652DF" w:rsidRPr="00554B1B" w:rsidRDefault="009652DF" w:rsidP="005E5C61">
            <w:pPr>
              <w:jc w:val="center"/>
              <w:rPr>
                <w:rFonts w:eastAsia="Calibri" w:cs="Times New Roman"/>
                <w:i/>
                <w:szCs w:val="24"/>
              </w:rPr>
            </w:pPr>
            <w:r w:rsidRPr="00554B1B">
              <w:rPr>
                <w:rFonts w:eastAsia="Calibri" w:cs="Times New Roman"/>
                <w:szCs w:val="24"/>
              </w:rPr>
              <w:t>(717 units)</w:t>
            </w:r>
          </w:p>
        </w:tc>
      </w:tr>
      <w:tr w:rsidR="009652DF" w:rsidRPr="00554B1B" w:rsidTr="005E5C61">
        <w:tc>
          <w:tcPr>
            <w:tcW w:w="8392" w:type="dxa"/>
            <w:gridSpan w:val="6"/>
          </w:tcPr>
          <w:p w:rsidR="009652DF" w:rsidRPr="00554B1B" w:rsidRDefault="009652DF" w:rsidP="005E5C61">
            <w:pPr>
              <w:rPr>
                <w:rFonts w:eastAsia="Calibri" w:cs="Times New Roman"/>
                <w:szCs w:val="24"/>
              </w:rPr>
            </w:pPr>
            <w:r w:rsidRPr="00554B1B">
              <w:rPr>
                <w:rFonts w:eastAsia="Calibri" w:cs="Times New Roman"/>
                <w:i/>
                <w:szCs w:val="24"/>
              </w:rPr>
              <w:t>Neighborhood Type</w:t>
            </w:r>
          </w:p>
        </w:tc>
      </w:tr>
      <w:tr w:rsidR="009652DF" w:rsidRPr="00554B1B" w:rsidTr="005E5C61">
        <w:tc>
          <w:tcPr>
            <w:tcW w:w="2538" w:type="dxa"/>
          </w:tcPr>
          <w:p w:rsidR="009652DF" w:rsidRPr="00554B1B" w:rsidRDefault="009652DF" w:rsidP="005E5C61">
            <w:pPr>
              <w:rPr>
                <w:rFonts w:eastAsia="Calibri" w:cs="Times New Roman"/>
                <w:szCs w:val="24"/>
              </w:rPr>
            </w:pPr>
            <w:r w:rsidRPr="00554B1B">
              <w:rPr>
                <w:rFonts w:eastAsia="Calibri" w:cs="Times New Roman"/>
                <w:szCs w:val="24"/>
              </w:rPr>
              <w:t>Downtown</w:t>
            </w:r>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12 (7%)</w:t>
            </w:r>
          </w:p>
        </w:tc>
        <w:tc>
          <w:tcPr>
            <w:tcW w:w="270" w:type="dxa"/>
          </w:tcPr>
          <w:p w:rsidR="009652DF" w:rsidRPr="00554B1B" w:rsidRDefault="009652DF" w:rsidP="005E5C61">
            <w:pPr>
              <w:rPr>
                <w:rFonts w:eastAsia="Calibri" w:cs="Times New Roman"/>
                <w:szCs w:val="24"/>
              </w:rPr>
            </w:pPr>
          </w:p>
        </w:tc>
        <w:tc>
          <w:tcPr>
            <w:tcW w:w="2160" w:type="dxa"/>
          </w:tcPr>
          <w:p w:rsidR="009652DF" w:rsidRPr="00554B1B" w:rsidRDefault="009652DF" w:rsidP="005E5C61">
            <w:pPr>
              <w:rPr>
                <w:rFonts w:eastAsia="Calibri" w:cs="Times New Roman"/>
                <w:szCs w:val="24"/>
              </w:rPr>
            </w:pPr>
            <w:r w:rsidRPr="00554B1B">
              <w:rPr>
                <w:rFonts w:eastAsia="Calibri" w:cs="Times New Roman"/>
                <w:szCs w:val="24"/>
              </w:rPr>
              <w:t>Parks</w:t>
            </w:r>
          </w:p>
        </w:tc>
        <w:tc>
          <w:tcPr>
            <w:tcW w:w="1714" w:type="dxa"/>
            <w:gridSpan w:val="2"/>
          </w:tcPr>
          <w:p w:rsidR="009652DF" w:rsidRPr="00554B1B" w:rsidRDefault="009652DF" w:rsidP="005E5C61">
            <w:pPr>
              <w:jc w:val="center"/>
              <w:rPr>
                <w:rFonts w:eastAsia="Calibri" w:cs="Times New Roman"/>
                <w:szCs w:val="24"/>
              </w:rPr>
            </w:pPr>
            <w:r w:rsidRPr="00554B1B">
              <w:rPr>
                <w:rFonts w:eastAsia="Calibri" w:cs="Times New Roman"/>
                <w:szCs w:val="24"/>
              </w:rPr>
              <w:t>14 (8%)</w:t>
            </w:r>
          </w:p>
        </w:tc>
      </w:tr>
      <w:tr w:rsidR="009652DF" w:rsidRPr="00554B1B" w:rsidTr="005E5C61">
        <w:tc>
          <w:tcPr>
            <w:tcW w:w="2538" w:type="dxa"/>
          </w:tcPr>
          <w:p w:rsidR="009652DF" w:rsidRPr="00554B1B" w:rsidRDefault="009652DF" w:rsidP="005E5C61">
            <w:pPr>
              <w:rPr>
                <w:rFonts w:eastAsia="Calibri" w:cs="Times New Roman"/>
                <w:szCs w:val="24"/>
                <w:vertAlign w:val="superscript"/>
              </w:rPr>
            </w:pPr>
            <w:r w:rsidRPr="00554B1B">
              <w:rPr>
                <w:rFonts w:eastAsia="Calibri" w:cs="Times New Roman"/>
                <w:szCs w:val="24"/>
              </w:rPr>
              <w:t xml:space="preserve">Industrial/ </w:t>
            </w:r>
            <w:proofErr w:type="spellStart"/>
            <w:r w:rsidRPr="00554B1B">
              <w:rPr>
                <w:rFonts w:eastAsia="Calibri" w:cs="Times New Roman"/>
                <w:szCs w:val="24"/>
              </w:rPr>
              <w:t>Institutional</w:t>
            </w:r>
            <w:r w:rsidRPr="00554B1B">
              <w:rPr>
                <w:rFonts w:eastAsia="Calibri" w:cs="Times New Roman"/>
                <w:szCs w:val="24"/>
                <w:vertAlign w:val="superscript"/>
              </w:rPr>
              <w:t>b</w:t>
            </w:r>
            <w:proofErr w:type="spellEnd"/>
          </w:p>
        </w:tc>
        <w:tc>
          <w:tcPr>
            <w:tcW w:w="1710" w:type="dxa"/>
          </w:tcPr>
          <w:p w:rsidR="009652DF" w:rsidRPr="00554B1B" w:rsidRDefault="009652DF" w:rsidP="005E5C61">
            <w:pPr>
              <w:jc w:val="center"/>
              <w:rPr>
                <w:rFonts w:eastAsia="Calibri" w:cs="Times New Roman"/>
                <w:szCs w:val="24"/>
              </w:rPr>
            </w:pPr>
            <w:r w:rsidRPr="00554B1B">
              <w:rPr>
                <w:rFonts w:eastAsia="Calibri" w:cs="Times New Roman"/>
                <w:szCs w:val="24"/>
              </w:rPr>
              <w:t>31 (17%)</w:t>
            </w:r>
          </w:p>
        </w:tc>
        <w:tc>
          <w:tcPr>
            <w:tcW w:w="270" w:type="dxa"/>
          </w:tcPr>
          <w:p w:rsidR="009652DF" w:rsidRPr="00554B1B" w:rsidRDefault="009652DF" w:rsidP="005E5C61">
            <w:pPr>
              <w:rPr>
                <w:rFonts w:eastAsia="Calibri" w:cs="Times New Roman"/>
                <w:szCs w:val="24"/>
              </w:rPr>
            </w:pPr>
          </w:p>
        </w:tc>
        <w:tc>
          <w:tcPr>
            <w:tcW w:w="2160" w:type="dxa"/>
          </w:tcPr>
          <w:p w:rsidR="009652DF" w:rsidRPr="00554B1B" w:rsidRDefault="009652DF" w:rsidP="005E5C61">
            <w:pPr>
              <w:rPr>
                <w:rFonts w:eastAsia="Calibri" w:cs="Times New Roman"/>
                <w:szCs w:val="24"/>
              </w:rPr>
            </w:pPr>
            <w:r w:rsidRPr="00554B1B">
              <w:rPr>
                <w:rFonts w:eastAsia="Calibri" w:cs="Times New Roman"/>
                <w:szCs w:val="24"/>
              </w:rPr>
              <w:t>Residential</w:t>
            </w:r>
          </w:p>
        </w:tc>
        <w:tc>
          <w:tcPr>
            <w:tcW w:w="1714" w:type="dxa"/>
            <w:gridSpan w:val="2"/>
          </w:tcPr>
          <w:p w:rsidR="009652DF" w:rsidRPr="00554B1B" w:rsidRDefault="009652DF" w:rsidP="005E5C61">
            <w:pPr>
              <w:jc w:val="center"/>
              <w:rPr>
                <w:rFonts w:eastAsia="Calibri" w:cs="Times New Roman"/>
                <w:szCs w:val="24"/>
              </w:rPr>
            </w:pPr>
            <w:r w:rsidRPr="00554B1B">
              <w:rPr>
                <w:rFonts w:eastAsia="Calibri" w:cs="Times New Roman"/>
                <w:szCs w:val="24"/>
              </w:rPr>
              <w:t>121 (68%)</w:t>
            </w:r>
          </w:p>
        </w:tc>
      </w:tr>
    </w:tbl>
    <w:p w:rsidR="009652DF" w:rsidRPr="00554B1B" w:rsidRDefault="009652DF" w:rsidP="009652DF">
      <w:pPr>
        <w:spacing w:after="0" w:line="240" w:lineRule="auto"/>
        <w:rPr>
          <w:rFonts w:eastAsia="Calibri" w:cs="Times New Roman"/>
          <w:szCs w:val="24"/>
        </w:rPr>
      </w:pPr>
      <w:r w:rsidRPr="00554B1B">
        <w:rPr>
          <w:rFonts w:eastAsia="Calibri" w:cs="Times New Roman"/>
          <w:szCs w:val="24"/>
          <w:vertAlign w:val="superscript"/>
        </w:rPr>
        <w:lastRenderedPageBreak/>
        <w:t>a</w:t>
      </w:r>
      <w:r w:rsidRPr="00554B1B">
        <w:rPr>
          <w:rFonts w:eastAsia="Calibri" w:cs="Times New Roman"/>
          <w:szCs w:val="24"/>
        </w:rPr>
        <w:t xml:space="preserve"> – Buildings owned by government, and non-profits are tax exempt. In addition, Chapter 121A establishes subsidized housing as tax exempt.</w:t>
      </w:r>
    </w:p>
    <w:p w:rsidR="009652DF" w:rsidRPr="00554B1B" w:rsidRDefault="009652DF" w:rsidP="009652DF">
      <w:pPr>
        <w:rPr>
          <w:szCs w:val="24"/>
        </w:rPr>
      </w:pPr>
      <w:r w:rsidRPr="00554B1B">
        <w:rPr>
          <w:rFonts w:eastAsia="Calibri" w:cs="Times New Roman"/>
          <w:szCs w:val="24"/>
          <w:vertAlign w:val="superscript"/>
        </w:rPr>
        <w:t>b</w:t>
      </w:r>
      <w:r w:rsidRPr="00554B1B">
        <w:rPr>
          <w:rFonts w:eastAsia="Calibri" w:cs="Times New Roman"/>
          <w:szCs w:val="24"/>
        </w:rPr>
        <w:t xml:space="preserve"> – Includes regions dominated by institutional uses, including industrial zones, colleges and universities, and travel hubs (e.g., the airport).</w:t>
      </w:r>
    </w:p>
    <w:p w:rsidR="009B00D8" w:rsidRDefault="009B00D8" w:rsidP="009B00D8">
      <w:pPr>
        <w:rPr>
          <w:b/>
          <w:szCs w:val="24"/>
        </w:rPr>
        <w:sectPr w:rsidR="009B00D8">
          <w:pgSz w:w="12240" w:h="15840"/>
          <w:pgMar w:top="1440" w:right="1440" w:bottom="1440" w:left="1440" w:header="720" w:footer="720" w:gutter="0"/>
          <w:cols w:space="720"/>
          <w:docGrid w:linePitch="360"/>
        </w:sectPr>
      </w:pPr>
    </w:p>
    <w:p w:rsidR="009652DF" w:rsidRPr="009B00D8" w:rsidRDefault="009B00D8" w:rsidP="009B00D8">
      <w:pPr>
        <w:rPr>
          <w:szCs w:val="24"/>
        </w:rPr>
      </w:pPr>
      <w:r>
        <w:rPr>
          <w:b/>
          <w:szCs w:val="24"/>
        </w:rPr>
        <w:lastRenderedPageBreak/>
        <w:t xml:space="preserve">Table 3. </w:t>
      </w:r>
      <w:r>
        <w:rPr>
          <w:szCs w:val="24"/>
        </w:rPr>
        <w:t>Total number of events for the six categories of crime and disorder and their distribution across addresses, streets, and census tracts.</w:t>
      </w:r>
    </w:p>
    <w:p w:rsidR="009B00D8" w:rsidRDefault="009B00D8" w:rsidP="00E94DDC">
      <w:pPr>
        <w:spacing w:line="240" w:lineRule="auto"/>
        <w:rPr>
          <w:b/>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0"/>
        <w:gridCol w:w="930"/>
        <w:gridCol w:w="885"/>
        <w:gridCol w:w="907"/>
        <w:gridCol w:w="983"/>
        <w:gridCol w:w="7"/>
        <w:gridCol w:w="263"/>
        <w:gridCol w:w="893"/>
        <w:gridCol w:w="907"/>
        <w:gridCol w:w="994"/>
        <w:gridCol w:w="266"/>
        <w:gridCol w:w="1008"/>
        <w:gridCol w:w="907"/>
        <w:gridCol w:w="965"/>
        <w:gridCol w:w="15"/>
      </w:tblGrid>
      <w:tr w:rsidR="00735B88" w:rsidRPr="00554B1B" w:rsidTr="00735B88">
        <w:trPr>
          <w:gridAfter w:val="1"/>
          <w:wAfter w:w="15" w:type="dxa"/>
          <w:trHeight w:val="485"/>
          <w:jc w:val="center"/>
        </w:trPr>
        <w:tc>
          <w:tcPr>
            <w:tcW w:w="1420" w:type="dxa"/>
          </w:tcPr>
          <w:p w:rsidR="00735B88" w:rsidRPr="00554B1B" w:rsidRDefault="00735B88" w:rsidP="00735B88">
            <w:pPr>
              <w:rPr>
                <w:szCs w:val="24"/>
              </w:rPr>
            </w:pPr>
          </w:p>
        </w:tc>
        <w:tc>
          <w:tcPr>
            <w:tcW w:w="930" w:type="dxa"/>
          </w:tcPr>
          <w:p w:rsidR="00735B88" w:rsidRPr="00554B1B" w:rsidRDefault="00735B88" w:rsidP="00735B88">
            <w:pPr>
              <w:rPr>
                <w:szCs w:val="24"/>
              </w:rPr>
            </w:pPr>
          </w:p>
        </w:tc>
        <w:tc>
          <w:tcPr>
            <w:tcW w:w="2775" w:type="dxa"/>
            <w:gridSpan w:val="3"/>
            <w:tcBorders>
              <w:bottom w:val="single" w:sz="4" w:space="0" w:color="auto"/>
            </w:tcBorders>
          </w:tcPr>
          <w:p w:rsidR="00735B88" w:rsidRPr="00735B88" w:rsidRDefault="00735B88" w:rsidP="00735B88">
            <w:pPr>
              <w:jc w:val="center"/>
              <w:rPr>
                <w:b/>
                <w:szCs w:val="24"/>
              </w:rPr>
            </w:pPr>
            <w:r w:rsidRPr="00735B88">
              <w:rPr>
                <w:b/>
                <w:szCs w:val="24"/>
              </w:rPr>
              <w:t>Addresses</w:t>
            </w:r>
          </w:p>
        </w:tc>
        <w:tc>
          <w:tcPr>
            <w:tcW w:w="270" w:type="dxa"/>
            <w:gridSpan w:val="2"/>
          </w:tcPr>
          <w:p w:rsidR="00735B88" w:rsidRPr="00735B88" w:rsidRDefault="00735B88" w:rsidP="00735B88">
            <w:pPr>
              <w:jc w:val="center"/>
              <w:rPr>
                <w:b/>
                <w:szCs w:val="24"/>
              </w:rPr>
            </w:pPr>
          </w:p>
        </w:tc>
        <w:tc>
          <w:tcPr>
            <w:tcW w:w="2794" w:type="dxa"/>
            <w:gridSpan w:val="3"/>
            <w:tcBorders>
              <w:bottom w:val="single" w:sz="4" w:space="0" w:color="auto"/>
            </w:tcBorders>
          </w:tcPr>
          <w:p w:rsidR="00735B88" w:rsidRPr="00735B88" w:rsidRDefault="00735B88" w:rsidP="00735B88">
            <w:pPr>
              <w:jc w:val="center"/>
              <w:rPr>
                <w:b/>
                <w:szCs w:val="24"/>
              </w:rPr>
            </w:pPr>
            <w:r w:rsidRPr="00735B88">
              <w:rPr>
                <w:b/>
                <w:szCs w:val="24"/>
              </w:rPr>
              <w:t>Streets</w:t>
            </w:r>
          </w:p>
        </w:tc>
        <w:tc>
          <w:tcPr>
            <w:tcW w:w="266" w:type="dxa"/>
          </w:tcPr>
          <w:p w:rsidR="00735B88" w:rsidRDefault="00735B88" w:rsidP="00735B88">
            <w:pPr>
              <w:jc w:val="center"/>
              <w:rPr>
                <w:b/>
                <w:szCs w:val="24"/>
              </w:rPr>
            </w:pPr>
          </w:p>
        </w:tc>
        <w:tc>
          <w:tcPr>
            <w:tcW w:w="2880" w:type="dxa"/>
            <w:gridSpan w:val="3"/>
            <w:tcBorders>
              <w:bottom w:val="single" w:sz="4" w:space="0" w:color="auto"/>
            </w:tcBorders>
          </w:tcPr>
          <w:p w:rsidR="00735B88" w:rsidRPr="00735B88" w:rsidRDefault="00735B88" w:rsidP="00735B88">
            <w:pPr>
              <w:jc w:val="center"/>
              <w:rPr>
                <w:b/>
                <w:szCs w:val="24"/>
              </w:rPr>
            </w:pPr>
            <w:r>
              <w:rPr>
                <w:b/>
                <w:szCs w:val="24"/>
              </w:rPr>
              <w:t>Tracts</w:t>
            </w:r>
          </w:p>
        </w:tc>
      </w:tr>
      <w:tr w:rsidR="00735B88" w:rsidRPr="00554B1B" w:rsidTr="00735B88">
        <w:trPr>
          <w:trHeight w:val="918"/>
          <w:jc w:val="center"/>
        </w:trPr>
        <w:tc>
          <w:tcPr>
            <w:tcW w:w="1420" w:type="dxa"/>
            <w:vAlign w:val="center"/>
          </w:tcPr>
          <w:p w:rsidR="00735B88" w:rsidRPr="00735B88" w:rsidRDefault="00735B88" w:rsidP="00735B88">
            <w:pPr>
              <w:rPr>
                <w:b/>
                <w:szCs w:val="24"/>
              </w:rPr>
            </w:pPr>
          </w:p>
        </w:tc>
        <w:tc>
          <w:tcPr>
            <w:tcW w:w="930" w:type="dxa"/>
            <w:vAlign w:val="center"/>
          </w:tcPr>
          <w:p w:rsidR="00735B88" w:rsidRPr="00735B88" w:rsidRDefault="00735B88" w:rsidP="00735B88">
            <w:pPr>
              <w:jc w:val="center"/>
              <w:rPr>
                <w:b/>
                <w:szCs w:val="24"/>
              </w:rPr>
            </w:pPr>
            <w:r w:rsidRPr="00735B88">
              <w:rPr>
                <w:b/>
                <w:szCs w:val="24"/>
              </w:rPr>
              <w:t>Total</w:t>
            </w:r>
          </w:p>
        </w:tc>
        <w:tc>
          <w:tcPr>
            <w:tcW w:w="885" w:type="dxa"/>
            <w:vAlign w:val="center"/>
          </w:tcPr>
          <w:p w:rsidR="00735B88" w:rsidRPr="00735B88" w:rsidRDefault="00735B88" w:rsidP="00735B88">
            <w:pPr>
              <w:jc w:val="center"/>
              <w:rPr>
                <w:b/>
                <w:szCs w:val="24"/>
              </w:rPr>
            </w:pPr>
            <w:r w:rsidRPr="00735B88">
              <w:rPr>
                <w:b/>
                <w:szCs w:val="24"/>
              </w:rPr>
              <w:t>Mean (SD)</w:t>
            </w:r>
          </w:p>
        </w:tc>
        <w:tc>
          <w:tcPr>
            <w:tcW w:w="907" w:type="dxa"/>
            <w:vAlign w:val="center"/>
          </w:tcPr>
          <w:p w:rsidR="00735B88" w:rsidRPr="00735B88" w:rsidRDefault="00735B88" w:rsidP="00735B88">
            <w:pPr>
              <w:jc w:val="center"/>
              <w:rPr>
                <w:b/>
                <w:szCs w:val="24"/>
              </w:rPr>
            </w:pPr>
            <w:r w:rsidRPr="00735B88">
              <w:rPr>
                <w:b/>
                <w:szCs w:val="24"/>
              </w:rPr>
              <w:t>Range</w:t>
            </w:r>
          </w:p>
        </w:tc>
        <w:tc>
          <w:tcPr>
            <w:tcW w:w="990" w:type="dxa"/>
            <w:gridSpan w:val="2"/>
            <w:vAlign w:val="center"/>
          </w:tcPr>
          <w:p w:rsidR="00735B88" w:rsidRPr="00735B88" w:rsidRDefault="00735B88" w:rsidP="00735B88">
            <w:pPr>
              <w:jc w:val="center"/>
              <w:rPr>
                <w:b/>
                <w:i/>
                <w:szCs w:val="24"/>
              </w:rPr>
            </w:pPr>
            <w:r w:rsidRPr="00735B88">
              <w:rPr>
                <w:b/>
                <w:i/>
                <w:szCs w:val="24"/>
              </w:rPr>
              <w:t>G’</w:t>
            </w:r>
          </w:p>
          <w:p w:rsidR="00735B88" w:rsidRPr="00735B88" w:rsidRDefault="00735B88" w:rsidP="00735B88">
            <w:pPr>
              <w:jc w:val="center"/>
              <w:rPr>
                <w:b/>
                <w:szCs w:val="24"/>
              </w:rPr>
            </w:pPr>
            <w:r w:rsidRPr="00735B88">
              <w:rPr>
                <w:b/>
                <w:szCs w:val="24"/>
              </w:rPr>
              <w:t>(E(G’))</w:t>
            </w:r>
          </w:p>
        </w:tc>
        <w:tc>
          <w:tcPr>
            <w:tcW w:w="263" w:type="dxa"/>
          </w:tcPr>
          <w:p w:rsidR="00735B88" w:rsidRPr="00735B88" w:rsidRDefault="00735B88" w:rsidP="00735B88">
            <w:pPr>
              <w:jc w:val="center"/>
              <w:rPr>
                <w:b/>
                <w:szCs w:val="24"/>
              </w:rPr>
            </w:pPr>
          </w:p>
        </w:tc>
        <w:tc>
          <w:tcPr>
            <w:tcW w:w="893" w:type="dxa"/>
            <w:tcBorders>
              <w:top w:val="single" w:sz="4" w:space="0" w:color="auto"/>
            </w:tcBorders>
            <w:vAlign w:val="center"/>
          </w:tcPr>
          <w:p w:rsidR="00735B88" w:rsidRPr="00735B88" w:rsidRDefault="00735B88" w:rsidP="00735B88">
            <w:pPr>
              <w:jc w:val="center"/>
              <w:rPr>
                <w:b/>
                <w:szCs w:val="24"/>
              </w:rPr>
            </w:pPr>
            <w:r w:rsidRPr="00735B88">
              <w:rPr>
                <w:b/>
                <w:szCs w:val="24"/>
              </w:rPr>
              <w:t>Mean (SD)</w:t>
            </w:r>
          </w:p>
        </w:tc>
        <w:tc>
          <w:tcPr>
            <w:tcW w:w="907" w:type="dxa"/>
            <w:tcBorders>
              <w:top w:val="single" w:sz="4" w:space="0" w:color="auto"/>
            </w:tcBorders>
            <w:vAlign w:val="center"/>
          </w:tcPr>
          <w:p w:rsidR="00735B88" w:rsidRPr="00735B88" w:rsidRDefault="00735B88" w:rsidP="00735B88">
            <w:pPr>
              <w:jc w:val="center"/>
              <w:rPr>
                <w:b/>
                <w:szCs w:val="24"/>
              </w:rPr>
            </w:pPr>
            <w:r w:rsidRPr="00735B88">
              <w:rPr>
                <w:b/>
                <w:szCs w:val="24"/>
              </w:rPr>
              <w:t>Range</w:t>
            </w:r>
          </w:p>
        </w:tc>
        <w:tc>
          <w:tcPr>
            <w:tcW w:w="994" w:type="dxa"/>
            <w:tcBorders>
              <w:top w:val="single" w:sz="4" w:space="0" w:color="auto"/>
            </w:tcBorders>
            <w:vAlign w:val="center"/>
          </w:tcPr>
          <w:p w:rsidR="00735B88" w:rsidRPr="00735B88" w:rsidRDefault="00735B88" w:rsidP="00735B88">
            <w:pPr>
              <w:jc w:val="center"/>
              <w:rPr>
                <w:b/>
                <w:szCs w:val="24"/>
              </w:rPr>
            </w:pPr>
            <w:r w:rsidRPr="00735B88">
              <w:rPr>
                <w:b/>
                <w:i/>
                <w:szCs w:val="24"/>
              </w:rPr>
              <w:t>G’</w:t>
            </w:r>
            <w:r w:rsidRPr="00735B88">
              <w:rPr>
                <w:b/>
                <w:szCs w:val="24"/>
              </w:rPr>
              <w:t xml:space="preserve"> (E(G’))</w:t>
            </w:r>
          </w:p>
        </w:tc>
        <w:tc>
          <w:tcPr>
            <w:tcW w:w="266" w:type="dxa"/>
          </w:tcPr>
          <w:p w:rsidR="00735B88" w:rsidRPr="00735B88" w:rsidRDefault="00735B88" w:rsidP="00735B88">
            <w:pPr>
              <w:jc w:val="center"/>
              <w:rPr>
                <w:b/>
                <w:szCs w:val="24"/>
              </w:rPr>
            </w:pPr>
          </w:p>
        </w:tc>
        <w:tc>
          <w:tcPr>
            <w:tcW w:w="1008" w:type="dxa"/>
            <w:vAlign w:val="center"/>
          </w:tcPr>
          <w:p w:rsidR="00735B88" w:rsidRPr="00735B88" w:rsidRDefault="00735B88" w:rsidP="00735B88">
            <w:pPr>
              <w:jc w:val="center"/>
              <w:rPr>
                <w:b/>
                <w:szCs w:val="24"/>
              </w:rPr>
            </w:pPr>
            <w:r w:rsidRPr="00735B88">
              <w:rPr>
                <w:b/>
                <w:szCs w:val="24"/>
              </w:rPr>
              <w:t>Mean (SD)</w:t>
            </w:r>
          </w:p>
        </w:tc>
        <w:tc>
          <w:tcPr>
            <w:tcW w:w="907" w:type="dxa"/>
            <w:vAlign w:val="center"/>
          </w:tcPr>
          <w:p w:rsidR="00735B88" w:rsidRPr="00735B88" w:rsidRDefault="00735B88" w:rsidP="00735B88">
            <w:pPr>
              <w:jc w:val="center"/>
              <w:rPr>
                <w:b/>
                <w:szCs w:val="24"/>
              </w:rPr>
            </w:pPr>
            <w:r w:rsidRPr="00735B88">
              <w:rPr>
                <w:b/>
                <w:szCs w:val="24"/>
              </w:rPr>
              <w:t>Range</w:t>
            </w:r>
          </w:p>
        </w:tc>
        <w:tc>
          <w:tcPr>
            <w:tcW w:w="980" w:type="dxa"/>
            <w:gridSpan w:val="2"/>
            <w:vAlign w:val="center"/>
          </w:tcPr>
          <w:p w:rsidR="00735B88" w:rsidRPr="00735B88" w:rsidRDefault="00735B88" w:rsidP="00735B88">
            <w:pPr>
              <w:jc w:val="center"/>
              <w:rPr>
                <w:b/>
                <w:szCs w:val="24"/>
              </w:rPr>
            </w:pPr>
            <w:r w:rsidRPr="00735B88">
              <w:rPr>
                <w:b/>
                <w:i/>
                <w:szCs w:val="24"/>
              </w:rPr>
              <w:t>G’</w:t>
            </w:r>
            <w:r w:rsidRPr="00735B88">
              <w:rPr>
                <w:b/>
                <w:szCs w:val="24"/>
              </w:rPr>
              <w:t xml:space="preserve"> (E(G’))</w:t>
            </w:r>
          </w:p>
        </w:tc>
      </w:tr>
      <w:tr w:rsidR="00735B88" w:rsidRPr="00554B1B" w:rsidTr="00735B88">
        <w:trPr>
          <w:jc w:val="center"/>
        </w:trPr>
        <w:tc>
          <w:tcPr>
            <w:tcW w:w="1420" w:type="dxa"/>
          </w:tcPr>
          <w:p w:rsidR="00735B88" w:rsidRPr="00554B1B" w:rsidRDefault="00735B88" w:rsidP="00735B88">
            <w:pPr>
              <w:rPr>
                <w:rFonts w:eastAsia="Times New Roman" w:cs="Arial"/>
                <w:szCs w:val="24"/>
              </w:rPr>
            </w:pPr>
            <w:r w:rsidRPr="00554B1B">
              <w:rPr>
                <w:rFonts w:eastAsia="ヒラギノ角ゴ ProN W3" w:cs="ヒラギノ角ゴ ProN W3"/>
                <w:i/>
                <w:iCs/>
                <w:kern w:val="24"/>
                <w:szCs w:val="24"/>
              </w:rPr>
              <w:t>Private Neglect</w:t>
            </w:r>
          </w:p>
        </w:tc>
        <w:tc>
          <w:tcPr>
            <w:tcW w:w="930" w:type="dxa"/>
            <w:vAlign w:val="center"/>
          </w:tcPr>
          <w:p w:rsidR="00735B88" w:rsidRPr="00554B1B" w:rsidRDefault="00735B88" w:rsidP="00735B88">
            <w:pPr>
              <w:jc w:val="center"/>
              <w:rPr>
                <w:szCs w:val="24"/>
              </w:rPr>
            </w:pPr>
            <w:r w:rsidRPr="00554B1B">
              <w:rPr>
                <w:szCs w:val="24"/>
              </w:rPr>
              <w:t>9,072</w:t>
            </w:r>
          </w:p>
        </w:tc>
        <w:tc>
          <w:tcPr>
            <w:tcW w:w="885" w:type="dxa"/>
            <w:vAlign w:val="center"/>
          </w:tcPr>
          <w:p w:rsidR="00735B88" w:rsidRPr="00554B1B" w:rsidRDefault="00735B88" w:rsidP="00735B88">
            <w:pPr>
              <w:jc w:val="center"/>
              <w:rPr>
                <w:szCs w:val="24"/>
              </w:rPr>
            </w:pPr>
            <w:r w:rsidRPr="00554B1B">
              <w:rPr>
                <w:szCs w:val="24"/>
              </w:rPr>
              <w:t>0.09 (0.68)</w:t>
            </w:r>
          </w:p>
        </w:tc>
        <w:tc>
          <w:tcPr>
            <w:tcW w:w="907" w:type="dxa"/>
            <w:vAlign w:val="center"/>
          </w:tcPr>
          <w:p w:rsidR="00735B88" w:rsidRPr="00554B1B" w:rsidRDefault="00735B88" w:rsidP="00735B88">
            <w:pPr>
              <w:jc w:val="center"/>
              <w:rPr>
                <w:szCs w:val="24"/>
              </w:rPr>
            </w:pPr>
            <w:r w:rsidRPr="00554B1B">
              <w:rPr>
                <w:szCs w:val="24"/>
              </w:rPr>
              <w:t>0-47</w:t>
            </w:r>
          </w:p>
        </w:tc>
        <w:tc>
          <w:tcPr>
            <w:tcW w:w="990" w:type="dxa"/>
            <w:gridSpan w:val="2"/>
            <w:vAlign w:val="center"/>
          </w:tcPr>
          <w:p w:rsidR="00735B88" w:rsidRPr="00554B1B" w:rsidRDefault="00735B88" w:rsidP="00735B88">
            <w:pPr>
              <w:jc w:val="center"/>
              <w:rPr>
                <w:szCs w:val="24"/>
              </w:rPr>
            </w:pPr>
            <w:r w:rsidRPr="00554B1B">
              <w:rPr>
                <w:szCs w:val="24"/>
              </w:rPr>
              <w:t>.73 (.09)</w:t>
            </w:r>
          </w:p>
        </w:tc>
        <w:tc>
          <w:tcPr>
            <w:tcW w:w="263" w:type="dxa"/>
          </w:tcPr>
          <w:p w:rsidR="00735B88" w:rsidRPr="00554B1B" w:rsidRDefault="00735B88" w:rsidP="00735B88">
            <w:pPr>
              <w:jc w:val="center"/>
              <w:rPr>
                <w:szCs w:val="24"/>
              </w:rPr>
            </w:pPr>
          </w:p>
        </w:tc>
        <w:tc>
          <w:tcPr>
            <w:tcW w:w="893" w:type="dxa"/>
            <w:vAlign w:val="center"/>
          </w:tcPr>
          <w:p w:rsidR="00735B88" w:rsidRPr="00554B1B" w:rsidRDefault="00735B88" w:rsidP="00735B88">
            <w:pPr>
              <w:jc w:val="center"/>
              <w:rPr>
                <w:szCs w:val="24"/>
              </w:rPr>
            </w:pPr>
            <w:r w:rsidRPr="00554B1B">
              <w:rPr>
                <w:szCs w:val="24"/>
              </w:rPr>
              <w:t>0.69 (2.17)</w:t>
            </w:r>
          </w:p>
        </w:tc>
        <w:tc>
          <w:tcPr>
            <w:tcW w:w="907" w:type="dxa"/>
            <w:vAlign w:val="center"/>
          </w:tcPr>
          <w:p w:rsidR="00735B88" w:rsidRPr="00554B1B" w:rsidRDefault="00735B88" w:rsidP="00735B88">
            <w:pPr>
              <w:jc w:val="center"/>
              <w:rPr>
                <w:szCs w:val="24"/>
              </w:rPr>
            </w:pPr>
            <w:r w:rsidRPr="00554B1B">
              <w:rPr>
                <w:szCs w:val="24"/>
              </w:rPr>
              <w:t>0-52</w:t>
            </w:r>
          </w:p>
        </w:tc>
        <w:tc>
          <w:tcPr>
            <w:tcW w:w="994" w:type="dxa"/>
            <w:vAlign w:val="center"/>
          </w:tcPr>
          <w:p w:rsidR="00735B88" w:rsidRPr="00554B1B" w:rsidRDefault="00735B88" w:rsidP="00735B88">
            <w:pPr>
              <w:jc w:val="center"/>
              <w:rPr>
                <w:szCs w:val="24"/>
              </w:rPr>
            </w:pPr>
            <w:r w:rsidRPr="00554B1B">
              <w:rPr>
                <w:szCs w:val="24"/>
              </w:rPr>
              <w:t>.84 (.43)</w:t>
            </w:r>
          </w:p>
        </w:tc>
        <w:tc>
          <w:tcPr>
            <w:tcW w:w="266" w:type="dxa"/>
          </w:tcPr>
          <w:p w:rsidR="00735B88" w:rsidRPr="00554B1B" w:rsidRDefault="00735B88" w:rsidP="00735B88">
            <w:pPr>
              <w:jc w:val="center"/>
              <w:rPr>
                <w:szCs w:val="24"/>
              </w:rPr>
            </w:pPr>
          </w:p>
        </w:tc>
        <w:tc>
          <w:tcPr>
            <w:tcW w:w="1008" w:type="dxa"/>
            <w:vAlign w:val="center"/>
          </w:tcPr>
          <w:p w:rsidR="00735B88" w:rsidRPr="00554B1B" w:rsidRDefault="00735B88" w:rsidP="00735B88">
            <w:pPr>
              <w:jc w:val="center"/>
              <w:rPr>
                <w:szCs w:val="24"/>
              </w:rPr>
            </w:pPr>
            <w:r w:rsidRPr="00554B1B">
              <w:rPr>
                <w:szCs w:val="24"/>
              </w:rPr>
              <w:t>50.71 (43.56)</w:t>
            </w:r>
          </w:p>
        </w:tc>
        <w:tc>
          <w:tcPr>
            <w:tcW w:w="907" w:type="dxa"/>
            <w:vAlign w:val="center"/>
          </w:tcPr>
          <w:p w:rsidR="00735B88" w:rsidRPr="00554B1B" w:rsidRDefault="00735B88" w:rsidP="00735B88">
            <w:pPr>
              <w:jc w:val="center"/>
              <w:rPr>
                <w:szCs w:val="24"/>
              </w:rPr>
            </w:pPr>
            <w:r w:rsidRPr="00554B1B">
              <w:rPr>
                <w:szCs w:val="24"/>
              </w:rPr>
              <w:t>0-226</w:t>
            </w:r>
          </w:p>
        </w:tc>
        <w:tc>
          <w:tcPr>
            <w:tcW w:w="980" w:type="dxa"/>
            <w:gridSpan w:val="2"/>
            <w:vAlign w:val="center"/>
          </w:tcPr>
          <w:p w:rsidR="00735B88" w:rsidRPr="00554B1B" w:rsidRDefault="00735B88" w:rsidP="00735B88">
            <w:pPr>
              <w:jc w:val="center"/>
              <w:rPr>
                <w:szCs w:val="24"/>
              </w:rPr>
            </w:pPr>
            <w:r w:rsidRPr="00554B1B">
              <w:rPr>
                <w:szCs w:val="24"/>
              </w:rPr>
              <w:t>.46 (.08)</w:t>
            </w:r>
          </w:p>
        </w:tc>
      </w:tr>
      <w:tr w:rsidR="00735B88" w:rsidRPr="00554B1B" w:rsidTr="00735B88">
        <w:trPr>
          <w:jc w:val="center"/>
        </w:trPr>
        <w:tc>
          <w:tcPr>
            <w:tcW w:w="1420" w:type="dxa"/>
          </w:tcPr>
          <w:p w:rsidR="00735B88" w:rsidRPr="00554B1B" w:rsidRDefault="00735B88" w:rsidP="00735B88">
            <w:pPr>
              <w:rPr>
                <w:rFonts w:eastAsia="Times New Roman" w:cs="Arial"/>
                <w:szCs w:val="24"/>
              </w:rPr>
            </w:pPr>
            <w:r w:rsidRPr="00554B1B">
              <w:rPr>
                <w:rFonts w:eastAsia="ヒラギノ角ゴ ProN W3" w:cs="ヒラギノ角ゴ ProN W3"/>
                <w:i/>
                <w:iCs/>
                <w:kern w:val="24"/>
                <w:szCs w:val="24"/>
              </w:rPr>
              <w:t>Public Denigration</w:t>
            </w:r>
          </w:p>
        </w:tc>
        <w:tc>
          <w:tcPr>
            <w:tcW w:w="930" w:type="dxa"/>
            <w:vAlign w:val="center"/>
          </w:tcPr>
          <w:p w:rsidR="00735B88" w:rsidRPr="00554B1B" w:rsidRDefault="00735B88" w:rsidP="00735B88">
            <w:pPr>
              <w:jc w:val="center"/>
              <w:rPr>
                <w:szCs w:val="24"/>
              </w:rPr>
            </w:pPr>
            <w:r w:rsidRPr="00554B1B">
              <w:rPr>
                <w:szCs w:val="24"/>
              </w:rPr>
              <w:t>6,201</w:t>
            </w:r>
          </w:p>
        </w:tc>
        <w:tc>
          <w:tcPr>
            <w:tcW w:w="885" w:type="dxa"/>
            <w:vAlign w:val="center"/>
          </w:tcPr>
          <w:p w:rsidR="00735B88" w:rsidRPr="00554B1B" w:rsidRDefault="00735B88" w:rsidP="00735B88">
            <w:pPr>
              <w:jc w:val="center"/>
              <w:rPr>
                <w:szCs w:val="24"/>
              </w:rPr>
            </w:pPr>
            <w:r w:rsidRPr="00554B1B">
              <w:rPr>
                <w:szCs w:val="24"/>
              </w:rPr>
              <w:t>0.06 (0.48)</w:t>
            </w:r>
          </w:p>
        </w:tc>
        <w:tc>
          <w:tcPr>
            <w:tcW w:w="907" w:type="dxa"/>
            <w:vAlign w:val="center"/>
          </w:tcPr>
          <w:p w:rsidR="00735B88" w:rsidRPr="00554B1B" w:rsidRDefault="00735B88" w:rsidP="00735B88">
            <w:pPr>
              <w:jc w:val="center"/>
              <w:rPr>
                <w:szCs w:val="24"/>
              </w:rPr>
            </w:pPr>
            <w:r w:rsidRPr="00554B1B">
              <w:rPr>
                <w:szCs w:val="24"/>
              </w:rPr>
              <w:t>0-60</w:t>
            </w:r>
          </w:p>
        </w:tc>
        <w:tc>
          <w:tcPr>
            <w:tcW w:w="990" w:type="dxa"/>
            <w:gridSpan w:val="2"/>
            <w:vAlign w:val="center"/>
          </w:tcPr>
          <w:p w:rsidR="00735B88" w:rsidRPr="00554B1B" w:rsidRDefault="00735B88" w:rsidP="00735B88">
            <w:pPr>
              <w:jc w:val="center"/>
              <w:rPr>
                <w:szCs w:val="24"/>
              </w:rPr>
            </w:pPr>
            <w:r w:rsidRPr="00554B1B">
              <w:rPr>
                <w:szCs w:val="24"/>
              </w:rPr>
              <w:t>.52</w:t>
            </w:r>
          </w:p>
          <w:p w:rsidR="00735B88" w:rsidRPr="00554B1B" w:rsidRDefault="00735B88" w:rsidP="00735B88">
            <w:pPr>
              <w:jc w:val="center"/>
              <w:rPr>
                <w:szCs w:val="24"/>
              </w:rPr>
            </w:pPr>
            <w:r w:rsidRPr="00554B1B">
              <w:rPr>
                <w:szCs w:val="24"/>
              </w:rPr>
              <w:t>(.06)</w:t>
            </w:r>
          </w:p>
        </w:tc>
        <w:tc>
          <w:tcPr>
            <w:tcW w:w="263" w:type="dxa"/>
          </w:tcPr>
          <w:p w:rsidR="00735B88" w:rsidRPr="00554B1B" w:rsidRDefault="00735B88" w:rsidP="00735B88">
            <w:pPr>
              <w:jc w:val="center"/>
              <w:rPr>
                <w:szCs w:val="24"/>
              </w:rPr>
            </w:pPr>
          </w:p>
        </w:tc>
        <w:tc>
          <w:tcPr>
            <w:tcW w:w="893" w:type="dxa"/>
            <w:vAlign w:val="center"/>
          </w:tcPr>
          <w:p w:rsidR="00735B88" w:rsidRPr="00554B1B" w:rsidRDefault="00735B88" w:rsidP="00735B88">
            <w:pPr>
              <w:jc w:val="center"/>
              <w:rPr>
                <w:szCs w:val="24"/>
              </w:rPr>
            </w:pPr>
            <w:r w:rsidRPr="00554B1B">
              <w:rPr>
                <w:szCs w:val="24"/>
              </w:rPr>
              <w:t>0.47 (1.71)</w:t>
            </w:r>
          </w:p>
        </w:tc>
        <w:tc>
          <w:tcPr>
            <w:tcW w:w="907" w:type="dxa"/>
            <w:vAlign w:val="center"/>
          </w:tcPr>
          <w:p w:rsidR="00735B88" w:rsidRPr="00554B1B" w:rsidRDefault="00735B88" w:rsidP="00735B88">
            <w:pPr>
              <w:jc w:val="center"/>
              <w:rPr>
                <w:szCs w:val="24"/>
              </w:rPr>
            </w:pPr>
            <w:r w:rsidRPr="00554B1B">
              <w:rPr>
                <w:szCs w:val="24"/>
              </w:rPr>
              <w:t>0-60</w:t>
            </w:r>
          </w:p>
        </w:tc>
        <w:tc>
          <w:tcPr>
            <w:tcW w:w="994" w:type="dxa"/>
            <w:vAlign w:val="center"/>
          </w:tcPr>
          <w:p w:rsidR="00735B88" w:rsidRPr="00554B1B" w:rsidRDefault="00735B88" w:rsidP="00735B88">
            <w:pPr>
              <w:jc w:val="center"/>
              <w:rPr>
                <w:szCs w:val="24"/>
              </w:rPr>
            </w:pPr>
            <w:r w:rsidRPr="00554B1B">
              <w:rPr>
                <w:szCs w:val="24"/>
              </w:rPr>
              <w:t>.76 (.33)</w:t>
            </w:r>
          </w:p>
        </w:tc>
        <w:tc>
          <w:tcPr>
            <w:tcW w:w="266" w:type="dxa"/>
          </w:tcPr>
          <w:p w:rsidR="00735B88" w:rsidRPr="00554B1B" w:rsidRDefault="00735B88" w:rsidP="00735B88">
            <w:pPr>
              <w:jc w:val="center"/>
              <w:rPr>
                <w:szCs w:val="24"/>
              </w:rPr>
            </w:pPr>
          </w:p>
        </w:tc>
        <w:tc>
          <w:tcPr>
            <w:tcW w:w="1008" w:type="dxa"/>
            <w:vAlign w:val="center"/>
          </w:tcPr>
          <w:p w:rsidR="00735B88" w:rsidRPr="00554B1B" w:rsidRDefault="00735B88" w:rsidP="00735B88">
            <w:pPr>
              <w:jc w:val="center"/>
              <w:rPr>
                <w:szCs w:val="24"/>
              </w:rPr>
            </w:pPr>
            <w:r w:rsidRPr="00554B1B">
              <w:rPr>
                <w:szCs w:val="24"/>
              </w:rPr>
              <w:t>34.64 (35.86)</w:t>
            </w:r>
          </w:p>
        </w:tc>
        <w:tc>
          <w:tcPr>
            <w:tcW w:w="907" w:type="dxa"/>
            <w:vAlign w:val="center"/>
          </w:tcPr>
          <w:p w:rsidR="00735B88" w:rsidRPr="00554B1B" w:rsidRDefault="00735B88" w:rsidP="00735B88">
            <w:pPr>
              <w:jc w:val="center"/>
              <w:rPr>
                <w:szCs w:val="24"/>
              </w:rPr>
            </w:pPr>
            <w:r w:rsidRPr="00554B1B">
              <w:rPr>
                <w:szCs w:val="24"/>
              </w:rPr>
              <w:t>0-199</w:t>
            </w:r>
          </w:p>
        </w:tc>
        <w:tc>
          <w:tcPr>
            <w:tcW w:w="980" w:type="dxa"/>
            <w:gridSpan w:val="2"/>
            <w:vAlign w:val="center"/>
          </w:tcPr>
          <w:p w:rsidR="00735B88" w:rsidRPr="00554B1B" w:rsidRDefault="00735B88" w:rsidP="00735B88">
            <w:pPr>
              <w:jc w:val="center"/>
              <w:rPr>
                <w:szCs w:val="24"/>
              </w:rPr>
            </w:pPr>
            <w:r w:rsidRPr="00554B1B">
              <w:rPr>
                <w:szCs w:val="24"/>
              </w:rPr>
              <w:t>.51 (.10)</w:t>
            </w:r>
          </w:p>
        </w:tc>
      </w:tr>
      <w:tr w:rsidR="00735B88" w:rsidRPr="00554B1B" w:rsidTr="00735B88">
        <w:trPr>
          <w:jc w:val="center"/>
        </w:trPr>
        <w:tc>
          <w:tcPr>
            <w:tcW w:w="1420" w:type="dxa"/>
          </w:tcPr>
          <w:p w:rsidR="00735B88" w:rsidRPr="00554B1B" w:rsidRDefault="00735B88" w:rsidP="00735B88">
            <w:pPr>
              <w:rPr>
                <w:rFonts w:eastAsia="Times New Roman" w:cs="Arial"/>
                <w:szCs w:val="24"/>
              </w:rPr>
            </w:pPr>
            <w:r w:rsidRPr="00554B1B">
              <w:rPr>
                <w:rFonts w:eastAsia="ヒラギノ角ゴ ProN W3" w:cs="ヒラギノ角ゴ ProN W3"/>
                <w:i/>
                <w:iCs/>
                <w:kern w:val="24"/>
                <w:szCs w:val="24"/>
              </w:rPr>
              <w:t>Public Social Disorder</w:t>
            </w:r>
          </w:p>
        </w:tc>
        <w:tc>
          <w:tcPr>
            <w:tcW w:w="930" w:type="dxa"/>
            <w:vAlign w:val="center"/>
          </w:tcPr>
          <w:p w:rsidR="00735B88" w:rsidRPr="00554B1B" w:rsidRDefault="00735B88" w:rsidP="00735B88">
            <w:pPr>
              <w:jc w:val="center"/>
              <w:rPr>
                <w:szCs w:val="24"/>
              </w:rPr>
            </w:pPr>
            <w:r w:rsidRPr="00554B1B">
              <w:rPr>
                <w:szCs w:val="24"/>
              </w:rPr>
              <w:t>3,498</w:t>
            </w:r>
          </w:p>
        </w:tc>
        <w:tc>
          <w:tcPr>
            <w:tcW w:w="885" w:type="dxa"/>
            <w:vAlign w:val="center"/>
          </w:tcPr>
          <w:p w:rsidR="00735B88" w:rsidRPr="00554B1B" w:rsidRDefault="00735B88" w:rsidP="00735B88">
            <w:pPr>
              <w:jc w:val="center"/>
              <w:rPr>
                <w:szCs w:val="24"/>
              </w:rPr>
            </w:pPr>
            <w:r w:rsidRPr="00554B1B">
              <w:rPr>
                <w:szCs w:val="24"/>
              </w:rPr>
              <w:t>0.04 (0.47)</w:t>
            </w:r>
          </w:p>
        </w:tc>
        <w:tc>
          <w:tcPr>
            <w:tcW w:w="907" w:type="dxa"/>
            <w:vAlign w:val="center"/>
          </w:tcPr>
          <w:p w:rsidR="00735B88" w:rsidRPr="00554B1B" w:rsidRDefault="00735B88" w:rsidP="00735B88">
            <w:pPr>
              <w:jc w:val="center"/>
              <w:rPr>
                <w:szCs w:val="24"/>
              </w:rPr>
            </w:pPr>
            <w:r w:rsidRPr="00554B1B">
              <w:rPr>
                <w:szCs w:val="24"/>
              </w:rPr>
              <w:t>0-62</w:t>
            </w:r>
          </w:p>
        </w:tc>
        <w:tc>
          <w:tcPr>
            <w:tcW w:w="990" w:type="dxa"/>
            <w:gridSpan w:val="2"/>
            <w:vAlign w:val="center"/>
          </w:tcPr>
          <w:p w:rsidR="00735B88" w:rsidRPr="00554B1B" w:rsidRDefault="00735B88" w:rsidP="00735B88">
            <w:pPr>
              <w:jc w:val="center"/>
              <w:rPr>
                <w:szCs w:val="24"/>
              </w:rPr>
            </w:pPr>
            <w:r w:rsidRPr="00554B1B">
              <w:rPr>
                <w:szCs w:val="24"/>
              </w:rPr>
              <w:t>.61</w:t>
            </w:r>
          </w:p>
          <w:p w:rsidR="00735B88" w:rsidRPr="00554B1B" w:rsidRDefault="00735B88" w:rsidP="00735B88">
            <w:pPr>
              <w:jc w:val="center"/>
              <w:rPr>
                <w:szCs w:val="24"/>
              </w:rPr>
            </w:pPr>
            <w:r w:rsidRPr="00554B1B">
              <w:rPr>
                <w:szCs w:val="24"/>
              </w:rPr>
              <w:t>(.03)</w:t>
            </w:r>
          </w:p>
        </w:tc>
        <w:tc>
          <w:tcPr>
            <w:tcW w:w="263" w:type="dxa"/>
          </w:tcPr>
          <w:p w:rsidR="00735B88" w:rsidRPr="00554B1B" w:rsidRDefault="00735B88" w:rsidP="00735B88">
            <w:pPr>
              <w:jc w:val="center"/>
              <w:rPr>
                <w:szCs w:val="24"/>
              </w:rPr>
            </w:pPr>
          </w:p>
        </w:tc>
        <w:tc>
          <w:tcPr>
            <w:tcW w:w="893" w:type="dxa"/>
            <w:vAlign w:val="center"/>
          </w:tcPr>
          <w:p w:rsidR="00735B88" w:rsidRPr="00554B1B" w:rsidRDefault="00735B88" w:rsidP="00735B88">
            <w:pPr>
              <w:jc w:val="center"/>
              <w:rPr>
                <w:szCs w:val="24"/>
              </w:rPr>
            </w:pPr>
            <w:r w:rsidRPr="00554B1B">
              <w:rPr>
                <w:szCs w:val="24"/>
              </w:rPr>
              <w:t>0.27 (1.45)</w:t>
            </w:r>
          </w:p>
        </w:tc>
        <w:tc>
          <w:tcPr>
            <w:tcW w:w="907" w:type="dxa"/>
            <w:vAlign w:val="center"/>
          </w:tcPr>
          <w:p w:rsidR="00735B88" w:rsidRPr="00554B1B" w:rsidRDefault="00735B88" w:rsidP="00735B88">
            <w:pPr>
              <w:jc w:val="center"/>
              <w:rPr>
                <w:szCs w:val="24"/>
              </w:rPr>
            </w:pPr>
            <w:r w:rsidRPr="00554B1B">
              <w:rPr>
                <w:szCs w:val="24"/>
              </w:rPr>
              <w:t>0-62</w:t>
            </w:r>
          </w:p>
        </w:tc>
        <w:tc>
          <w:tcPr>
            <w:tcW w:w="994" w:type="dxa"/>
            <w:vAlign w:val="center"/>
          </w:tcPr>
          <w:p w:rsidR="00735B88" w:rsidRPr="00554B1B" w:rsidRDefault="00735B88" w:rsidP="00735B88">
            <w:pPr>
              <w:jc w:val="center"/>
              <w:rPr>
                <w:szCs w:val="24"/>
              </w:rPr>
            </w:pPr>
            <w:r w:rsidRPr="00554B1B">
              <w:rPr>
                <w:szCs w:val="24"/>
              </w:rPr>
              <w:t>.73 (.22)</w:t>
            </w:r>
          </w:p>
        </w:tc>
        <w:tc>
          <w:tcPr>
            <w:tcW w:w="266" w:type="dxa"/>
          </w:tcPr>
          <w:p w:rsidR="00735B88" w:rsidRPr="00554B1B" w:rsidRDefault="00735B88" w:rsidP="00735B88">
            <w:pPr>
              <w:jc w:val="center"/>
              <w:rPr>
                <w:szCs w:val="24"/>
              </w:rPr>
            </w:pPr>
          </w:p>
        </w:tc>
        <w:tc>
          <w:tcPr>
            <w:tcW w:w="1008" w:type="dxa"/>
            <w:vAlign w:val="center"/>
          </w:tcPr>
          <w:p w:rsidR="00735B88" w:rsidRPr="00554B1B" w:rsidRDefault="00735B88" w:rsidP="00735B88">
            <w:pPr>
              <w:jc w:val="center"/>
              <w:rPr>
                <w:szCs w:val="24"/>
              </w:rPr>
            </w:pPr>
            <w:r w:rsidRPr="00554B1B">
              <w:rPr>
                <w:szCs w:val="24"/>
              </w:rPr>
              <w:t>19.44 (21.90)</w:t>
            </w:r>
          </w:p>
        </w:tc>
        <w:tc>
          <w:tcPr>
            <w:tcW w:w="907" w:type="dxa"/>
            <w:vAlign w:val="center"/>
          </w:tcPr>
          <w:p w:rsidR="00735B88" w:rsidRPr="00554B1B" w:rsidRDefault="00735B88" w:rsidP="00735B88">
            <w:pPr>
              <w:jc w:val="center"/>
              <w:rPr>
                <w:szCs w:val="24"/>
              </w:rPr>
            </w:pPr>
            <w:r w:rsidRPr="00554B1B">
              <w:rPr>
                <w:szCs w:val="24"/>
              </w:rPr>
              <w:t>0-171</w:t>
            </w:r>
          </w:p>
        </w:tc>
        <w:tc>
          <w:tcPr>
            <w:tcW w:w="980" w:type="dxa"/>
            <w:gridSpan w:val="2"/>
            <w:vAlign w:val="center"/>
          </w:tcPr>
          <w:p w:rsidR="00735B88" w:rsidRPr="00554B1B" w:rsidRDefault="00735B88" w:rsidP="00735B88">
            <w:pPr>
              <w:jc w:val="center"/>
              <w:rPr>
                <w:szCs w:val="24"/>
              </w:rPr>
            </w:pPr>
            <w:r w:rsidRPr="00554B1B">
              <w:rPr>
                <w:szCs w:val="24"/>
              </w:rPr>
              <w:t>.51 (.13)</w:t>
            </w:r>
          </w:p>
        </w:tc>
      </w:tr>
      <w:tr w:rsidR="00735B88" w:rsidRPr="00554B1B" w:rsidTr="00735B88">
        <w:trPr>
          <w:jc w:val="center"/>
        </w:trPr>
        <w:tc>
          <w:tcPr>
            <w:tcW w:w="1420" w:type="dxa"/>
          </w:tcPr>
          <w:p w:rsidR="00735B88" w:rsidRPr="00554B1B" w:rsidRDefault="00735B88" w:rsidP="00735B88">
            <w:pPr>
              <w:rPr>
                <w:rFonts w:eastAsia="Times New Roman" w:cs="Arial"/>
                <w:szCs w:val="24"/>
              </w:rPr>
            </w:pPr>
            <w:r w:rsidRPr="00554B1B">
              <w:rPr>
                <w:rFonts w:eastAsia="ヒラギノ角ゴ ProN W3" w:cs="ヒラギノ角ゴ ProN W3"/>
                <w:i/>
                <w:iCs/>
                <w:kern w:val="24"/>
                <w:szCs w:val="24"/>
              </w:rPr>
              <w:t>Private Conflict</w:t>
            </w:r>
          </w:p>
        </w:tc>
        <w:tc>
          <w:tcPr>
            <w:tcW w:w="930" w:type="dxa"/>
            <w:vAlign w:val="center"/>
          </w:tcPr>
          <w:p w:rsidR="00735B88" w:rsidRPr="00554B1B" w:rsidRDefault="00735B88" w:rsidP="00735B88">
            <w:pPr>
              <w:jc w:val="center"/>
              <w:rPr>
                <w:szCs w:val="24"/>
              </w:rPr>
            </w:pPr>
            <w:r w:rsidRPr="00554B1B">
              <w:rPr>
                <w:szCs w:val="24"/>
              </w:rPr>
              <w:t>11,187</w:t>
            </w:r>
          </w:p>
        </w:tc>
        <w:tc>
          <w:tcPr>
            <w:tcW w:w="885" w:type="dxa"/>
            <w:vAlign w:val="center"/>
          </w:tcPr>
          <w:p w:rsidR="00735B88" w:rsidRPr="00554B1B" w:rsidRDefault="00735B88" w:rsidP="00735B88">
            <w:pPr>
              <w:jc w:val="center"/>
              <w:rPr>
                <w:szCs w:val="24"/>
              </w:rPr>
            </w:pPr>
            <w:r w:rsidRPr="00554B1B">
              <w:rPr>
                <w:szCs w:val="24"/>
              </w:rPr>
              <w:t>0.11 (0.63)</w:t>
            </w:r>
          </w:p>
        </w:tc>
        <w:tc>
          <w:tcPr>
            <w:tcW w:w="907" w:type="dxa"/>
            <w:vAlign w:val="center"/>
          </w:tcPr>
          <w:p w:rsidR="00735B88" w:rsidRPr="00554B1B" w:rsidRDefault="00735B88" w:rsidP="00735B88">
            <w:pPr>
              <w:jc w:val="center"/>
              <w:rPr>
                <w:szCs w:val="24"/>
              </w:rPr>
            </w:pPr>
            <w:r w:rsidRPr="00554B1B">
              <w:rPr>
                <w:szCs w:val="24"/>
              </w:rPr>
              <w:t>0-40</w:t>
            </w:r>
          </w:p>
        </w:tc>
        <w:tc>
          <w:tcPr>
            <w:tcW w:w="990" w:type="dxa"/>
            <w:gridSpan w:val="2"/>
            <w:vAlign w:val="center"/>
          </w:tcPr>
          <w:p w:rsidR="00735B88" w:rsidRPr="00554B1B" w:rsidRDefault="00735B88" w:rsidP="00735B88">
            <w:pPr>
              <w:jc w:val="center"/>
              <w:rPr>
                <w:szCs w:val="24"/>
              </w:rPr>
            </w:pPr>
            <w:r w:rsidRPr="00554B1B">
              <w:rPr>
                <w:szCs w:val="24"/>
              </w:rPr>
              <w:t>.55 (.10)</w:t>
            </w:r>
          </w:p>
        </w:tc>
        <w:tc>
          <w:tcPr>
            <w:tcW w:w="263" w:type="dxa"/>
          </w:tcPr>
          <w:p w:rsidR="00735B88" w:rsidRPr="00554B1B" w:rsidRDefault="00735B88" w:rsidP="00735B88">
            <w:pPr>
              <w:jc w:val="center"/>
              <w:rPr>
                <w:szCs w:val="24"/>
              </w:rPr>
            </w:pPr>
          </w:p>
        </w:tc>
        <w:tc>
          <w:tcPr>
            <w:tcW w:w="893" w:type="dxa"/>
            <w:vAlign w:val="center"/>
          </w:tcPr>
          <w:p w:rsidR="00735B88" w:rsidRPr="00554B1B" w:rsidRDefault="00735B88" w:rsidP="00735B88">
            <w:pPr>
              <w:jc w:val="center"/>
              <w:rPr>
                <w:szCs w:val="24"/>
              </w:rPr>
            </w:pPr>
            <w:r w:rsidRPr="00554B1B">
              <w:rPr>
                <w:szCs w:val="24"/>
              </w:rPr>
              <w:t>0.85 (2.05)</w:t>
            </w:r>
          </w:p>
        </w:tc>
        <w:tc>
          <w:tcPr>
            <w:tcW w:w="907" w:type="dxa"/>
            <w:vAlign w:val="center"/>
          </w:tcPr>
          <w:p w:rsidR="00735B88" w:rsidRPr="00554B1B" w:rsidRDefault="00735B88" w:rsidP="00735B88">
            <w:pPr>
              <w:jc w:val="center"/>
              <w:rPr>
                <w:szCs w:val="24"/>
              </w:rPr>
            </w:pPr>
            <w:r w:rsidRPr="00554B1B">
              <w:rPr>
                <w:szCs w:val="24"/>
              </w:rPr>
              <w:t>0-40</w:t>
            </w:r>
          </w:p>
        </w:tc>
        <w:tc>
          <w:tcPr>
            <w:tcW w:w="994" w:type="dxa"/>
            <w:vAlign w:val="center"/>
          </w:tcPr>
          <w:p w:rsidR="00735B88" w:rsidRPr="00554B1B" w:rsidRDefault="00735B88" w:rsidP="00735B88">
            <w:pPr>
              <w:jc w:val="center"/>
              <w:rPr>
                <w:szCs w:val="24"/>
              </w:rPr>
            </w:pPr>
            <w:r w:rsidRPr="00554B1B">
              <w:rPr>
                <w:szCs w:val="24"/>
              </w:rPr>
              <w:t>.77 (.48)</w:t>
            </w:r>
          </w:p>
        </w:tc>
        <w:tc>
          <w:tcPr>
            <w:tcW w:w="266" w:type="dxa"/>
          </w:tcPr>
          <w:p w:rsidR="00735B88" w:rsidRPr="00554B1B" w:rsidRDefault="00735B88" w:rsidP="00735B88">
            <w:pPr>
              <w:jc w:val="center"/>
              <w:rPr>
                <w:szCs w:val="24"/>
              </w:rPr>
            </w:pPr>
          </w:p>
        </w:tc>
        <w:tc>
          <w:tcPr>
            <w:tcW w:w="1008" w:type="dxa"/>
            <w:vAlign w:val="center"/>
          </w:tcPr>
          <w:p w:rsidR="00735B88" w:rsidRPr="00554B1B" w:rsidRDefault="00735B88" w:rsidP="00735B88">
            <w:pPr>
              <w:jc w:val="center"/>
              <w:rPr>
                <w:szCs w:val="24"/>
              </w:rPr>
            </w:pPr>
            <w:r w:rsidRPr="00554B1B">
              <w:rPr>
                <w:szCs w:val="24"/>
              </w:rPr>
              <w:t>62.35 (51.30)</w:t>
            </w:r>
          </w:p>
        </w:tc>
        <w:tc>
          <w:tcPr>
            <w:tcW w:w="907" w:type="dxa"/>
            <w:vAlign w:val="center"/>
          </w:tcPr>
          <w:p w:rsidR="00735B88" w:rsidRPr="00554B1B" w:rsidRDefault="00735B88" w:rsidP="00735B88">
            <w:pPr>
              <w:jc w:val="center"/>
              <w:rPr>
                <w:szCs w:val="24"/>
              </w:rPr>
            </w:pPr>
            <w:r w:rsidRPr="00554B1B">
              <w:rPr>
                <w:szCs w:val="24"/>
              </w:rPr>
              <w:t>0-255</w:t>
            </w:r>
          </w:p>
        </w:tc>
        <w:tc>
          <w:tcPr>
            <w:tcW w:w="980" w:type="dxa"/>
            <w:gridSpan w:val="2"/>
            <w:vAlign w:val="center"/>
          </w:tcPr>
          <w:p w:rsidR="00735B88" w:rsidRPr="00554B1B" w:rsidRDefault="00735B88" w:rsidP="00735B88">
            <w:pPr>
              <w:jc w:val="center"/>
              <w:rPr>
                <w:szCs w:val="24"/>
              </w:rPr>
            </w:pPr>
            <w:r w:rsidRPr="00554B1B">
              <w:rPr>
                <w:szCs w:val="24"/>
              </w:rPr>
              <w:t>.44 (.07)</w:t>
            </w:r>
          </w:p>
        </w:tc>
      </w:tr>
      <w:tr w:rsidR="00735B88" w:rsidRPr="00554B1B" w:rsidTr="00735B88">
        <w:trPr>
          <w:jc w:val="center"/>
        </w:trPr>
        <w:tc>
          <w:tcPr>
            <w:tcW w:w="1420" w:type="dxa"/>
          </w:tcPr>
          <w:p w:rsidR="00735B88" w:rsidRPr="00554B1B" w:rsidRDefault="00735B88" w:rsidP="00735B88">
            <w:pPr>
              <w:rPr>
                <w:rFonts w:eastAsia="Times New Roman" w:cs="Arial"/>
                <w:szCs w:val="24"/>
              </w:rPr>
            </w:pPr>
            <w:r w:rsidRPr="00554B1B">
              <w:rPr>
                <w:rFonts w:eastAsia="ヒラギノ角ゴ ProN W3" w:cs="ヒラギノ角ゴ ProN W3"/>
                <w:i/>
                <w:iCs/>
                <w:kern w:val="24"/>
                <w:szCs w:val="24"/>
              </w:rPr>
              <w:t>Public Violence</w:t>
            </w:r>
          </w:p>
        </w:tc>
        <w:tc>
          <w:tcPr>
            <w:tcW w:w="930" w:type="dxa"/>
            <w:vAlign w:val="center"/>
          </w:tcPr>
          <w:p w:rsidR="00735B88" w:rsidRPr="00554B1B" w:rsidRDefault="00735B88" w:rsidP="00735B88">
            <w:pPr>
              <w:jc w:val="center"/>
              <w:rPr>
                <w:szCs w:val="24"/>
              </w:rPr>
            </w:pPr>
            <w:r w:rsidRPr="00554B1B">
              <w:rPr>
                <w:szCs w:val="24"/>
              </w:rPr>
              <w:t>14,788</w:t>
            </w:r>
          </w:p>
        </w:tc>
        <w:tc>
          <w:tcPr>
            <w:tcW w:w="885" w:type="dxa"/>
            <w:vAlign w:val="center"/>
          </w:tcPr>
          <w:p w:rsidR="00735B88" w:rsidRPr="00554B1B" w:rsidRDefault="00735B88" w:rsidP="00735B88">
            <w:pPr>
              <w:jc w:val="center"/>
              <w:rPr>
                <w:szCs w:val="24"/>
              </w:rPr>
            </w:pPr>
            <w:r w:rsidRPr="00554B1B">
              <w:rPr>
                <w:szCs w:val="24"/>
              </w:rPr>
              <w:t>0.15 (1.09)</w:t>
            </w:r>
          </w:p>
        </w:tc>
        <w:tc>
          <w:tcPr>
            <w:tcW w:w="907" w:type="dxa"/>
            <w:vAlign w:val="center"/>
          </w:tcPr>
          <w:p w:rsidR="00735B88" w:rsidRPr="00554B1B" w:rsidRDefault="00735B88" w:rsidP="00735B88">
            <w:pPr>
              <w:jc w:val="center"/>
              <w:rPr>
                <w:szCs w:val="24"/>
              </w:rPr>
            </w:pPr>
            <w:r w:rsidRPr="00554B1B">
              <w:rPr>
                <w:szCs w:val="24"/>
              </w:rPr>
              <w:t>0-81</w:t>
            </w:r>
          </w:p>
        </w:tc>
        <w:tc>
          <w:tcPr>
            <w:tcW w:w="990" w:type="dxa"/>
            <w:gridSpan w:val="2"/>
            <w:vAlign w:val="center"/>
          </w:tcPr>
          <w:p w:rsidR="00735B88" w:rsidRPr="00554B1B" w:rsidRDefault="00735B88" w:rsidP="00735B88">
            <w:pPr>
              <w:jc w:val="center"/>
              <w:rPr>
                <w:szCs w:val="24"/>
              </w:rPr>
            </w:pPr>
            <w:r w:rsidRPr="00554B1B">
              <w:rPr>
                <w:szCs w:val="24"/>
              </w:rPr>
              <w:t>.76 (.13)</w:t>
            </w:r>
          </w:p>
        </w:tc>
        <w:tc>
          <w:tcPr>
            <w:tcW w:w="263" w:type="dxa"/>
          </w:tcPr>
          <w:p w:rsidR="00735B88" w:rsidRPr="00554B1B" w:rsidRDefault="00735B88" w:rsidP="00735B88">
            <w:pPr>
              <w:jc w:val="center"/>
              <w:rPr>
                <w:szCs w:val="24"/>
              </w:rPr>
            </w:pPr>
          </w:p>
        </w:tc>
        <w:tc>
          <w:tcPr>
            <w:tcW w:w="893" w:type="dxa"/>
            <w:vAlign w:val="center"/>
          </w:tcPr>
          <w:p w:rsidR="00735B88" w:rsidRPr="00554B1B" w:rsidRDefault="00735B88" w:rsidP="00735B88">
            <w:pPr>
              <w:jc w:val="center"/>
              <w:rPr>
                <w:szCs w:val="24"/>
              </w:rPr>
            </w:pPr>
            <w:r w:rsidRPr="00554B1B">
              <w:rPr>
                <w:szCs w:val="24"/>
              </w:rPr>
              <w:t>1.11 (3.30)</w:t>
            </w:r>
          </w:p>
        </w:tc>
        <w:tc>
          <w:tcPr>
            <w:tcW w:w="907" w:type="dxa"/>
            <w:vAlign w:val="center"/>
          </w:tcPr>
          <w:p w:rsidR="00735B88" w:rsidRPr="00554B1B" w:rsidRDefault="00735B88" w:rsidP="00735B88">
            <w:pPr>
              <w:jc w:val="center"/>
              <w:rPr>
                <w:szCs w:val="24"/>
              </w:rPr>
            </w:pPr>
            <w:r w:rsidRPr="00554B1B">
              <w:rPr>
                <w:szCs w:val="24"/>
              </w:rPr>
              <w:t>0-81</w:t>
            </w:r>
          </w:p>
        </w:tc>
        <w:tc>
          <w:tcPr>
            <w:tcW w:w="994" w:type="dxa"/>
            <w:vAlign w:val="center"/>
          </w:tcPr>
          <w:p w:rsidR="00735B88" w:rsidRPr="00554B1B" w:rsidRDefault="00735B88" w:rsidP="00735B88">
            <w:pPr>
              <w:jc w:val="center"/>
              <w:rPr>
                <w:szCs w:val="24"/>
              </w:rPr>
            </w:pPr>
            <w:r w:rsidRPr="00554B1B">
              <w:rPr>
                <w:szCs w:val="24"/>
              </w:rPr>
              <w:t>.85 (.50)</w:t>
            </w:r>
          </w:p>
        </w:tc>
        <w:tc>
          <w:tcPr>
            <w:tcW w:w="266" w:type="dxa"/>
          </w:tcPr>
          <w:p w:rsidR="00735B88" w:rsidRPr="00554B1B" w:rsidRDefault="00735B88" w:rsidP="00735B88">
            <w:pPr>
              <w:jc w:val="center"/>
              <w:rPr>
                <w:szCs w:val="24"/>
              </w:rPr>
            </w:pPr>
          </w:p>
        </w:tc>
        <w:tc>
          <w:tcPr>
            <w:tcW w:w="1008" w:type="dxa"/>
            <w:vAlign w:val="center"/>
          </w:tcPr>
          <w:p w:rsidR="00735B88" w:rsidRPr="00554B1B" w:rsidRDefault="00735B88" w:rsidP="00735B88">
            <w:pPr>
              <w:jc w:val="center"/>
              <w:rPr>
                <w:szCs w:val="24"/>
              </w:rPr>
            </w:pPr>
            <w:r w:rsidRPr="00554B1B">
              <w:rPr>
                <w:szCs w:val="24"/>
              </w:rPr>
              <w:t>81.87 (63.83)</w:t>
            </w:r>
          </w:p>
        </w:tc>
        <w:tc>
          <w:tcPr>
            <w:tcW w:w="907" w:type="dxa"/>
            <w:vAlign w:val="center"/>
          </w:tcPr>
          <w:p w:rsidR="00735B88" w:rsidRPr="00554B1B" w:rsidRDefault="00735B88" w:rsidP="00735B88">
            <w:pPr>
              <w:jc w:val="center"/>
              <w:rPr>
                <w:szCs w:val="24"/>
              </w:rPr>
            </w:pPr>
            <w:r w:rsidRPr="00554B1B">
              <w:rPr>
                <w:szCs w:val="24"/>
              </w:rPr>
              <w:t>0-412</w:t>
            </w:r>
          </w:p>
        </w:tc>
        <w:tc>
          <w:tcPr>
            <w:tcW w:w="980" w:type="dxa"/>
            <w:gridSpan w:val="2"/>
            <w:vAlign w:val="center"/>
          </w:tcPr>
          <w:p w:rsidR="00735B88" w:rsidRPr="00554B1B" w:rsidRDefault="00735B88" w:rsidP="00735B88">
            <w:pPr>
              <w:jc w:val="center"/>
              <w:rPr>
                <w:szCs w:val="24"/>
              </w:rPr>
            </w:pPr>
            <w:r w:rsidRPr="00554B1B">
              <w:rPr>
                <w:szCs w:val="24"/>
              </w:rPr>
              <w:t>.41 (.06)</w:t>
            </w:r>
          </w:p>
        </w:tc>
      </w:tr>
      <w:tr w:rsidR="00735B88" w:rsidRPr="00554B1B" w:rsidTr="00735B88">
        <w:trPr>
          <w:jc w:val="center"/>
        </w:trPr>
        <w:tc>
          <w:tcPr>
            <w:tcW w:w="1420" w:type="dxa"/>
          </w:tcPr>
          <w:p w:rsidR="00735B88" w:rsidRPr="00554B1B" w:rsidRDefault="00735B88" w:rsidP="00735B88">
            <w:pPr>
              <w:rPr>
                <w:rFonts w:eastAsia="Times New Roman" w:cs="Arial"/>
                <w:szCs w:val="24"/>
              </w:rPr>
            </w:pPr>
            <w:r w:rsidRPr="00554B1B">
              <w:rPr>
                <w:rFonts w:eastAsia="ヒラギノ角ゴ ProN W3" w:cs="ヒラギノ角ゴ ProN W3"/>
                <w:i/>
                <w:iCs/>
                <w:kern w:val="24"/>
                <w:szCs w:val="24"/>
              </w:rPr>
              <w:t>Prevalence of Guns</w:t>
            </w:r>
          </w:p>
        </w:tc>
        <w:tc>
          <w:tcPr>
            <w:tcW w:w="930" w:type="dxa"/>
            <w:vAlign w:val="center"/>
          </w:tcPr>
          <w:p w:rsidR="00735B88" w:rsidRPr="00554B1B" w:rsidRDefault="00735B88" w:rsidP="00735B88">
            <w:pPr>
              <w:jc w:val="center"/>
              <w:rPr>
                <w:szCs w:val="24"/>
              </w:rPr>
            </w:pPr>
            <w:r w:rsidRPr="00554B1B">
              <w:rPr>
                <w:szCs w:val="24"/>
              </w:rPr>
              <w:t>1,725</w:t>
            </w:r>
          </w:p>
        </w:tc>
        <w:tc>
          <w:tcPr>
            <w:tcW w:w="885" w:type="dxa"/>
            <w:vAlign w:val="center"/>
          </w:tcPr>
          <w:p w:rsidR="00735B88" w:rsidRPr="00554B1B" w:rsidRDefault="00735B88" w:rsidP="00735B88">
            <w:pPr>
              <w:jc w:val="center"/>
              <w:rPr>
                <w:szCs w:val="24"/>
              </w:rPr>
            </w:pPr>
            <w:r w:rsidRPr="00554B1B">
              <w:rPr>
                <w:szCs w:val="24"/>
              </w:rPr>
              <w:t>0.02 (0.20)</w:t>
            </w:r>
          </w:p>
        </w:tc>
        <w:tc>
          <w:tcPr>
            <w:tcW w:w="907" w:type="dxa"/>
            <w:vAlign w:val="center"/>
          </w:tcPr>
          <w:p w:rsidR="00735B88" w:rsidRPr="00554B1B" w:rsidRDefault="00735B88" w:rsidP="00735B88">
            <w:pPr>
              <w:jc w:val="center"/>
              <w:rPr>
                <w:szCs w:val="24"/>
              </w:rPr>
            </w:pPr>
            <w:r w:rsidRPr="00554B1B">
              <w:rPr>
                <w:szCs w:val="24"/>
              </w:rPr>
              <w:t>0-25</w:t>
            </w:r>
          </w:p>
        </w:tc>
        <w:tc>
          <w:tcPr>
            <w:tcW w:w="990" w:type="dxa"/>
            <w:gridSpan w:val="2"/>
            <w:vAlign w:val="center"/>
          </w:tcPr>
          <w:p w:rsidR="00735B88" w:rsidRPr="00554B1B" w:rsidRDefault="00735B88" w:rsidP="00735B88">
            <w:pPr>
              <w:jc w:val="center"/>
              <w:rPr>
                <w:szCs w:val="24"/>
              </w:rPr>
            </w:pPr>
            <w:r w:rsidRPr="00554B1B">
              <w:rPr>
                <w:szCs w:val="24"/>
              </w:rPr>
              <w:t>.43 (.02)</w:t>
            </w:r>
          </w:p>
        </w:tc>
        <w:tc>
          <w:tcPr>
            <w:tcW w:w="263" w:type="dxa"/>
          </w:tcPr>
          <w:p w:rsidR="00735B88" w:rsidRPr="00554B1B" w:rsidRDefault="00735B88" w:rsidP="00735B88">
            <w:pPr>
              <w:jc w:val="center"/>
              <w:rPr>
                <w:szCs w:val="24"/>
              </w:rPr>
            </w:pPr>
          </w:p>
        </w:tc>
        <w:tc>
          <w:tcPr>
            <w:tcW w:w="893" w:type="dxa"/>
            <w:vAlign w:val="center"/>
          </w:tcPr>
          <w:p w:rsidR="00735B88" w:rsidRPr="00554B1B" w:rsidRDefault="00735B88" w:rsidP="00735B88">
            <w:pPr>
              <w:jc w:val="center"/>
              <w:rPr>
                <w:szCs w:val="24"/>
              </w:rPr>
            </w:pPr>
            <w:r w:rsidRPr="00554B1B">
              <w:rPr>
                <w:szCs w:val="24"/>
              </w:rPr>
              <w:t>0.13 (0.60)</w:t>
            </w:r>
          </w:p>
        </w:tc>
        <w:tc>
          <w:tcPr>
            <w:tcW w:w="907" w:type="dxa"/>
            <w:vAlign w:val="center"/>
          </w:tcPr>
          <w:p w:rsidR="00735B88" w:rsidRPr="00554B1B" w:rsidRDefault="00735B88" w:rsidP="00735B88">
            <w:pPr>
              <w:jc w:val="center"/>
              <w:rPr>
                <w:szCs w:val="24"/>
              </w:rPr>
            </w:pPr>
            <w:r w:rsidRPr="00554B1B">
              <w:rPr>
                <w:szCs w:val="24"/>
              </w:rPr>
              <w:t>0-25</w:t>
            </w:r>
          </w:p>
        </w:tc>
        <w:tc>
          <w:tcPr>
            <w:tcW w:w="994" w:type="dxa"/>
            <w:vAlign w:val="center"/>
          </w:tcPr>
          <w:p w:rsidR="00735B88" w:rsidRPr="00554B1B" w:rsidRDefault="00735B88" w:rsidP="00735B88">
            <w:pPr>
              <w:jc w:val="center"/>
              <w:rPr>
                <w:szCs w:val="24"/>
              </w:rPr>
            </w:pPr>
            <w:r w:rsidRPr="00554B1B">
              <w:rPr>
                <w:szCs w:val="24"/>
              </w:rPr>
              <w:t>.56 (.12)</w:t>
            </w:r>
          </w:p>
        </w:tc>
        <w:tc>
          <w:tcPr>
            <w:tcW w:w="266" w:type="dxa"/>
          </w:tcPr>
          <w:p w:rsidR="00735B88" w:rsidRPr="00554B1B" w:rsidRDefault="00735B88" w:rsidP="00735B88">
            <w:pPr>
              <w:jc w:val="center"/>
              <w:rPr>
                <w:szCs w:val="24"/>
              </w:rPr>
            </w:pPr>
          </w:p>
        </w:tc>
        <w:tc>
          <w:tcPr>
            <w:tcW w:w="1008" w:type="dxa"/>
            <w:vAlign w:val="center"/>
          </w:tcPr>
          <w:p w:rsidR="00735B88" w:rsidRPr="00554B1B" w:rsidRDefault="00735B88" w:rsidP="00735B88">
            <w:pPr>
              <w:jc w:val="center"/>
              <w:rPr>
                <w:szCs w:val="24"/>
              </w:rPr>
            </w:pPr>
            <w:r w:rsidRPr="00554B1B">
              <w:rPr>
                <w:szCs w:val="24"/>
              </w:rPr>
              <w:t>9.59 (11.13)</w:t>
            </w:r>
          </w:p>
        </w:tc>
        <w:tc>
          <w:tcPr>
            <w:tcW w:w="907" w:type="dxa"/>
            <w:vAlign w:val="center"/>
          </w:tcPr>
          <w:p w:rsidR="00735B88" w:rsidRPr="00554B1B" w:rsidRDefault="00735B88" w:rsidP="00735B88">
            <w:pPr>
              <w:jc w:val="center"/>
              <w:rPr>
                <w:szCs w:val="24"/>
              </w:rPr>
            </w:pPr>
            <w:r w:rsidRPr="00554B1B">
              <w:rPr>
                <w:szCs w:val="24"/>
              </w:rPr>
              <w:t>0-48</w:t>
            </w:r>
          </w:p>
        </w:tc>
        <w:tc>
          <w:tcPr>
            <w:tcW w:w="980" w:type="dxa"/>
            <w:gridSpan w:val="2"/>
            <w:vAlign w:val="center"/>
          </w:tcPr>
          <w:p w:rsidR="00735B88" w:rsidRPr="00554B1B" w:rsidRDefault="00735B88" w:rsidP="00735B88">
            <w:pPr>
              <w:jc w:val="center"/>
              <w:rPr>
                <w:szCs w:val="24"/>
              </w:rPr>
            </w:pPr>
            <w:r w:rsidRPr="00554B1B">
              <w:rPr>
                <w:szCs w:val="24"/>
              </w:rPr>
              <w:t>.58 (.18)</w:t>
            </w:r>
          </w:p>
        </w:tc>
      </w:tr>
    </w:tbl>
    <w:p w:rsidR="00A377D6" w:rsidRDefault="00A377D6" w:rsidP="00E94DDC">
      <w:pPr>
        <w:spacing w:line="240" w:lineRule="auto"/>
        <w:rPr>
          <w:szCs w:val="24"/>
        </w:rPr>
      </w:pPr>
    </w:p>
    <w:p w:rsidR="00A377D6" w:rsidRDefault="00A377D6">
      <w:pPr>
        <w:rPr>
          <w:szCs w:val="24"/>
        </w:rPr>
      </w:pPr>
      <w:r>
        <w:rPr>
          <w:szCs w:val="24"/>
        </w:rPr>
        <w:br w:type="page"/>
      </w:r>
    </w:p>
    <w:p w:rsidR="00A377D6" w:rsidRPr="00A377D6" w:rsidRDefault="00A377D6">
      <w:pPr>
        <w:rPr>
          <w:szCs w:val="24"/>
        </w:rPr>
      </w:pPr>
      <w:r>
        <w:rPr>
          <w:b/>
          <w:szCs w:val="24"/>
        </w:rPr>
        <w:lastRenderedPageBreak/>
        <w:t xml:space="preserve">Table 4. </w:t>
      </w:r>
      <w:r>
        <w:rPr>
          <w:szCs w:val="24"/>
        </w:rPr>
        <w:t>Gini coefficients quantifying the equality of the distribution of crime and disorder across addresses on streets, streets in tracts, and tracts in the city compared to expected values, both ignoring and accounting for aspects of urban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356"/>
        <w:gridCol w:w="1155"/>
        <w:gridCol w:w="798"/>
        <w:gridCol w:w="273"/>
        <w:gridCol w:w="1597"/>
        <w:gridCol w:w="1155"/>
        <w:gridCol w:w="1155"/>
        <w:gridCol w:w="1356"/>
        <w:gridCol w:w="798"/>
      </w:tblGrid>
      <w:tr w:rsidR="00A377D6" w:rsidRPr="00554B1B" w:rsidTr="00670D53">
        <w:tc>
          <w:tcPr>
            <w:tcW w:w="1420" w:type="dxa"/>
          </w:tcPr>
          <w:p w:rsidR="00A377D6" w:rsidRPr="00554B1B" w:rsidRDefault="00A377D6" w:rsidP="00A377D6">
            <w:pPr>
              <w:rPr>
                <w:szCs w:val="24"/>
              </w:rPr>
            </w:pPr>
          </w:p>
        </w:tc>
        <w:tc>
          <w:tcPr>
            <w:tcW w:w="3309" w:type="dxa"/>
            <w:gridSpan w:val="3"/>
            <w:tcBorders>
              <w:bottom w:val="single" w:sz="4" w:space="0" w:color="auto"/>
            </w:tcBorders>
            <w:vAlign w:val="center"/>
          </w:tcPr>
          <w:p w:rsidR="00A377D6" w:rsidRDefault="00A377D6" w:rsidP="00A377D6">
            <w:pPr>
              <w:jc w:val="center"/>
              <w:rPr>
                <w:b/>
                <w:szCs w:val="24"/>
              </w:rPr>
            </w:pPr>
            <w:r w:rsidRPr="00A377D6">
              <w:rPr>
                <w:b/>
                <w:szCs w:val="24"/>
              </w:rPr>
              <w:t>Addresses w/in streets</w:t>
            </w:r>
          </w:p>
          <w:p w:rsidR="00A377D6" w:rsidRPr="00A377D6" w:rsidRDefault="00A377D6" w:rsidP="00A377D6">
            <w:pPr>
              <w:jc w:val="center"/>
              <w:rPr>
                <w:b/>
                <w:szCs w:val="24"/>
              </w:rPr>
            </w:pPr>
          </w:p>
        </w:tc>
        <w:tc>
          <w:tcPr>
            <w:tcW w:w="273" w:type="dxa"/>
          </w:tcPr>
          <w:p w:rsidR="00A377D6" w:rsidRPr="00554B1B" w:rsidRDefault="00A377D6" w:rsidP="00A377D6">
            <w:pPr>
              <w:rPr>
                <w:szCs w:val="24"/>
              </w:rPr>
            </w:pPr>
          </w:p>
        </w:tc>
        <w:tc>
          <w:tcPr>
            <w:tcW w:w="6061" w:type="dxa"/>
            <w:gridSpan w:val="5"/>
            <w:tcBorders>
              <w:bottom w:val="single" w:sz="4" w:space="0" w:color="auto"/>
            </w:tcBorders>
            <w:vAlign w:val="center"/>
          </w:tcPr>
          <w:p w:rsidR="00A377D6" w:rsidRDefault="00A377D6" w:rsidP="00A377D6">
            <w:pPr>
              <w:jc w:val="center"/>
              <w:rPr>
                <w:b/>
                <w:szCs w:val="24"/>
              </w:rPr>
            </w:pPr>
            <w:r w:rsidRPr="00A377D6">
              <w:rPr>
                <w:b/>
                <w:szCs w:val="24"/>
              </w:rPr>
              <w:t>Streets w/in tracts</w:t>
            </w:r>
          </w:p>
          <w:p w:rsidR="00A377D6" w:rsidRPr="00A377D6" w:rsidRDefault="00A377D6" w:rsidP="00A377D6">
            <w:pPr>
              <w:jc w:val="center"/>
              <w:rPr>
                <w:b/>
                <w:szCs w:val="24"/>
              </w:rPr>
            </w:pPr>
          </w:p>
        </w:tc>
      </w:tr>
      <w:tr w:rsidR="00A377D6" w:rsidRPr="00554B1B" w:rsidTr="00670D53">
        <w:tc>
          <w:tcPr>
            <w:tcW w:w="1420" w:type="dxa"/>
          </w:tcPr>
          <w:p w:rsidR="00A377D6" w:rsidRPr="00554B1B" w:rsidRDefault="00A377D6" w:rsidP="00A377D6">
            <w:pPr>
              <w:rPr>
                <w:szCs w:val="24"/>
              </w:rPr>
            </w:pPr>
          </w:p>
        </w:tc>
        <w:tc>
          <w:tcPr>
            <w:tcW w:w="1356" w:type="dxa"/>
            <w:tcBorders>
              <w:top w:val="single" w:sz="4" w:space="0" w:color="auto"/>
              <w:bottom w:val="single" w:sz="4" w:space="0" w:color="auto"/>
            </w:tcBorders>
          </w:tcPr>
          <w:p w:rsidR="00A377D6" w:rsidRPr="00A377D6" w:rsidRDefault="00A377D6" w:rsidP="00A377D6">
            <w:pPr>
              <w:jc w:val="center"/>
              <w:rPr>
                <w:b/>
                <w:szCs w:val="24"/>
              </w:rPr>
            </w:pPr>
            <w:r w:rsidRPr="00A377D6">
              <w:rPr>
                <w:b/>
                <w:szCs w:val="24"/>
              </w:rPr>
              <w:t>Raw counts</w:t>
            </w:r>
          </w:p>
        </w:tc>
        <w:tc>
          <w:tcPr>
            <w:tcW w:w="1155" w:type="dxa"/>
            <w:tcBorders>
              <w:top w:val="single" w:sz="4" w:space="0" w:color="auto"/>
              <w:bottom w:val="single" w:sz="4" w:space="0" w:color="auto"/>
            </w:tcBorders>
          </w:tcPr>
          <w:p w:rsidR="00A377D6" w:rsidRPr="00A377D6" w:rsidRDefault="00A377D6" w:rsidP="00A377D6">
            <w:pPr>
              <w:jc w:val="center"/>
              <w:rPr>
                <w:b/>
                <w:szCs w:val="24"/>
              </w:rPr>
            </w:pPr>
            <w:r w:rsidRPr="00A377D6">
              <w:rPr>
                <w:b/>
                <w:szCs w:val="24"/>
              </w:rPr>
              <w:t>Address Controls</w:t>
            </w:r>
          </w:p>
        </w:tc>
        <w:tc>
          <w:tcPr>
            <w:tcW w:w="798" w:type="dxa"/>
            <w:tcBorders>
              <w:top w:val="single" w:sz="4" w:space="0" w:color="auto"/>
              <w:bottom w:val="single" w:sz="4" w:space="0" w:color="auto"/>
            </w:tcBorders>
          </w:tcPr>
          <w:p w:rsidR="00A377D6" w:rsidRPr="00A377D6" w:rsidRDefault="00A377D6" w:rsidP="00A377D6">
            <w:pPr>
              <w:jc w:val="center"/>
              <w:rPr>
                <w:b/>
                <w:szCs w:val="24"/>
              </w:rPr>
            </w:pPr>
            <w:r w:rsidRPr="00A377D6">
              <w:rPr>
                <w:b/>
                <w:szCs w:val="24"/>
              </w:rPr>
              <w:t>E(G’) (</w:t>
            </w:r>
            <w:proofErr w:type="spellStart"/>
            <w:r w:rsidRPr="00A377D6">
              <w:rPr>
                <w:b/>
                <w:i/>
                <w:szCs w:val="24"/>
              </w:rPr>
              <w:t>n</w:t>
            </w:r>
            <w:r>
              <w:rPr>
                <w:b/>
                <w:szCs w:val="24"/>
                <w:vertAlign w:val="superscript"/>
              </w:rPr>
              <w:t>a</w:t>
            </w:r>
            <w:proofErr w:type="spellEnd"/>
            <w:r w:rsidRPr="00A377D6">
              <w:rPr>
                <w:b/>
                <w:szCs w:val="24"/>
              </w:rPr>
              <w:t>)</w:t>
            </w:r>
          </w:p>
        </w:tc>
        <w:tc>
          <w:tcPr>
            <w:tcW w:w="273" w:type="dxa"/>
          </w:tcPr>
          <w:p w:rsidR="00A377D6" w:rsidRPr="00A377D6" w:rsidRDefault="00A377D6" w:rsidP="00A377D6">
            <w:pPr>
              <w:jc w:val="center"/>
              <w:rPr>
                <w:b/>
                <w:szCs w:val="24"/>
              </w:rPr>
            </w:pPr>
          </w:p>
        </w:tc>
        <w:tc>
          <w:tcPr>
            <w:tcW w:w="1597" w:type="dxa"/>
            <w:tcBorders>
              <w:top w:val="single" w:sz="4" w:space="0" w:color="auto"/>
              <w:bottom w:val="single" w:sz="4" w:space="0" w:color="auto"/>
            </w:tcBorders>
          </w:tcPr>
          <w:p w:rsidR="00A377D6" w:rsidRPr="00A377D6" w:rsidRDefault="00A377D6" w:rsidP="00A377D6">
            <w:pPr>
              <w:jc w:val="center"/>
              <w:rPr>
                <w:b/>
                <w:szCs w:val="24"/>
              </w:rPr>
            </w:pPr>
            <w:r w:rsidRPr="00A377D6">
              <w:rPr>
                <w:b/>
                <w:szCs w:val="24"/>
              </w:rPr>
              <w:t>Raw counts</w:t>
            </w:r>
          </w:p>
        </w:tc>
        <w:tc>
          <w:tcPr>
            <w:tcW w:w="1155" w:type="dxa"/>
            <w:tcBorders>
              <w:top w:val="single" w:sz="4" w:space="0" w:color="auto"/>
              <w:bottom w:val="single" w:sz="4" w:space="0" w:color="auto"/>
            </w:tcBorders>
          </w:tcPr>
          <w:p w:rsidR="00A377D6" w:rsidRPr="00A377D6" w:rsidRDefault="00A377D6" w:rsidP="00A377D6">
            <w:pPr>
              <w:jc w:val="center"/>
              <w:rPr>
                <w:b/>
                <w:szCs w:val="24"/>
              </w:rPr>
            </w:pPr>
            <w:r w:rsidRPr="00A377D6">
              <w:rPr>
                <w:b/>
                <w:szCs w:val="24"/>
              </w:rPr>
              <w:t>Address Controls</w:t>
            </w:r>
          </w:p>
        </w:tc>
        <w:tc>
          <w:tcPr>
            <w:tcW w:w="1155" w:type="dxa"/>
            <w:tcBorders>
              <w:top w:val="single" w:sz="4" w:space="0" w:color="auto"/>
              <w:bottom w:val="single" w:sz="4" w:space="0" w:color="auto"/>
            </w:tcBorders>
          </w:tcPr>
          <w:p w:rsidR="00A377D6" w:rsidRPr="00A377D6" w:rsidRDefault="00A377D6" w:rsidP="00A377D6">
            <w:pPr>
              <w:jc w:val="center"/>
              <w:rPr>
                <w:b/>
                <w:szCs w:val="24"/>
              </w:rPr>
            </w:pPr>
            <w:r w:rsidRPr="00A377D6">
              <w:rPr>
                <w:b/>
                <w:szCs w:val="24"/>
              </w:rPr>
              <w:t>Street Controls</w:t>
            </w:r>
          </w:p>
        </w:tc>
        <w:tc>
          <w:tcPr>
            <w:tcW w:w="1356" w:type="dxa"/>
            <w:tcBorders>
              <w:top w:val="single" w:sz="4" w:space="0" w:color="auto"/>
              <w:bottom w:val="single" w:sz="4" w:space="0" w:color="auto"/>
            </w:tcBorders>
          </w:tcPr>
          <w:p w:rsidR="00A377D6" w:rsidRPr="00A377D6" w:rsidRDefault="00A377D6" w:rsidP="00A377D6">
            <w:pPr>
              <w:jc w:val="center"/>
              <w:rPr>
                <w:b/>
                <w:szCs w:val="24"/>
              </w:rPr>
            </w:pPr>
            <w:r w:rsidRPr="00A377D6">
              <w:rPr>
                <w:b/>
                <w:szCs w:val="24"/>
              </w:rPr>
              <w:t># of Addresses</w:t>
            </w:r>
          </w:p>
        </w:tc>
        <w:tc>
          <w:tcPr>
            <w:tcW w:w="798" w:type="dxa"/>
            <w:tcBorders>
              <w:top w:val="single" w:sz="4" w:space="0" w:color="auto"/>
              <w:bottom w:val="single" w:sz="4" w:space="0" w:color="auto"/>
            </w:tcBorders>
          </w:tcPr>
          <w:p w:rsidR="00A377D6" w:rsidRPr="00A377D6" w:rsidRDefault="00A377D6" w:rsidP="00A377D6">
            <w:pPr>
              <w:jc w:val="center"/>
              <w:rPr>
                <w:b/>
                <w:szCs w:val="24"/>
              </w:rPr>
            </w:pPr>
            <w:r w:rsidRPr="00A377D6">
              <w:rPr>
                <w:b/>
                <w:szCs w:val="24"/>
              </w:rPr>
              <w:t>E(G’) (</w:t>
            </w:r>
            <w:proofErr w:type="spellStart"/>
            <w:r w:rsidRPr="00A377D6">
              <w:rPr>
                <w:b/>
                <w:i/>
                <w:szCs w:val="24"/>
              </w:rPr>
              <w:t>n</w:t>
            </w:r>
            <w:r w:rsidR="00670D53">
              <w:rPr>
                <w:b/>
                <w:szCs w:val="24"/>
                <w:vertAlign w:val="superscript"/>
              </w:rPr>
              <w:t>a</w:t>
            </w:r>
            <w:proofErr w:type="spellEnd"/>
            <w:r w:rsidRPr="00A377D6">
              <w:rPr>
                <w:b/>
                <w:szCs w:val="24"/>
              </w:rPr>
              <w:t>)</w:t>
            </w:r>
          </w:p>
        </w:tc>
      </w:tr>
      <w:tr w:rsidR="00A377D6" w:rsidRPr="00554B1B" w:rsidTr="00670D53">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Private Neglect</w:t>
            </w:r>
          </w:p>
        </w:tc>
        <w:tc>
          <w:tcPr>
            <w:tcW w:w="1356" w:type="dxa"/>
            <w:tcBorders>
              <w:top w:val="single" w:sz="4" w:space="0" w:color="auto"/>
            </w:tcBorders>
            <w:vAlign w:val="center"/>
          </w:tcPr>
          <w:p w:rsidR="00A377D6" w:rsidRPr="00554B1B" w:rsidRDefault="00A377D6" w:rsidP="00A377D6">
            <w:pPr>
              <w:jc w:val="center"/>
              <w:rPr>
                <w:szCs w:val="24"/>
              </w:rPr>
            </w:pPr>
            <w:r w:rsidRPr="00554B1B">
              <w:rPr>
                <w:szCs w:val="24"/>
              </w:rPr>
              <w:t>.73</w:t>
            </w:r>
          </w:p>
        </w:tc>
        <w:tc>
          <w:tcPr>
            <w:tcW w:w="1155" w:type="dxa"/>
            <w:tcBorders>
              <w:top w:val="single" w:sz="4" w:space="0" w:color="auto"/>
            </w:tcBorders>
            <w:vAlign w:val="center"/>
          </w:tcPr>
          <w:p w:rsidR="00A377D6" w:rsidRPr="00554B1B" w:rsidRDefault="00A377D6" w:rsidP="00A377D6">
            <w:pPr>
              <w:jc w:val="center"/>
              <w:rPr>
                <w:szCs w:val="24"/>
              </w:rPr>
            </w:pPr>
            <w:r w:rsidRPr="00554B1B">
              <w:rPr>
                <w:szCs w:val="24"/>
              </w:rPr>
              <w:t>.72</w:t>
            </w:r>
          </w:p>
        </w:tc>
        <w:tc>
          <w:tcPr>
            <w:tcW w:w="798" w:type="dxa"/>
            <w:tcBorders>
              <w:top w:val="single" w:sz="4" w:space="0" w:color="auto"/>
            </w:tcBorders>
            <w:vAlign w:val="center"/>
          </w:tcPr>
          <w:p w:rsidR="00A377D6" w:rsidRPr="00554B1B" w:rsidRDefault="00A377D6" w:rsidP="00A377D6">
            <w:pPr>
              <w:jc w:val="center"/>
              <w:rPr>
                <w:szCs w:val="24"/>
              </w:rPr>
            </w:pPr>
            <w:r w:rsidRPr="00554B1B">
              <w:rPr>
                <w:szCs w:val="24"/>
              </w:rPr>
              <w:t>.31 (310)</w:t>
            </w:r>
          </w:p>
        </w:tc>
        <w:tc>
          <w:tcPr>
            <w:tcW w:w="273" w:type="dxa"/>
            <w:vAlign w:val="center"/>
          </w:tcPr>
          <w:p w:rsidR="00A377D6" w:rsidRPr="00554B1B" w:rsidRDefault="00A377D6" w:rsidP="00A377D6">
            <w:pPr>
              <w:jc w:val="center"/>
              <w:rPr>
                <w:szCs w:val="24"/>
              </w:rPr>
            </w:pPr>
          </w:p>
        </w:tc>
        <w:tc>
          <w:tcPr>
            <w:tcW w:w="1597" w:type="dxa"/>
            <w:tcBorders>
              <w:top w:val="single" w:sz="4" w:space="0" w:color="auto"/>
            </w:tcBorders>
            <w:vAlign w:val="center"/>
          </w:tcPr>
          <w:p w:rsidR="00A377D6" w:rsidRPr="00554B1B" w:rsidRDefault="00A377D6" w:rsidP="00A377D6">
            <w:pPr>
              <w:jc w:val="center"/>
              <w:rPr>
                <w:szCs w:val="24"/>
              </w:rPr>
            </w:pPr>
            <w:r w:rsidRPr="00554B1B">
              <w:rPr>
                <w:szCs w:val="24"/>
              </w:rPr>
              <w:t>.70</w:t>
            </w:r>
          </w:p>
        </w:tc>
        <w:tc>
          <w:tcPr>
            <w:tcW w:w="1155" w:type="dxa"/>
            <w:tcBorders>
              <w:top w:val="single" w:sz="4" w:space="0" w:color="auto"/>
            </w:tcBorders>
            <w:vAlign w:val="center"/>
          </w:tcPr>
          <w:p w:rsidR="00A377D6" w:rsidRPr="00554B1B" w:rsidRDefault="00A377D6" w:rsidP="00A377D6">
            <w:pPr>
              <w:jc w:val="center"/>
              <w:rPr>
                <w:szCs w:val="24"/>
              </w:rPr>
            </w:pPr>
            <w:r w:rsidRPr="00554B1B">
              <w:rPr>
                <w:szCs w:val="24"/>
              </w:rPr>
              <w:t>.70</w:t>
            </w:r>
          </w:p>
        </w:tc>
        <w:tc>
          <w:tcPr>
            <w:tcW w:w="1155" w:type="dxa"/>
            <w:tcBorders>
              <w:top w:val="single" w:sz="4" w:space="0" w:color="auto"/>
            </w:tcBorders>
            <w:vAlign w:val="center"/>
          </w:tcPr>
          <w:p w:rsidR="00A377D6" w:rsidRPr="00554B1B" w:rsidRDefault="00A377D6" w:rsidP="00A377D6">
            <w:pPr>
              <w:jc w:val="center"/>
              <w:rPr>
                <w:szCs w:val="24"/>
              </w:rPr>
            </w:pPr>
            <w:r w:rsidRPr="00554B1B">
              <w:rPr>
                <w:szCs w:val="24"/>
              </w:rPr>
              <w:t>.70</w:t>
            </w:r>
          </w:p>
        </w:tc>
        <w:tc>
          <w:tcPr>
            <w:tcW w:w="1356" w:type="dxa"/>
            <w:tcBorders>
              <w:top w:val="single" w:sz="4" w:space="0" w:color="auto"/>
            </w:tcBorders>
            <w:vAlign w:val="center"/>
          </w:tcPr>
          <w:p w:rsidR="00A377D6" w:rsidRPr="00554B1B" w:rsidRDefault="00A377D6" w:rsidP="00A377D6">
            <w:pPr>
              <w:jc w:val="center"/>
              <w:rPr>
                <w:szCs w:val="24"/>
              </w:rPr>
            </w:pPr>
            <w:r w:rsidRPr="00554B1B">
              <w:rPr>
                <w:szCs w:val="24"/>
              </w:rPr>
              <w:t>.62</w:t>
            </w:r>
          </w:p>
        </w:tc>
        <w:tc>
          <w:tcPr>
            <w:tcW w:w="798" w:type="dxa"/>
            <w:tcBorders>
              <w:top w:val="single" w:sz="4" w:space="0" w:color="auto"/>
            </w:tcBorders>
            <w:vAlign w:val="center"/>
          </w:tcPr>
          <w:p w:rsidR="00A377D6" w:rsidRPr="00554B1B" w:rsidRDefault="00A377D6" w:rsidP="00A377D6">
            <w:pPr>
              <w:jc w:val="center"/>
              <w:rPr>
                <w:szCs w:val="24"/>
              </w:rPr>
            </w:pPr>
            <w:r w:rsidRPr="00554B1B">
              <w:rPr>
                <w:szCs w:val="24"/>
              </w:rPr>
              <w:t>.35 (156)</w:t>
            </w:r>
          </w:p>
        </w:tc>
      </w:tr>
      <w:tr w:rsidR="00A377D6" w:rsidRPr="00554B1B" w:rsidTr="00A377D6">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Public Denigration</w:t>
            </w:r>
          </w:p>
        </w:tc>
        <w:tc>
          <w:tcPr>
            <w:tcW w:w="1356" w:type="dxa"/>
            <w:vAlign w:val="center"/>
          </w:tcPr>
          <w:p w:rsidR="00A377D6" w:rsidRPr="00554B1B" w:rsidRDefault="00A377D6" w:rsidP="00A377D6">
            <w:pPr>
              <w:jc w:val="center"/>
              <w:rPr>
                <w:szCs w:val="24"/>
              </w:rPr>
            </w:pPr>
            <w:r w:rsidRPr="00554B1B">
              <w:rPr>
                <w:szCs w:val="24"/>
              </w:rPr>
              <w:t>.61</w:t>
            </w:r>
          </w:p>
        </w:tc>
        <w:tc>
          <w:tcPr>
            <w:tcW w:w="1155" w:type="dxa"/>
            <w:vAlign w:val="center"/>
          </w:tcPr>
          <w:p w:rsidR="00A377D6" w:rsidRPr="00554B1B" w:rsidRDefault="00A377D6" w:rsidP="00A377D6">
            <w:pPr>
              <w:jc w:val="center"/>
              <w:rPr>
                <w:szCs w:val="24"/>
              </w:rPr>
            </w:pPr>
            <w:r w:rsidRPr="00554B1B">
              <w:rPr>
                <w:szCs w:val="24"/>
              </w:rPr>
              <w:t>.61</w:t>
            </w:r>
          </w:p>
        </w:tc>
        <w:tc>
          <w:tcPr>
            <w:tcW w:w="798" w:type="dxa"/>
            <w:vAlign w:val="center"/>
          </w:tcPr>
          <w:p w:rsidR="00A377D6" w:rsidRPr="00554B1B" w:rsidRDefault="00A377D6" w:rsidP="00A377D6">
            <w:pPr>
              <w:jc w:val="center"/>
              <w:rPr>
                <w:szCs w:val="24"/>
              </w:rPr>
            </w:pPr>
            <w:r w:rsidRPr="00554B1B">
              <w:rPr>
                <w:szCs w:val="24"/>
              </w:rPr>
              <w:t>.34 (150)</w:t>
            </w:r>
          </w:p>
        </w:tc>
        <w:tc>
          <w:tcPr>
            <w:tcW w:w="273" w:type="dxa"/>
            <w:vAlign w:val="center"/>
          </w:tcPr>
          <w:p w:rsidR="00A377D6" w:rsidRPr="00554B1B" w:rsidRDefault="00A377D6" w:rsidP="00A377D6">
            <w:pPr>
              <w:jc w:val="center"/>
              <w:rPr>
                <w:szCs w:val="24"/>
              </w:rPr>
            </w:pPr>
          </w:p>
        </w:tc>
        <w:tc>
          <w:tcPr>
            <w:tcW w:w="1597" w:type="dxa"/>
            <w:vAlign w:val="center"/>
          </w:tcPr>
          <w:p w:rsidR="00A377D6" w:rsidRPr="00554B1B" w:rsidRDefault="00A377D6" w:rsidP="00A377D6">
            <w:pPr>
              <w:jc w:val="center"/>
              <w:rPr>
                <w:szCs w:val="24"/>
              </w:rPr>
            </w:pPr>
            <w:r w:rsidRPr="00554B1B">
              <w:rPr>
                <w:szCs w:val="24"/>
              </w:rPr>
              <w:t>.51</w:t>
            </w:r>
          </w:p>
        </w:tc>
        <w:tc>
          <w:tcPr>
            <w:tcW w:w="1155" w:type="dxa"/>
            <w:vAlign w:val="center"/>
          </w:tcPr>
          <w:p w:rsidR="00A377D6" w:rsidRPr="00554B1B" w:rsidRDefault="00A377D6" w:rsidP="00A377D6">
            <w:pPr>
              <w:jc w:val="center"/>
              <w:rPr>
                <w:szCs w:val="24"/>
              </w:rPr>
            </w:pPr>
            <w:r w:rsidRPr="00554B1B">
              <w:rPr>
                <w:szCs w:val="24"/>
              </w:rPr>
              <w:t>.51</w:t>
            </w:r>
          </w:p>
        </w:tc>
        <w:tc>
          <w:tcPr>
            <w:tcW w:w="1155" w:type="dxa"/>
            <w:vAlign w:val="center"/>
          </w:tcPr>
          <w:p w:rsidR="00A377D6" w:rsidRPr="00554B1B" w:rsidRDefault="00A377D6" w:rsidP="00A377D6">
            <w:pPr>
              <w:jc w:val="center"/>
              <w:rPr>
                <w:szCs w:val="24"/>
              </w:rPr>
            </w:pPr>
            <w:r w:rsidRPr="00554B1B">
              <w:rPr>
                <w:szCs w:val="24"/>
              </w:rPr>
              <w:t>.51</w:t>
            </w:r>
          </w:p>
        </w:tc>
        <w:tc>
          <w:tcPr>
            <w:tcW w:w="1356" w:type="dxa"/>
            <w:vAlign w:val="center"/>
          </w:tcPr>
          <w:p w:rsidR="00A377D6" w:rsidRPr="00554B1B" w:rsidRDefault="00A377D6" w:rsidP="00A377D6">
            <w:pPr>
              <w:jc w:val="center"/>
              <w:rPr>
                <w:szCs w:val="24"/>
              </w:rPr>
            </w:pPr>
            <w:r w:rsidRPr="00554B1B">
              <w:rPr>
                <w:szCs w:val="24"/>
              </w:rPr>
              <w:t>.44</w:t>
            </w:r>
          </w:p>
        </w:tc>
        <w:tc>
          <w:tcPr>
            <w:tcW w:w="798" w:type="dxa"/>
            <w:vAlign w:val="center"/>
          </w:tcPr>
          <w:p w:rsidR="00A377D6" w:rsidRPr="00554B1B" w:rsidRDefault="00A377D6" w:rsidP="00A377D6">
            <w:pPr>
              <w:jc w:val="center"/>
              <w:rPr>
                <w:szCs w:val="24"/>
              </w:rPr>
            </w:pPr>
            <w:r w:rsidRPr="00554B1B">
              <w:rPr>
                <w:szCs w:val="24"/>
              </w:rPr>
              <w:t>.27 (154)</w:t>
            </w:r>
          </w:p>
        </w:tc>
      </w:tr>
      <w:tr w:rsidR="00A377D6" w:rsidRPr="00554B1B" w:rsidTr="00A377D6">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Public Social Disorder</w:t>
            </w:r>
          </w:p>
        </w:tc>
        <w:tc>
          <w:tcPr>
            <w:tcW w:w="1356" w:type="dxa"/>
            <w:vAlign w:val="center"/>
          </w:tcPr>
          <w:p w:rsidR="00A377D6" w:rsidRPr="00554B1B" w:rsidRDefault="00A377D6" w:rsidP="00A377D6">
            <w:pPr>
              <w:jc w:val="center"/>
              <w:rPr>
                <w:szCs w:val="24"/>
              </w:rPr>
            </w:pPr>
            <w:r w:rsidRPr="00554B1B">
              <w:rPr>
                <w:szCs w:val="24"/>
              </w:rPr>
              <w:t>.73</w:t>
            </w:r>
          </w:p>
        </w:tc>
        <w:tc>
          <w:tcPr>
            <w:tcW w:w="1155" w:type="dxa"/>
            <w:vAlign w:val="center"/>
          </w:tcPr>
          <w:p w:rsidR="00A377D6" w:rsidRPr="00554B1B" w:rsidRDefault="00A377D6" w:rsidP="00A377D6">
            <w:pPr>
              <w:jc w:val="center"/>
              <w:rPr>
                <w:szCs w:val="24"/>
              </w:rPr>
            </w:pPr>
            <w:r w:rsidRPr="00554B1B">
              <w:rPr>
                <w:szCs w:val="24"/>
              </w:rPr>
              <w:t>.73</w:t>
            </w:r>
          </w:p>
        </w:tc>
        <w:tc>
          <w:tcPr>
            <w:tcW w:w="798" w:type="dxa"/>
            <w:vAlign w:val="center"/>
          </w:tcPr>
          <w:p w:rsidR="00A377D6" w:rsidRPr="00554B1B" w:rsidRDefault="00A377D6" w:rsidP="00A377D6">
            <w:pPr>
              <w:jc w:val="center"/>
              <w:rPr>
                <w:szCs w:val="24"/>
              </w:rPr>
            </w:pPr>
            <w:r w:rsidRPr="00554B1B">
              <w:rPr>
                <w:szCs w:val="24"/>
              </w:rPr>
              <w:t>.37 (45)</w:t>
            </w:r>
          </w:p>
        </w:tc>
        <w:tc>
          <w:tcPr>
            <w:tcW w:w="273" w:type="dxa"/>
            <w:vAlign w:val="center"/>
          </w:tcPr>
          <w:p w:rsidR="00A377D6" w:rsidRPr="00554B1B" w:rsidRDefault="00A377D6" w:rsidP="00A377D6">
            <w:pPr>
              <w:jc w:val="center"/>
              <w:rPr>
                <w:szCs w:val="24"/>
              </w:rPr>
            </w:pPr>
          </w:p>
        </w:tc>
        <w:tc>
          <w:tcPr>
            <w:tcW w:w="1597" w:type="dxa"/>
            <w:vAlign w:val="center"/>
          </w:tcPr>
          <w:p w:rsidR="00A377D6" w:rsidRPr="00554B1B" w:rsidRDefault="00A377D6" w:rsidP="00A377D6">
            <w:pPr>
              <w:jc w:val="center"/>
              <w:rPr>
                <w:szCs w:val="24"/>
              </w:rPr>
            </w:pPr>
            <w:r w:rsidRPr="00554B1B">
              <w:rPr>
                <w:szCs w:val="24"/>
              </w:rPr>
              <w:t>.50</w:t>
            </w:r>
          </w:p>
        </w:tc>
        <w:tc>
          <w:tcPr>
            <w:tcW w:w="1155" w:type="dxa"/>
            <w:vAlign w:val="center"/>
          </w:tcPr>
          <w:p w:rsidR="00A377D6" w:rsidRPr="00554B1B" w:rsidRDefault="00A377D6" w:rsidP="00A377D6">
            <w:pPr>
              <w:jc w:val="center"/>
              <w:rPr>
                <w:szCs w:val="24"/>
              </w:rPr>
            </w:pPr>
            <w:r w:rsidRPr="00554B1B">
              <w:rPr>
                <w:szCs w:val="24"/>
              </w:rPr>
              <w:t>.50</w:t>
            </w:r>
          </w:p>
        </w:tc>
        <w:tc>
          <w:tcPr>
            <w:tcW w:w="1155" w:type="dxa"/>
            <w:vAlign w:val="center"/>
          </w:tcPr>
          <w:p w:rsidR="00A377D6" w:rsidRPr="00554B1B" w:rsidRDefault="00A377D6" w:rsidP="00A377D6">
            <w:pPr>
              <w:jc w:val="center"/>
              <w:rPr>
                <w:szCs w:val="24"/>
              </w:rPr>
            </w:pPr>
            <w:r w:rsidRPr="00554B1B">
              <w:rPr>
                <w:szCs w:val="24"/>
              </w:rPr>
              <w:t>.50</w:t>
            </w:r>
          </w:p>
        </w:tc>
        <w:tc>
          <w:tcPr>
            <w:tcW w:w="1356" w:type="dxa"/>
            <w:vAlign w:val="center"/>
          </w:tcPr>
          <w:p w:rsidR="00A377D6" w:rsidRPr="00554B1B" w:rsidRDefault="00A377D6" w:rsidP="00A377D6">
            <w:pPr>
              <w:jc w:val="center"/>
              <w:rPr>
                <w:szCs w:val="24"/>
              </w:rPr>
            </w:pPr>
            <w:r w:rsidRPr="00554B1B">
              <w:rPr>
                <w:szCs w:val="24"/>
              </w:rPr>
              <w:t>.46</w:t>
            </w:r>
          </w:p>
        </w:tc>
        <w:tc>
          <w:tcPr>
            <w:tcW w:w="798" w:type="dxa"/>
            <w:vAlign w:val="center"/>
          </w:tcPr>
          <w:p w:rsidR="00A377D6" w:rsidRPr="00554B1B" w:rsidRDefault="00A377D6" w:rsidP="00A377D6">
            <w:pPr>
              <w:jc w:val="center"/>
              <w:rPr>
                <w:szCs w:val="24"/>
              </w:rPr>
            </w:pPr>
            <w:r w:rsidRPr="00554B1B">
              <w:rPr>
                <w:szCs w:val="24"/>
              </w:rPr>
              <w:t>.24 (137)</w:t>
            </w:r>
          </w:p>
        </w:tc>
      </w:tr>
      <w:tr w:rsidR="00A377D6" w:rsidRPr="00554B1B" w:rsidTr="00A377D6">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Private Conflict</w:t>
            </w:r>
          </w:p>
        </w:tc>
        <w:tc>
          <w:tcPr>
            <w:tcW w:w="1356" w:type="dxa"/>
            <w:vAlign w:val="center"/>
          </w:tcPr>
          <w:p w:rsidR="00A377D6" w:rsidRPr="00554B1B" w:rsidRDefault="00A377D6" w:rsidP="00A377D6">
            <w:pPr>
              <w:jc w:val="center"/>
              <w:rPr>
                <w:szCs w:val="24"/>
              </w:rPr>
            </w:pPr>
            <w:r w:rsidRPr="00554B1B">
              <w:rPr>
                <w:szCs w:val="24"/>
              </w:rPr>
              <w:t>.63</w:t>
            </w:r>
          </w:p>
        </w:tc>
        <w:tc>
          <w:tcPr>
            <w:tcW w:w="1155" w:type="dxa"/>
            <w:vAlign w:val="center"/>
          </w:tcPr>
          <w:p w:rsidR="00A377D6" w:rsidRPr="00554B1B" w:rsidRDefault="00A377D6" w:rsidP="00A377D6">
            <w:pPr>
              <w:jc w:val="center"/>
              <w:rPr>
                <w:szCs w:val="24"/>
              </w:rPr>
            </w:pPr>
            <w:r w:rsidRPr="00554B1B">
              <w:rPr>
                <w:szCs w:val="24"/>
              </w:rPr>
              <w:t>.61</w:t>
            </w:r>
          </w:p>
        </w:tc>
        <w:tc>
          <w:tcPr>
            <w:tcW w:w="798" w:type="dxa"/>
            <w:vAlign w:val="center"/>
          </w:tcPr>
          <w:p w:rsidR="00A377D6" w:rsidRPr="00554B1B" w:rsidRDefault="00A377D6" w:rsidP="00A377D6">
            <w:pPr>
              <w:jc w:val="center"/>
              <w:rPr>
                <w:szCs w:val="24"/>
              </w:rPr>
            </w:pPr>
            <w:r w:rsidRPr="00554B1B">
              <w:rPr>
                <w:szCs w:val="24"/>
              </w:rPr>
              <w:t>.31 (286)</w:t>
            </w:r>
          </w:p>
        </w:tc>
        <w:tc>
          <w:tcPr>
            <w:tcW w:w="273" w:type="dxa"/>
            <w:vAlign w:val="center"/>
          </w:tcPr>
          <w:p w:rsidR="00A377D6" w:rsidRPr="00554B1B" w:rsidRDefault="00A377D6" w:rsidP="00A377D6">
            <w:pPr>
              <w:jc w:val="center"/>
              <w:rPr>
                <w:szCs w:val="24"/>
              </w:rPr>
            </w:pPr>
          </w:p>
        </w:tc>
        <w:tc>
          <w:tcPr>
            <w:tcW w:w="1597" w:type="dxa"/>
            <w:vAlign w:val="center"/>
          </w:tcPr>
          <w:p w:rsidR="00A377D6" w:rsidRPr="00554B1B" w:rsidRDefault="00A377D6" w:rsidP="00A377D6">
            <w:pPr>
              <w:jc w:val="center"/>
              <w:rPr>
                <w:szCs w:val="24"/>
              </w:rPr>
            </w:pPr>
            <w:r w:rsidRPr="00554B1B">
              <w:rPr>
                <w:szCs w:val="24"/>
              </w:rPr>
              <w:t>.60</w:t>
            </w:r>
          </w:p>
        </w:tc>
        <w:tc>
          <w:tcPr>
            <w:tcW w:w="1155" w:type="dxa"/>
            <w:vAlign w:val="center"/>
          </w:tcPr>
          <w:p w:rsidR="00A377D6" w:rsidRPr="00554B1B" w:rsidRDefault="00A377D6" w:rsidP="00A377D6">
            <w:pPr>
              <w:jc w:val="center"/>
              <w:rPr>
                <w:szCs w:val="24"/>
              </w:rPr>
            </w:pPr>
            <w:r w:rsidRPr="00554B1B">
              <w:rPr>
                <w:szCs w:val="24"/>
              </w:rPr>
              <w:t>.59</w:t>
            </w:r>
          </w:p>
        </w:tc>
        <w:tc>
          <w:tcPr>
            <w:tcW w:w="1155" w:type="dxa"/>
            <w:vAlign w:val="center"/>
          </w:tcPr>
          <w:p w:rsidR="00A377D6" w:rsidRPr="00554B1B" w:rsidRDefault="00A377D6" w:rsidP="00A377D6">
            <w:pPr>
              <w:jc w:val="center"/>
              <w:rPr>
                <w:szCs w:val="24"/>
              </w:rPr>
            </w:pPr>
            <w:r w:rsidRPr="00554B1B">
              <w:rPr>
                <w:szCs w:val="24"/>
              </w:rPr>
              <w:t>.60</w:t>
            </w:r>
          </w:p>
        </w:tc>
        <w:tc>
          <w:tcPr>
            <w:tcW w:w="1356" w:type="dxa"/>
            <w:vAlign w:val="center"/>
          </w:tcPr>
          <w:p w:rsidR="00A377D6" w:rsidRPr="00554B1B" w:rsidRDefault="00A377D6" w:rsidP="00A377D6">
            <w:pPr>
              <w:jc w:val="center"/>
              <w:rPr>
                <w:szCs w:val="24"/>
              </w:rPr>
            </w:pPr>
            <w:r w:rsidRPr="00554B1B">
              <w:rPr>
                <w:szCs w:val="24"/>
              </w:rPr>
              <w:t>.48</w:t>
            </w:r>
          </w:p>
        </w:tc>
        <w:tc>
          <w:tcPr>
            <w:tcW w:w="798" w:type="dxa"/>
            <w:vAlign w:val="center"/>
          </w:tcPr>
          <w:p w:rsidR="00A377D6" w:rsidRPr="00554B1B" w:rsidRDefault="00A377D6" w:rsidP="00A377D6">
            <w:pPr>
              <w:jc w:val="center"/>
              <w:rPr>
                <w:szCs w:val="24"/>
              </w:rPr>
            </w:pPr>
            <w:r w:rsidRPr="00554B1B">
              <w:rPr>
                <w:szCs w:val="24"/>
              </w:rPr>
              <w:t>.36 (166)</w:t>
            </w:r>
          </w:p>
        </w:tc>
      </w:tr>
      <w:tr w:rsidR="00A377D6" w:rsidRPr="00554B1B" w:rsidTr="00A377D6">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Public Violence</w:t>
            </w:r>
          </w:p>
        </w:tc>
        <w:tc>
          <w:tcPr>
            <w:tcW w:w="1356" w:type="dxa"/>
            <w:vAlign w:val="center"/>
          </w:tcPr>
          <w:p w:rsidR="00A377D6" w:rsidRPr="00554B1B" w:rsidRDefault="00A377D6" w:rsidP="00A377D6">
            <w:pPr>
              <w:jc w:val="center"/>
              <w:rPr>
                <w:szCs w:val="24"/>
              </w:rPr>
            </w:pPr>
            <w:r w:rsidRPr="00554B1B">
              <w:rPr>
                <w:szCs w:val="24"/>
              </w:rPr>
              <w:t>.72</w:t>
            </w:r>
          </w:p>
        </w:tc>
        <w:tc>
          <w:tcPr>
            <w:tcW w:w="1155" w:type="dxa"/>
            <w:vAlign w:val="center"/>
          </w:tcPr>
          <w:p w:rsidR="00A377D6" w:rsidRPr="00554B1B" w:rsidRDefault="00A377D6" w:rsidP="00A377D6">
            <w:pPr>
              <w:jc w:val="center"/>
              <w:rPr>
                <w:szCs w:val="24"/>
              </w:rPr>
            </w:pPr>
            <w:r w:rsidRPr="00554B1B">
              <w:rPr>
                <w:szCs w:val="24"/>
              </w:rPr>
              <w:t>.72</w:t>
            </w:r>
          </w:p>
        </w:tc>
        <w:tc>
          <w:tcPr>
            <w:tcW w:w="798" w:type="dxa"/>
            <w:vAlign w:val="center"/>
          </w:tcPr>
          <w:p w:rsidR="00A377D6" w:rsidRPr="00554B1B" w:rsidRDefault="00A377D6" w:rsidP="00A377D6">
            <w:pPr>
              <w:jc w:val="center"/>
              <w:rPr>
                <w:szCs w:val="24"/>
              </w:rPr>
            </w:pPr>
            <w:r w:rsidRPr="00554B1B">
              <w:rPr>
                <w:szCs w:val="24"/>
              </w:rPr>
              <w:t>.35 (379)</w:t>
            </w:r>
          </w:p>
        </w:tc>
        <w:tc>
          <w:tcPr>
            <w:tcW w:w="273" w:type="dxa"/>
            <w:vAlign w:val="center"/>
          </w:tcPr>
          <w:p w:rsidR="00A377D6" w:rsidRPr="00554B1B" w:rsidRDefault="00A377D6" w:rsidP="00A377D6">
            <w:pPr>
              <w:jc w:val="center"/>
              <w:rPr>
                <w:szCs w:val="24"/>
              </w:rPr>
            </w:pPr>
          </w:p>
        </w:tc>
        <w:tc>
          <w:tcPr>
            <w:tcW w:w="1597" w:type="dxa"/>
            <w:vAlign w:val="center"/>
          </w:tcPr>
          <w:p w:rsidR="00A377D6" w:rsidRPr="00554B1B" w:rsidRDefault="00A377D6" w:rsidP="00A377D6">
            <w:pPr>
              <w:jc w:val="center"/>
              <w:rPr>
                <w:szCs w:val="24"/>
              </w:rPr>
            </w:pPr>
            <w:r w:rsidRPr="00554B1B">
              <w:rPr>
                <w:szCs w:val="24"/>
              </w:rPr>
              <w:t>.70</w:t>
            </w:r>
          </w:p>
        </w:tc>
        <w:tc>
          <w:tcPr>
            <w:tcW w:w="1155" w:type="dxa"/>
            <w:vAlign w:val="center"/>
          </w:tcPr>
          <w:p w:rsidR="00A377D6" w:rsidRPr="00554B1B" w:rsidRDefault="00A377D6" w:rsidP="00A377D6">
            <w:pPr>
              <w:jc w:val="center"/>
              <w:rPr>
                <w:szCs w:val="24"/>
              </w:rPr>
            </w:pPr>
            <w:r w:rsidRPr="00554B1B">
              <w:rPr>
                <w:szCs w:val="24"/>
              </w:rPr>
              <w:t>.69</w:t>
            </w:r>
          </w:p>
        </w:tc>
        <w:tc>
          <w:tcPr>
            <w:tcW w:w="1155" w:type="dxa"/>
            <w:vAlign w:val="center"/>
          </w:tcPr>
          <w:p w:rsidR="00A377D6" w:rsidRPr="00554B1B" w:rsidRDefault="00A377D6" w:rsidP="00A377D6">
            <w:pPr>
              <w:jc w:val="center"/>
              <w:rPr>
                <w:szCs w:val="24"/>
              </w:rPr>
            </w:pPr>
            <w:r w:rsidRPr="00554B1B">
              <w:rPr>
                <w:szCs w:val="24"/>
              </w:rPr>
              <w:t>.69</w:t>
            </w:r>
          </w:p>
        </w:tc>
        <w:tc>
          <w:tcPr>
            <w:tcW w:w="1356" w:type="dxa"/>
            <w:vAlign w:val="center"/>
          </w:tcPr>
          <w:p w:rsidR="00A377D6" w:rsidRPr="00554B1B" w:rsidRDefault="00A377D6" w:rsidP="00A377D6">
            <w:pPr>
              <w:jc w:val="center"/>
              <w:rPr>
                <w:szCs w:val="24"/>
              </w:rPr>
            </w:pPr>
            <w:r w:rsidRPr="00554B1B">
              <w:rPr>
                <w:szCs w:val="24"/>
              </w:rPr>
              <w:t>.68</w:t>
            </w:r>
          </w:p>
        </w:tc>
        <w:tc>
          <w:tcPr>
            <w:tcW w:w="798" w:type="dxa"/>
            <w:vAlign w:val="center"/>
          </w:tcPr>
          <w:p w:rsidR="00A377D6" w:rsidRPr="00554B1B" w:rsidRDefault="00A377D6" w:rsidP="00A377D6">
            <w:pPr>
              <w:jc w:val="center"/>
              <w:rPr>
                <w:szCs w:val="24"/>
              </w:rPr>
            </w:pPr>
            <w:r w:rsidRPr="00554B1B">
              <w:rPr>
                <w:szCs w:val="24"/>
              </w:rPr>
              <w:t>.37 (167)</w:t>
            </w:r>
          </w:p>
        </w:tc>
      </w:tr>
      <w:tr w:rsidR="00A377D6" w:rsidRPr="00554B1B" w:rsidTr="00A377D6">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Prevalence of Guns</w:t>
            </w:r>
          </w:p>
        </w:tc>
        <w:tc>
          <w:tcPr>
            <w:tcW w:w="1356" w:type="dxa"/>
            <w:vAlign w:val="center"/>
          </w:tcPr>
          <w:p w:rsidR="00A377D6" w:rsidRPr="00554B1B" w:rsidRDefault="00A377D6" w:rsidP="00A377D6">
            <w:pPr>
              <w:jc w:val="center"/>
              <w:rPr>
                <w:szCs w:val="24"/>
              </w:rPr>
            </w:pPr>
            <w:r w:rsidRPr="00554B1B">
              <w:rPr>
                <w:szCs w:val="24"/>
              </w:rPr>
              <w:t>.66</w:t>
            </w:r>
          </w:p>
        </w:tc>
        <w:tc>
          <w:tcPr>
            <w:tcW w:w="1155" w:type="dxa"/>
            <w:vAlign w:val="center"/>
          </w:tcPr>
          <w:p w:rsidR="00A377D6" w:rsidRPr="00554B1B" w:rsidRDefault="00A377D6" w:rsidP="00A377D6">
            <w:pPr>
              <w:jc w:val="center"/>
              <w:rPr>
                <w:szCs w:val="24"/>
              </w:rPr>
            </w:pPr>
            <w:r w:rsidRPr="00554B1B">
              <w:rPr>
                <w:szCs w:val="24"/>
              </w:rPr>
              <w:t>.66</w:t>
            </w:r>
          </w:p>
        </w:tc>
        <w:tc>
          <w:tcPr>
            <w:tcW w:w="798" w:type="dxa"/>
            <w:vAlign w:val="center"/>
          </w:tcPr>
          <w:p w:rsidR="00A377D6" w:rsidRPr="00554B1B" w:rsidRDefault="00A377D6" w:rsidP="00A377D6">
            <w:pPr>
              <w:jc w:val="center"/>
              <w:rPr>
                <w:szCs w:val="24"/>
              </w:rPr>
            </w:pPr>
            <w:r w:rsidRPr="00554B1B">
              <w:rPr>
                <w:szCs w:val="24"/>
              </w:rPr>
              <w:t>.32 (25)</w:t>
            </w:r>
          </w:p>
        </w:tc>
        <w:tc>
          <w:tcPr>
            <w:tcW w:w="273" w:type="dxa"/>
            <w:vAlign w:val="center"/>
          </w:tcPr>
          <w:p w:rsidR="00A377D6" w:rsidRPr="00554B1B" w:rsidRDefault="00A377D6" w:rsidP="00A377D6">
            <w:pPr>
              <w:jc w:val="center"/>
              <w:rPr>
                <w:szCs w:val="24"/>
              </w:rPr>
            </w:pPr>
          </w:p>
        </w:tc>
        <w:tc>
          <w:tcPr>
            <w:tcW w:w="1597" w:type="dxa"/>
            <w:vAlign w:val="center"/>
          </w:tcPr>
          <w:p w:rsidR="00A377D6" w:rsidRPr="00554B1B" w:rsidRDefault="00A377D6" w:rsidP="00A377D6">
            <w:pPr>
              <w:jc w:val="center"/>
              <w:rPr>
                <w:szCs w:val="24"/>
              </w:rPr>
            </w:pPr>
            <w:r w:rsidRPr="00554B1B">
              <w:rPr>
                <w:szCs w:val="24"/>
              </w:rPr>
              <w:t>.41</w:t>
            </w:r>
          </w:p>
        </w:tc>
        <w:tc>
          <w:tcPr>
            <w:tcW w:w="1155" w:type="dxa"/>
            <w:vAlign w:val="center"/>
          </w:tcPr>
          <w:p w:rsidR="00A377D6" w:rsidRPr="00554B1B" w:rsidRDefault="00A377D6" w:rsidP="00A377D6">
            <w:pPr>
              <w:jc w:val="center"/>
              <w:rPr>
                <w:szCs w:val="24"/>
              </w:rPr>
            </w:pPr>
            <w:r w:rsidRPr="00554B1B">
              <w:rPr>
                <w:szCs w:val="24"/>
              </w:rPr>
              <w:t>.41</w:t>
            </w:r>
          </w:p>
        </w:tc>
        <w:tc>
          <w:tcPr>
            <w:tcW w:w="1155" w:type="dxa"/>
            <w:vAlign w:val="center"/>
          </w:tcPr>
          <w:p w:rsidR="00A377D6" w:rsidRPr="00554B1B" w:rsidRDefault="00A377D6" w:rsidP="00A377D6">
            <w:pPr>
              <w:jc w:val="center"/>
              <w:rPr>
                <w:szCs w:val="24"/>
              </w:rPr>
            </w:pPr>
            <w:r w:rsidRPr="00554B1B">
              <w:rPr>
                <w:szCs w:val="24"/>
              </w:rPr>
              <w:t>.41</w:t>
            </w:r>
          </w:p>
        </w:tc>
        <w:tc>
          <w:tcPr>
            <w:tcW w:w="1356" w:type="dxa"/>
            <w:vAlign w:val="center"/>
          </w:tcPr>
          <w:p w:rsidR="00A377D6" w:rsidRPr="00554B1B" w:rsidRDefault="00A377D6" w:rsidP="00A377D6">
            <w:pPr>
              <w:jc w:val="center"/>
              <w:rPr>
                <w:szCs w:val="24"/>
              </w:rPr>
            </w:pPr>
            <w:r w:rsidRPr="00554B1B">
              <w:rPr>
                <w:szCs w:val="24"/>
              </w:rPr>
              <w:t>.39</w:t>
            </w:r>
          </w:p>
        </w:tc>
        <w:tc>
          <w:tcPr>
            <w:tcW w:w="798" w:type="dxa"/>
            <w:vAlign w:val="center"/>
          </w:tcPr>
          <w:p w:rsidR="00A377D6" w:rsidRPr="00554B1B" w:rsidRDefault="00A377D6" w:rsidP="00A377D6">
            <w:pPr>
              <w:jc w:val="center"/>
              <w:rPr>
                <w:szCs w:val="24"/>
              </w:rPr>
            </w:pPr>
            <w:r w:rsidRPr="00554B1B">
              <w:rPr>
                <w:szCs w:val="24"/>
              </w:rPr>
              <w:t>.17 (99)</w:t>
            </w:r>
          </w:p>
        </w:tc>
      </w:tr>
    </w:tbl>
    <w:p w:rsidR="009B00D8" w:rsidRDefault="00670D53" w:rsidP="00E94DDC">
      <w:pPr>
        <w:spacing w:line="240" w:lineRule="auto"/>
        <w:rPr>
          <w:szCs w:val="24"/>
        </w:rPr>
      </w:pPr>
      <w:r w:rsidRPr="00554B1B">
        <w:rPr>
          <w:szCs w:val="24"/>
          <w:vertAlign w:val="superscript"/>
        </w:rPr>
        <w:t>a</w:t>
      </w:r>
      <w:r w:rsidRPr="00554B1B">
        <w:rPr>
          <w:szCs w:val="24"/>
        </w:rPr>
        <w:t xml:space="preserve"> – </w:t>
      </w:r>
      <w:r>
        <w:rPr>
          <w:szCs w:val="24"/>
        </w:rPr>
        <w:t>The number of streets or tracts containing 5 or more addresses or streets, respectively, and experiencing 5 or more events of the given category (expect for Prevalence of Guns, for which the thresholds are 4 and 4)</w:t>
      </w:r>
      <w:r w:rsidRPr="00554B1B">
        <w:rPr>
          <w:szCs w:val="24"/>
        </w:rPr>
        <w:t>.</w:t>
      </w:r>
    </w:p>
    <w:p w:rsidR="00670D53" w:rsidRDefault="00670D53" w:rsidP="00E94DDC">
      <w:pPr>
        <w:spacing w:line="240" w:lineRule="auto"/>
        <w:rPr>
          <w:szCs w:val="24"/>
        </w:rPr>
      </w:pPr>
    </w:p>
    <w:p w:rsidR="00670D53" w:rsidRDefault="00670D53" w:rsidP="00E94DDC">
      <w:pPr>
        <w:spacing w:line="240" w:lineRule="auto"/>
        <w:rPr>
          <w:szCs w:val="24"/>
        </w:rPr>
      </w:pPr>
    </w:p>
    <w:p w:rsidR="00670D53" w:rsidRDefault="00670D53" w:rsidP="00E94DDC">
      <w:pPr>
        <w:spacing w:line="240" w:lineRule="auto"/>
        <w:rPr>
          <w:szCs w:val="24"/>
        </w:rPr>
      </w:pPr>
    </w:p>
    <w:p w:rsidR="00670D53" w:rsidRDefault="00670D53" w:rsidP="00E94DDC">
      <w:pPr>
        <w:spacing w:line="240" w:lineRule="auto"/>
        <w:rPr>
          <w:szCs w:val="24"/>
        </w:rPr>
      </w:pPr>
    </w:p>
    <w:p w:rsidR="00670D53" w:rsidRDefault="00670D53" w:rsidP="00E94DDC">
      <w:pPr>
        <w:spacing w:line="240" w:lineRule="auto"/>
        <w:rPr>
          <w:szCs w:val="24"/>
        </w:rPr>
      </w:pPr>
    </w:p>
    <w:p w:rsidR="00670D53" w:rsidRDefault="00670D53" w:rsidP="00E94DDC">
      <w:pPr>
        <w:spacing w:line="240" w:lineRule="auto"/>
        <w:rPr>
          <w:szCs w:val="24"/>
        </w:rPr>
      </w:pPr>
    </w:p>
    <w:p w:rsidR="00670D53" w:rsidRDefault="00670D53" w:rsidP="00E94DDC">
      <w:pPr>
        <w:spacing w:line="240" w:lineRule="auto"/>
        <w:rPr>
          <w:szCs w:val="24"/>
        </w:rPr>
      </w:pPr>
    </w:p>
    <w:p w:rsidR="00A377D6" w:rsidRPr="00A377D6" w:rsidRDefault="00A377D6" w:rsidP="00E94DDC">
      <w:pPr>
        <w:spacing w:line="240" w:lineRule="auto"/>
        <w:rPr>
          <w:b/>
          <w:szCs w:val="24"/>
        </w:rPr>
      </w:pPr>
      <w:r>
        <w:rPr>
          <w:b/>
          <w:szCs w:val="24"/>
        </w:rPr>
        <w:lastRenderedPageBreak/>
        <w:t>Table 4 (</w:t>
      </w:r>
      <w:proofErr w:type="spellStart"/>
      <w:r>
        <w:rPr>
          <w:b/>
          <w:szCs w:val="24"/>
        </w:rPr>
        <w:t>Cont</w:t>
      </w:r>
      <w:proofErr w:type="spellEnd"/>
      <w:r>
        <w:rPr>
          <w:b/>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952"/>
        <w:gridCol w:w="1155"/>
        <w:gridCol w:w="1155"/>
        <w:gridCol w:w="1155"/>
        <w:gridCol w:w="1356"/>
        <w:gridCol w:w="829"/>
      </w:tblGrid>
      <w:tr w:rsidR="00670D53" w:rsidRPr="00554B1B" w:rsidTr="00670D53">
        <w:tc>
          <w:tcPr>
            <w:tcW w:w="1420" w:type="dxa"/>
          </w:tcPr>
          <w:p w:rsidR="00670D53" w:rsidRPr="00554B1B" w:rsidRDefault="00670D53" w:rsidP="00A377D6">
            <w:pPr>
              <w:rPr>
                <w:szCs w:val="24"/>
              </w:rPr>
            </w:pPr>
          </w:p>
        </w:tc>
        <w:tc>
          <w:tcPr>
            <w:tcW w:w="6272" w:type="dxa"/>
            <w:gridSpan w:val="6"/>
            <w:tcBorders>
              <w:bottom w:val="single" w:sz="4" w:space="0" w:color="auto"/>
            </w:tcBorders>
          </w:tcPr>
          <w:p w:rsidR="00670D53" w:rsidRDefault="00670D53" w:rsidP="00670D53">
            <w:pPr>
              <w:jc w:val="center"/>
              <w:rPr>
                <w:b/>
                <w:szCs w:val="24"/>
              </w:rPr>
            </w:pPr>
            <w:r w:rsidRPr="00670D53">
              <w:rPr>
                <w:b/>
                <w:szCs w:val="24"/>
              </w:rPr>
              <w:t>Tracts</w:t>
            </w:r>
            <w:r>
              <w:rPr>
                <w:b/>
                <w:szCs w:val="24"/>
              </w:rPr>
              <w:t xml:space="preserve"> in City</w:t>
            </w:r>
          </w:p>
          <w:p w:rsidR="00670D53" w:rsidRPr="00670D53" w:rsidRDefault="00670D53" w:rsidP="00670D53">
            <w:pPr>
              <w:jc w:val="center"/>
              <w:rPr>
                <w:b/>
                <w:szCs w:val="24"/>
              </w:rPr>
            </w:pPr>
          </w:p>
        </w:tc>
      </w:tr>
      <w:tr w:rsidR="00A377D6" w:rsidRPr="00554B1B" w:rsidTr="00670D53">
        <w:tc>
          <w:tcPr>
            <w:tcW w:w="1420" w:type="dxa"/>
          </w:tcPr>
          <w:p w:rsidR="00A377D6" w:rsidRPr="00554B1B" w:rsidRDefault="00A377D6" w:rsidP="00A377D6">
            <w:pPr>
              <w:rPr>
                <w:szCs w:val="24"/>
              </w:rPr>
            </w:pPr>
          </w:p>
        </w:tc>
        <w:tc>
          <w:tcPr>
            <w:tcW w:w="901" w:type="dxa"/>
            <w:tcBorders>
              <w:top w:val="single" w:sz="4" w:space="0" w:color="auto"/>
              <w:bottom w:val="single" w:sz="4" w:space="0" w:color="auto"/>
            </w:tcBorders>
            <w:vAlign w:val="center"/>
          </w:tcPr>
          <w:p w:rsidR="00A377D6" w:rsidRPr="00670D53" w:rsidRDefault="00A377D6" w:rsidP="00670D53">
            <w:pPr>
              <w:jc w:val="center"/>
              <w:rPr>
                <w:b/>
                <w:szCs w:val="24"/>
              </w:rPr>
            </w:pPr>
            <w:r w:rsidRPr="00670D53">
              <w:rPr>
                <w:b/>
                <w:szCs w:val="24"/>
              </w:rPr>
              <w:t>Raw counts</w:t>
            </w:r>
          </w:p>
        </w:tc>
        <w:tc>
          <w:tcPr>
            <w:tcW w:w="1089" w:type="dxa"/>
            <w:tcBorders>
              <w:top w:val="single" w:sz="4" w:space="0" w:color="auto"/>
              <w:bottom w:val="single" w:sz="4" w:space="0" w:color="auto"/>
            </w:tcBorders>
            <w:vAlign w:val="center"/>
          </w:tcPr>
          <w:p w:rsidR="00A377D6" w:rsidRPr="00670D53" w:rsidRDefault="00A377D6" w:rsidP="00670D53">
            <w:pPr>
              <w:jc w:val="center"/>
              <w:rPr>
                <w:b/>
                <w:szCs w:val="24"/>
              </w:rPr>
            </w:pPr>
            <w:r w:rsidRPr="00670D53">
              <w:rPr>
                <w:b/>
                <w:szCs w:val="24"/>
              </w:rPr>
              <w:t>Address Controls</w:t>
            </w:r>
          </w:p>
        </w:tc>
        <w:tc>
          <w:tcPr>
            <w:tcW w:w="1089" w:type="dxa"/>
            <w:tcBorders>
              <w:top w:val="single" w:sz="4" w:space="0" w:color="auto"/>
              <w:bottom w:val="single" w:sz="4" w:space="0" w:color="auto"/>
            </w:tcBorders>
            <w:vAlign w:val="center"/>
          </w:tcPr>
          <w:p w:rsidR="00A377D6" w:rsidRPr="00670D53" w:rsidRDefault="00A377D6" w:rsidP="00670D53">
            <w:pPr>
              <w:jc w:val="center"/>
              <w:rPr>
                <w:b/>
                <w:szCs w:val="24"/>
              </w:rPr>
            </w:pPr>
            <w:r w:rsidRPr="00670D53">
              <w:rPr>
                <w:b/>
                <w:szCs w:val="24"/>
              </w:rPr>
              <w:t>Street Controls</w:t>
            </w:r>
          </w:p>
        </w:tc>
        <w:tc>
          <w:tcPr>
            <w:tcW w:w="1089" w:type="dxa"/>
            <w:tcBorders>
              <w:top w:val="single" w:sz="4" w:space="0" w:color="auto"/>
              <w:bottom w:val="single" w:sz="4" w:space="0" w:color="auto"/>
            </w:tcBorders>
            <w:vAlign w:val="center"/>
          </w:tcPr>
          <w:p w:rsidR="00A377D6" w:rsidRPr="00670D53" w:rsidRDefault="00A377D6" w:rsidP="00670D53">
            <w:pPr>
              <w:jc w:val="center"/>
              <w:rPr>
                <w:b/>
                <w:szCs w:val="24"/>
              </w:rPr>
            </w:pPr>
            <w:r w:rsidRPr="00670D53">
              <w:rPr>
                <w:b/>
                <w:szCs w:val="24"/>
              </w:rPr>
              <w:t>Tract Controls</w:t>
            </w:r>
          </w:p>
        </w:tc>
        <w:tc>
          <w:tcPr>
            <w:tcW w:w="1275" w:type="dxa"/>
            <w:tcBorders>
              <w:top w:val="single" w:sz="4" w:space="0" w:color="auto"/>
              <w:bottom w:val="single" w:sz="4" w:space="0" w:color="auto"/>
            </w:tcBorders>
            <w:vAlign w:val="center"/>
          </w:tcPr>
          <w:p w:rsidR="00A377D6" w:rsidRPr="00670D53" w:rsidRDefault="00A377D6" w:rsidP="00670D53">
            <w:pPr>
              <w:jc w:val="center"/>
              <w:rPr>
                <w:b/>
                <w:szCs w:val="24"/>
                <w:vertAlign w:val="superscript"/>
              </w:rPr>
            </w:pPr>
            <w:r w:rsidRPr="00670D53">
              <w:rPr>
                <w:b/>
                <w:szCs w:val="24"/>
              </w:rPr>
              <w:t xml:space="preserve"># of Addresses and  </w:t>
            </w:r>
            <w:proofErr w:type="spellStart"/>
            <w:r w:rsidRPr="00670D53">
              <w:rPr>
                <w:b/>
                <w:szCs w:val="24"/>
              </w:rPr>
              <w:t>Streets</w:t>
            </w:r>
            <w:r w:rsidR="00670D53">
              <w:rPr>
                <w:b/>
                <w:szCs w:val="24"/>
                <w:vertAlign w:val="superscript"/>
              </w:rPr>
              <w:t>b</w:t>
            </w:r>
            <w:proofErr w:type="spellEnd"/>
          </w:p>
        </w:tc>
        <w:tc>
          <w:tcPr>
            <w:tcW w:w="829" w:type="dxa"/>
            <w:tcBorders>
              <w:top w:val="single" w:sz="4" w:space="0" w:color="auto"/>
              <w:bottom w:val="single" w:sz="4" w:space="0" w:color="auto"/>
            </w:tcBorders>
            <w:vAlign w:val="center"/>
          </w:tcPr>
          <w:p w:rsidR="00A377D6" w:rsidRPr="00670D53" w:rsidRDefault="00A377D6" w:rsidP="00670D53">
            <w:pPr>
              <w:jc w:val="center"/>
              <w:rPr>
                <w:b/>
                <w:szCs w:val="24"/>
              </w:rPr>
            </w:pPr>
            <w:r w:rsidRPr="00670D53">
              <w:rPr>
                <w:b/>
                <w:szCs w:val="24"/>
              </w:rPr>
              <w:t>E(G’)</w:t>
            </w:r>
          </w:p>
        </w:tc>
      </w:tr>
      <w:tr w:rsidR="00A377D6" w:rsidRPr="00554B1B" w:rsidTr="00670D53">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Private Neglect</w:t>
            </w:r>
          </w:p>
        </w:tc>
        <w:tc>
          <w:tcPr>
            <w:tcW w:w="901" w:type="dxa"/>
            <w:tcBorders>
              <w:top w:val="single" w:sz="4" w:space="0" w:color="auto"/>
            </w:tcBorders>
          </w:tcPr>
          <w:p w:rsidR="00A377D6" w:rsidRPr="00554B1B" w:rsidRDefault="00A377D6" w:rsidP="00A377D6">
            <w:pPr>
              <w:rPr>
                <w:szCs w:val="24"/>
              </w:rPr>
            </w:pPr>
            <w:r w:rsidRPr="00554B1B">
              <w:rPr>
                <w:szCs w:val="24"/>
              </w:rPr>
              <w:t>.46</w:t>
            </w:r>
          </w:p>
        </w:tc>
        <w:tc>
          <w:tcPr>
            <w:tcW w:w="1089" w:type="dxa"/>
            <w:tcBorders>
              <w:top w:val="single" w:sz="4" w:space="0" w:color="auto"/>
            </w:tcBorders>
          </w:tcPr>
          <w:p w:rsidR="00A377D6" w:rsidRPr="00554B1B" w:rsidRDefault="00A377D6" w:rsidP="00A377D6">
            <w:pPr>
              <w:rPr>
                <w:szCs w:val="24"/>
              </w:rPr>
            </w:pPr>
            <w:r w:rsidRPr="00554B1B">
              <w:rPr>
                <w:szCs w:val="24"/>
              </w:rPr>
              <w:t>.46</w:t>
            </w:r>
          </w:p>
        </w:tc>
        <w:tc>
          <w:tcPr>
            <w:tcW w:w="1089" w:type="dxa"/>
            <w:tcBorders>
              <w:top w:val="single" w:sz="4" w:space="0" w:color="auto"/>
            </w:tcBorders>
          </w:tcPr>
          <w:p w:rsidR="00A377D6" w:rsidRPr="00554B1B" w:rsidRDefault="00A377D6" w:rsidP="00A377D6">
            <w:pPr>
              <w:rPr>
                <w:szCs w:val="24"/>
              </w:rPr>
            </w:pPr>
            <w:r w:rsidRPr="00554B1B">
              <w:rPr>
                <w:szCs w:val="24"/>
              </w:rPr>
              <w:t>.46</w:t>
            </w:r>
          </w:p>
        </w:tc>
        <w:tc>
          <w:tcPr>
            <w:tcW w:w="1089" w:type="dxa"/>
            <w:tcBorders>
              <w:top w:val="single" w:sz="4" w:space="0" w:color="auto"/>
            </w:tcBorders>
          </w:tcPr>
          <w:p w:rsidR="00A377D6" w:rsidRPr="00554B1B" w:rsidRDefault="00A377D6" w:rsidP="00A377D6">
            <w:pPr>
              <w:rPr>
                <w:szCs w:val="24"/>
              </w:rPr>
            </w:pPr>
            <w:r w:rsidRPr="00554B1B">
              <w:rPr>
                <w:szCs w:val="24"/>
              </w:rPr>
              <w:t>.46</w:t>
            </w:r>
          </w:p>
        </w:tc>
        <w:tc>
          <w:tcPr>
            <w:tcW w:w="1275" w:type="dxa"/>
            <w:tcBorders>
              <w:top w:val="single" w:sz="4" w:space="0" w:color="auto"/>
            </w:tcBorders>
          </w:tcPr>
          <w:p w:rsidR="00A377D6" w:rsidRPr="00554B1B" w:rsidRDefault="00A377D6" w:rsidP="00A377D6">
            <w:pPr>
              <w:rPr>
                <w:szCs w:val="24"/>
              </w:rPr>
            </w:pPr>
            <w:r w:rsidRPr="00554B1B">
              <w:rPr>
                <w:szCs w:val="24"/>
              </w:rPr>
              <w:t>.25</w:t>
            </w:r>
          </w:p>
        </w:tc>
        <w:tc>
          <w:tcPr>
            <w:tcW w:w="829" w:type="dxa"/>
            <w:tcBorders>
              <w:top w:val="single" w:sz="4" w:space="0" w:color="auto"/>
            </w:tcBorders>
          </w:tcPr>
          <w:p w:rsidR="00A377D6" w:rsidRPr="00554B1B" w:rsidRDefault="00A377D6" w:rsidP="00A377D6">
            <w:pPr>
              <w:rPr>
                <w:szCs w:val="24"/>
              </w:rPr>
            </w:pPr>
            <w:r w:rsidRPr="00554B1B">
              <w:rPr>
                <w:szCs w:val="24"/>
              </w:rPr>
              <w:t>.08</w:t>
            </w:r>
          </w:p>
        </w:tc>
      </w:tr>
      <w:tr w:rsidR="00A377D6" w:rsidRPr="00554B1B" w:rsidTr="00670D53">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Public Denigration</w:t>
            </w:r>
          </w:p>
        </w:tc>
        <w:tc>
          <w:tcPr>
            <w:tcW w:w="901" w:type="dxa"/>
          </w:tcPr>
          <w:p w:rsidR="00A377D6" w:rsidRPr="00554B1B" w:rsidRDefault="00A377D6" w:rsidP="00A377D6">
            <w:pPr>
              <w:rPr>
                <w:szCs w:val="24"/>
              </w:rPr>
            </w:pPr>
            <w:r w:rsidRPr="00554B1B">
              <w:rPr>
                <w:szCs w:val="24"/>
              </w:rPr>
              <w:t>.51</w:t>
            </w:r>
          </w:p>
        </w:tc>
        <w:tc>
          <w:tcPr>
            <w:tcW w:w="1089" w:type="dxa"/>
          </w:tcPr>
          <w:p w:rsidR="00A377D6" w:rsidRPr="00554B1B" w:rsidRDefault="00A377D6" w:rsidP="00A377D6">
            <w:pPr>
              <w:rPr>
                <w:szCs w:val="24"/>
              </w:rPr>
            </w:pPr>
            <w:r w:rsidRPr="00554B1B">
              <w:rPr>
                <w:szCs w:val="24"/>
              </w:rPr>
              <w:t>.51</w:t>
            </w:r>
          </w:p>
        </w:tc>
        <w:tc>
          <w:tcPr>
            <w:tcW w:w="1089" w:type="dxa"/>
          </w:tcPr>
          <w:p w:rsidR="00A377D6" w:rsidRPr="00554B1B" w:rsidRDefault="00A377D6" w:rsidP="00A377D6">
            <w:pPr>
              <w:rPr>
                <w:szCs w:val="24"/>
              </w:rPr>
            </w:pPr>
            <w:r w:rsidRPr="00554B1B">
              <w:rPr>
                <w:szCs w:val="24"/>
              </w:rPr>
              <w:t>.51</w:t>
            </w:r>
          </w:p>
        </w:tc>
        <w:tc>
          <w:tcPr>
            <w:tcW w:w="1089" w:type="dxa"/>
          </w:tcPr>
          <w:p w:rsidR="00A377D6" w:rsidRPr="00554B1B" w:rsidRDefault="00A377D6" w:rsidP="00A377D6">
            <w:pPr>
              <w:rPr>
                <w:szCs w:val="24"/>
              </w:rPr>
            </w:pPr>
            <w:r w:rsidRPr="00554B1B">
              <w:rPr>
                <w:szCs w:val="24"/>
              </w:rPr>
              <w:t>.50</w:t>
            </w:r>
          </w:p>
        </w:tc>
        <w:tc>
          <w:tcPr>
            <w:tcW w:w="1275" w:type="dxa"/>
          </w:tcPr>
          <w:p w:rsidR="00A377D6" w:rsidRPr="00554B1B" w:rsidRDefault="00A377D6" w:rsidP="00A377D6">
            <w:pPr>
              <w:rPr>
                <w:szCs w:val="24"/>
              </w:rPr>
            </w:pPr>
            <w:r w:rsidRPr="00554B1B">
              <w:rPr>
                <w:szCs w:val="24"/>
              </w:rPr>
              <w:t>.38</w:t>
            </w:r>
          </w:p>
        </w:tc>
        <w:tc>
          <w:tcPr>
            <w:tcW w:w="829" w:type="dxa"/>
          </w:tcPr>
          <w:p w:rsidR="00A377D6" w:rsidRPr="00554B1B" w:rsidRDefault="00A377D6" w:rsidP="00A377D6">
            <w:pPr>
              <w:rPr>
                <w:szCs w:val="24"/>
              </w:rPr>
            </w:pPr>
            <w:r w:rsidRPr="00554B1B">
              <w:rPr>
                <w:szCs w:val="24"/>
              </w:rPr>
              <w:t>.10</w:t>
            </w:r>
          </w:p>
        </w:tc>
      </w:tr>
      <w:tr w:rsidR="00A377D6" w:rsidRPr="00554B1B" w:rsidTr="00670D53">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Public Social Disorder</w:t>
            </w:r>
          </w:p>
        </w:tc>
        <w:tc>
          <w:tcPr>
            <w:tcW w:w="901" w:type="dxa"/>
          </w:tcPr>
          <w:p w:rsidR="00A377D6" w:rsidRPr="00554B1B" w:rsidRDefault="00A377D6" w:rsidP="00A377D6">
            <w:pPr>
              <w:rPr>
                <w:szCs w:val="24"/>
              </w:rPr>
            </w:pPr>
            <w:r w:rsidRPr="00554B1B">
              <w:rPr>
                <w:szCs w:val="24"/>
              </w:rPr>
              <w:t>.51</w:t>
            </w:r>
          </w:p>
        </w:tc>
        <w:tc>
          <w:tcPr>
            <w:tcW w:w="1089" w:type="dxa"/>
          </w:tcPr>
          <w:p w:rsidR="00A377D6" w:rsidRPr="00554B1B" w:rsidRDefault="00A377D6" w:rsidP="00A377D6">
            <w:pPr>
              <w:rPr>
                <w:szCs w:val="24"/>
              </w:rPr>
            </w:pPr>
            <w:r w:rsidRPr="00554B1B">
              <w:rPr>
                <w:szCs w:val="24"/>
              </w:rPr>
              <w:t>.51</w:t>
            </w:r>
          </w:p>
        </w:tc>
        <w:tc>
          <w:tcPr>
            <w:tcW w:w="1089" w:type="dxa"/>
          </w:tcPr>
          <w:p w:rsidR="00A377D6" w:rsidRPr="00554B1B" w:rsidRDefault="00A377D6" w:rsidP="00A377D6">
            <w:pPr>
              <w:rPr>
                <w:szCs w:val="24"/>
              </w:rPr>
            </w:pPr>
            <w:r w:rsidRPr="00554B1B">
              <w:rPr>
                <w:szCs w:val="24"/>
              </w:rPr>
              <w:t>.51</w:t>
            </w:r>
          </w:p>
        </w:tc>
        <w:tc>
          <w:tcPr>
            <w:tcW w:w="1089" w:type="dxa"/>
          </w:tcPr>
          <w:p w:rsidR="00A377D6" w:rsidRPr="00554B1B" w:rsidRDefault="00A377D6" w:rsidP="00A377D6">
            <w:pPr>
              <w:rPr>
                <w:szCs w:val="24"/>
              </w:rPr>
            </w:pPr>
            <w:r w:rsidRPr="00554B1B">
              <w:rPr>
                <w:szCs w:val="24"/>
              </w:rPr>
              <w:t>.51</w:t>
            </w:r>
          </w:p>
        </w:tc>
        <w:tc>
          <w:tcPr>
            <w:tcW w:w="1275" w:type="dxa"/>
          </w:tcPr>
          <w:p w:rsidR="00A377D6" w:rsidRPr="00554B1B" w:rsidRDefault="00A377D6" w:rsidP="00A377D6">
            <w:pPr>
              <w:rPr>
                <w:szCs w:val="24"/>
              </w:rPr>
            </w:pPr>
            <w:r w:rsidRPr="00554B1B">
              <w:rPr>
                <w:szCs w:val="24"/>
              </w:rPr>
              <w:t>.31</w:t>
            </w:r>
          </w:p>
        </w:tc>
        <w:tc>
          <w:tcPr>
            <w:tcW w:w="829" w:type="dxa"/>
          </w:tcPr>
          <w:p w:rsidR="00A377D6" w:rsidRPr="00554B1B" w:rsidRDefault="00A377D6" w:rsidP="00A377D6">
            <w:pPr>
              <w:rPr>
                <w:szCs w:val="24"/>
              </w:rPr>
            </w:pPr>
            <w:r w:rsidRPr="00554B1B">
              <w:rPr>
                <w:szCs w:val="24"/>
              </w:rPr>
              <w:t>.12</w:t>
            </w:r>
          </w:p>
        </w:tc>
      </w:tr>
      <w:tr w:rsidR="00A377D6" w:rsidRPr="00554B1B" w:rsidTr="00670D53">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Private Conflict</w:t>
            </w:r>
          </w:p>
        </w:tc>
        <w:tc>
          <w:tcPr>
            <w:tcW w:w="901" w:type="dxa"/>
          </w:tcPr>
          <w:p w:rsidR="00A377D6" w:rsidRPr="00554B1B" w:rsidRDefault="00A377D6" w:rsidP="00A377D6">
            <w:pPr>
              <w:rPr>
                <w:szCs w:val="24"/>
              </w:rPr>
            </w:pPr>
            <w:r w:rsidRPr="00554B1B">
              <w:rPr>
                <w:szCs w:val="24"/>
              </w:rPr>
              <w:t>.44</w:t>
            </w:r>
          </w:p>
        </w:tc>
        <w:tc>
          <w:tcPr>
            <w:tcW w:w="1089" w:type="dxa"/>
          </w:tcPr>
          <w:p w:rsidR="00A377D6" w:rsidRPr="00554B1B" w:rsidRDefault="00A377D6" w:rsidP="00A377D6">
            <w:pPr>
              <w:rPr>
                <w:szCs w:val="24"/>
              </w:rPr>
            </w:pPr>
            <w:r w:rsidRPr="00554B1B">
              <w:rPr>
                <w:szCs w:val="24"/>
              </w:rPr>
              <w:t>.43</w:t>
            </w:r>
          </w:p>
        </w:tc>
        <w:tc>
          <w:tcPr>
            <w:tcW w:w="1089" w:type="dxa"/>
          </w:tcPr>
          <w:p w:rsidR="00A377D6" w:rsidRPr="00554B1B" w:rsidRDefault="00A377D6" w:rsidP="00A377D6">
            <w:pPr>
              <w:rPr>
                <w:szCs w:val="24"/>
              </w:rPr>
            </w:pPr>
            <w:r w:rsidRPr="00554B1B">
              <w:rPr>
                <w:szCs w:val="24"/>
              </w:rPr>
              <w:t>.43</w:t>
            </w:r>
          </w:p>
        </w:tc>
        <w:tc>
          <w:tcPr>
            <w:tcW w:w="1089" w:type="dxa"/>
          </w:tcPr>
          <w:p w:rsidR="00A377D6" w:rsidRPr="00554B1B" w:rsidRDefault="00A377D6" w:rsidP="00A377D6">
            <w:pPr>
              <w:rPr>
                <w:szCs w:val="24"/>
              </w:rPr>
            </w:pPr>
            <w:r w:rsidRPr="00554B1B">
              <w:rPr>
                <w:szCs w:val="24"/>
              </w:rPr>
              <w:t>.43</w:t>
            </w:r>
          </w:p>
        </w:tc>
        <w:tc>
          <w:tcPr>
            <w:tcW w:w="1275" w:type="dxa"/>
          </w:tcPr>
          <w:p w:rsidR="00A377D6" w:rsidRPr="00554B1B" w:rsidRDefault="00A377D6" w:rsidP="00A377D6">
            <w:pPr>
              <w:rPr>
                <w:szCs w:val="24"/>
              </w:rPr>
            </w:pPr>
            <w:r w:rsidRPr="00554B1B">
              <w:rPr>
                <w:szCs w:val="24"/>
              </w:rPr>
              <w:t>.28</w:t>
            </w:r>
          </w:p>
        </w:tc>
        <w:tc>
          <w:tcPr>
            <w:tcW w:w="829" w:type="dxa"/>
          </w:tcPr>
          <w:p w:rsidR="00A377D6" w:rsidRPr="00554B1B" w:rsidRDefault="00A377D6" w:rsidP="00A377D6">
            <w:pPr>
              <w:rPr>
                <w:szCs w:val="24"/>
              </w:rPr>
            </w:pPr>
            <w:r w:rsidRPr="00554B1B">
              <w:rPr>
                <w:szCs w:val="24"/>
              </w:rPr>
              <w:t>.07</w:t>
            </w:r>
          </w:p>
        </w:tc>
      </w:tr>
      <w:tr w:rsidR="00A377D6" w:rsidRPr="00554B1B" w:rsidTr="00670D53">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Public Violence</w:t>
            </w:r>
          </w:p>
        </w:tc>
        <w:tc>
          <w:tcPr>
            <w:tcW w:w="901" w:type="dxa"/>
          </w:tcPr>
          <w:p w:rsidR="00A377D6" w:rsidRPr="00554B1B" w:rsidRDefault="00A377D6" w:rsidP="00A377D6">
            <w:pPr>
              <w:rPr>
                <w:szCs w:val="24"/>
              </w:rPr>
            </w:pPr>
            <w:r w:rsidRPr="00554B1B">
              <w:rPr>
                <w:szCs w:val="24"/>
              </w:rPr>
              <w:t>.41</w:t>
            </w:r>
          </w:p>
        </w:tc>
        <w:tc>
          <w:tcPr>
            <w:tcW w:w="1089" w:type="dxa"/>
          </w:tcPr>
          <w:p w:rsidR="00A377D6" w:rsidRPr="00554B1B" w:rsidRDefault="00A377D6" w:rsidP="00A377D6">
            <w:pPr>
              <w:rPr>
                <w:szCs w:val="24"/>
              </w:rPr>
            </w:pPr>
            <w:r w:rsidRPr="00554B1B">
              <w:rPr>
                <w:szCs w:val="24"/>
              </w:rPr>
              <w:t>.41</w:t>
            </w:r>
          </w:p>
        </w:tc>
        <w:tc>
          <w:tcPr>
            <w:tcW w:w="1089" w:type="dxa"/>
          </w:tcPr>
          <w:p w:rsidR="00A377D6" w:rsidRPr="00554B1B" w:rsidRDefault="00A377D6" w:rsidP="00A377D6">
            <w:pPr>
              <w:rPr>
                <w:szCs w:val="24"/>
              </w:rPr>
            </w:pPr>
            <w:r w:rsidRPr="00554B1B">
              <w:rPr>
                <w:szCs w:val="24"/>
              </w:rPr>
              <w:t>.41</w:t>
            </w:r>
          </w:p>
        </w:tc>
        <w:tc>
          <w:tcPr>
            <w:tcW w:w="1089" w:type="dxa"/>
          </w:tcPr>
          <w:p w:rsidR="00A377D6" w:rsidRPr="00554B1B" w:rsidRDefault="00A377D6" w:rsidP="00A377D6">
            <w:pPr>
              <w:rPr>
                <w:szCs w:val="24"/>
              </w:rPr>
            </w:pPr>
            <w:r w:rsidRPr="00554B1B">
              <w:rPr>
                <w:szCs w:val="24"/>
              </w:rPr>
              <w:t>.41</w:t>
            </w:r>
          </w:p>
        </w:tc>
        <w:tc>
          <w:tcPr>
            <w:tcW w:w="1275" w:type="dxa"/>
          </w:tcPr>
          <w:p w:rsidR="00A377D6" w:rsidRPr="00554B1B" w:rsidRDefault="00A377D6" w:rsidP="00A377D6">
            <w:pPr>
              <w:rPr>
                <w:szCs w:val="24"/>
              </w:rPr>
            </w:pPr>
            <w:r w:rsidRPr="00554B1B">
              <w:rPr>
                <w:szCs w:val="24"/>
              </w:rPr>
              <w:t>.30</w:t>
            </w:r>
          </w:p>
        </w:tc>
        <w:tc>
          <w:tcPr>
            <w:tcW w:w="829" w:type="dxa"/>
          </w:tcPr>
          <w:p w:rsidR="00A377D6" w:rsidRPr="00554B1B" w:rsidRDefault="00A377D6" w:rsidP="00A377D6">
            <w:pPr>
              <w:rPr>
                <w:szCs w:val="24"/>
              </w:rPr>
            </w:pPr>
            <w:r w:rsidRPr="00554B1B">
              <w:rPr>
                <w:szCs w:val="24"/>
              </w:rPr>
              <w:t>.06</w:t>
            </w:r>
          </w:p>
        </w:tc>
      </w:tr>
      <w:tr w:rsidR="00A377D6" w:rsidRPr="00554B1B" w:rsidTr="00670D53">
        <w:tc>
          <w:tcPr>
            <w:tcW w:w="1420" w:type="dxa"/>
          </w:tcPr>
          <w:p w:rsidR="00A377D6" w:rsidRPr="00554B1B" w:rsidRDefault="00A377D6" w:rsidP="00A377D6">
            <w:pPr>
              <w:rPr>
                <w:rFonts w:eastAsia="Times New Roman" w:cs="Arial"/>
                <w:szCs w:val="24"/>
              </w:rPr>
            </w:pPr>
            <w:r w:rsidRPr="00554B1B">
              <w:rPr>
                <w:rFonts w:eastAsia="ヒラギノ角ゴ ProN W3" w:cs="ヒラギノ角ゴ ProN W3"/>
                <w:i/>
                <w:iCs/>
                <w:kern w:val="24"/>
                <w:szCs w:val="24"/>
              </w:rPr>
              <w:t>Prevalence of Guns</w:t>
            </w:r>
          </w:p>
        </w:tc>
        <w:tc>
          <w:tcPr>
            <w:tcW w:w="901" w:type="dxa"/>
          </w:tcPr>
          <w:p w:rsidR="00A377D6" w:rsidRPr="00554B1B" w:rsidRDefault="00A377D6" w:rsidP="00A377D6">
            <w:pPr>
              <w:rPr>
                <w:szCs w:val="24"/>
              </w:rPr>
            </w:pPr>
            <w:r w:rsidRPr="00554B1B">
              <w:rPr>
                <w:szCs w:val="24"/>
              </w:rPr>
              <w:t>.58</w:t>
            </w:r>
          </w:p>
        </w:tc>
        <w:tc>
          <w:tcPr>
            <w:tcW w:w="1089" w:type="dxa"/>
          </w:tcPr>
          <w:p w:rsidR="00A377D6" w:rsidRPr="00554B1B" w:rsidRDefault="00A377D6" w:rsidP="00A377D6">
            <w:pPr>
              <w:rPr>
                <w:szCs w:val="24"/>
              </w:rPr>
            </w:pPr>
            <w:r w:rsidRPr="00554B1B">
              <w:rPr>
                <w:szCs w:val="24"/>
              </w:rPr>
              <w:t>.58</w:t>
            </w:r>
          </w:p>
        </w:tc>
        <w:tc>
          <w:tcPr>
            <w:tcW w:w="1089" w:type="dxa"/>
          </w:tcPr>
          <w:p w:rsidR="00A377D6" w:rsidRPr="00554B1B" w:rsidRDefault="00A377D6" w:rsidP="00A377D6">
            <w:pPr>
              <w:rPr>
                <w:szCs w:val="24"/>
              </w:rPr>
            </w:pPr>
            <w:r w:rsidRPr="00554B1B">
              <w:rPr>
                <w:szCs w:val="24"/>
              </w:rPr>
              <w:t>.58</w:t>
            </w:r>
          </w:p>
        </w:tc>
        <w:tc>
          <w:tcPr>
            <w:tcW w:w="1089" w:type="dxa"/>
          </w:tcPr>
          <w:p w:rsidR="00A377D6" w:rsidRPr="00554B1B" w:rsidRDefault="00A377D6" w:rsidP="00A377D6">
            <w:pPr>
              <w:rPr>
                <w:szCs w:val="24"/>
              </w:rPr>
            </w:pPr>
            <w:r w:rsidRPr="00554B1B">
              <w:rPr>
                <w:szCs w:val="24"/>
              </w:rPr>
              <w:t>.58</w:t>
            </w:r>
          </w:p>
        </w:tc>
        <w:tc>
          <w:tcPr>
            <w:tcW w:w="1275" w:type="dxa"/>
          </w:tcPr>
          <w:p w:rsidR="00A377D6" w:rsidRPr="00554B1B" w:rsidRDefault="00A377D6" w:rsidP="00A377D6">
            <w:pPr>
              <w:rPr>
                <w:szCs w:val="24"/>
              </w:rPr>
            </w:pPr>
            <w:r w:rsidRPr="00554B1B">
              <w:rPr>
                <w:szCs w:val="24"/>
              </w:rPr>
              <w:t>.35</w:t>
            </w:r>
          </w:p>
        </w:tc>
        <w:tc>
          <w:tcPr>
            <w:tcW w:w="829" w:type="dxa"/>
          </w:tcPr>
          <w:p w:rsidR="00A377D6" w:rsidRPr="00554B1B" w:rsidRDefault="00A377D6" w:rsidP="00A377D6">
            <w:pPr>
              <w:rPr>
                <w:szCs w:val="24"/>
              </w:rPr>
            </w:pPr>
            <w:r w:rsidRPr="00554B1B">
              <w:rPr>
                <w:szCs w:val="24"/>
              </w:rPr>
              <w:t>.16</w:t>
            </w:r>
          </w:p>
        </w:tc>
      </w:tr>
    </w:tbl>
    <w:p w:rsidR="00A377D6" w:rsidRDefault="00670D53" w:rsidP="00E94DDC">
      <w:pPr>
        <w:spacing w:line="240" w:lineRule="auto"/>
        <w:rPr>
          <w:szCs w:val="24"/>
        </w:rPr>
      </w:pPr>
      <w:r>
        <w:rPr>
          <w:szCs w:val="24"/>
          <w:vertAlign w:val="superscript"/>
        </w:rPr>
        <w:t>b</w:t>
      </w:r>
      <w:r w:rsidR="00A377D6" w:rsidRPr="00554B1B">
        <w:rPr>
          <w:szCs w:val="24"/>
        </w:rPr>
        <w:t xml:space="preserve"> – Calculated by summing the number of events above expected across all streets </w:t>
      </w:r>
      <w:r>
        <w:rPr>
          <w:szCs w:val="24"/>
        </w:rPr>
        <w:t xml:space="preserve">controlling for the number of addresses on each street </w:t>
      </w:r>
      <w:r w:rsidR="00A377D6" w:rsidRPr="00554B1B">
        <w:rPr>
          <w:szCs w:val="24"/>
        </w:rPr>
        <w:t>in a census tract and then estimating how far above or below this sum was based on the number of streets in the tract.</w:t>
      </w:r>
    </w:p>
    <w:p w:rsidR="00ED3FA2" w:rsidRDefault="00ED3FA2" w:rsidP="00E94DDC">
      <w:pPr>
        <w:spacing w:line="240" w:lineRule="auto"/>
        <w:rPr>
          <w:szCs w:val="24"/>
        </w:rPr>
        <w:sectPr w:rsidR="00ED3FA2" w:rsidSect="00735B88">
          <w:pgSz w:w="15840" w:h="12240" w:orient="landscape"/>
          <w:pgMar w:top="1440" w:right="1440" w:bottom="1440" w:left="1440" w:header="720" w:footer="720" w:gutter="0"/>
          <w:cols w:space="720"/>
          <w:docGrid w:linePitch="360"/>
        </w:sectPr>
      </w:pPr>
    </w:p>
    <w:p w:rsidR="00ED3FA2" w:rsidRDefault="00ED3FA2" w:rsidP="00ED3FA2">
      <w:pPr>
        <w:spacing w:line="240" w:lineRule="auto"/>
        <w:jc w:val="center"/>
        <w:rPr>
          <w:b/>
          <w:szCs w:val="24"/>
        </w:rPr>
      </w:pPr>
      <w:r>
        <w:rPr>
          <w:b/>
          <w:szCs w:val="24"/>
        </w:rPr>
        <w:lastRenderedPageBreak/>
        <w:t>Appendix</w:t>
      </w:r>
    </w:p>
    <w:p w:rsidR="005F36A4" w:rsidRDefault="005F36A4" w:rsidP="00ED3FA2">
      <w:pPr>
        <w:spacing w:line="240" w:lineRule="auto"/>
        <w:rPr>
          <w:b/>
          <w:szCs w:val="24"/>
        </w:rPr>
      </w:pPr>
    </w:p>
    <w:p w:rsidR="00ED3FA2" w:rsidRPr="00ED3FA2" w:rsidRDefault="00ED3FA2" w:rsidP="00ED3FA2">
      <w:pPr>
        <w:spacing w:line="240" w:lineRule="auto"/>
        <w:rPr>
          <w:szCs w:val="24"/>
        </w:rPr>
      </w:pPr>
      <w:r>
        <w:rPr>
          <w:b/>
          <w:szCs w:val="24"/>
        </w:rPr>
        <w:t xml:space="preserve">Table A1. </w:t>
      </w:r>
      <w:r w:rsidR="005D0D20">
        <w:rPr>
          <w:szCs w:val="24"/>
        </w:rPr>
        <w:t xml:space="preserve">Regression estimates of the influence of number of addresses on a street and number of events distributed across those addresses on Gini coefficients for streets for </w:t>
      </w:r>
      <w:r>
        <w:rPr>
          <w:szCs w:val="24"/>
        </w:rPr>
        <w:t>a) analysis of raw counts and b) counts above expected based on address features.</w:t>
      </w:r>
    </w:p>
    <w:tbl>
      <w:tblPr>
        <w:tblStyle w:val="TableGrid"/>
        <w:tblW w:w="1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5"/>
        <w:gridCol w:w="1026"/>
        <w:gridCol w:w="883"/>
        <w:gridCol w:w="236"/>
        <w:gridCol w:w="915"/>
        <w:gridCol w:w="883"/>
        <w:gridCol w:w="236"/>
        <w:gridCol w:w="827"/>
        <w:gridCol w:w="973"/>
        <w:gridCol w:w="236"/>
        <w:gridCol w:w="923"/>
        <w:gridCol w:w="889"/>
        <w:gridCol w:w="236"/>
        <w:gridCol w:w="959"/>
        <w:gridCol w:w="934"/>
        <w:gridCol w:w="236"/>
        <w:gridCol w:w="858"/>
        <w:gridCol w:w="847"/>
      </w:tblGrid>
      <w:tr w:rsidR="005F36A4" w:rsidRPr="00ED3FA2" w:rsidTr="005D0D20">
        <w:trPr>
          <w:trHeight w:val="900"/>
        </w:trPr>
        <w:tc>
          <w:tcPr>
            <w:tcW w:w="895" w:type="dxa"/>
          </w:tcPr>
          <w:p w:rsidR="00ED3FA2" w:rsidRPr="00ED3FA2" w:rsidRDefault="00ED3FA2" w:rsidP="002C6FD8">
            <w:pPr>
              <w:rPr>
                <w:sz w:val="22"/>
              </w:rPr>
            </w:pPr>
          </w:p>
        </w:tc>
        <w:tc>
          <w:tcPr>
            <w:tcW w:w="1909" w:type="dxa"/>
            <w:gridSpan w:val="2"/>
            <w:tcBorders>
              <w:bottom w:val="single" w:sz="4" w:space="0" w:color="auto"/>
            </w:tcBorders>
            <w:vAlign w:val="center"/>
          </w:tcPr>
          <w:p w:rsidR="00ED3FA2" w:rsidRPr="00ED3FA2" w:rsidRDefault="00ED3FA2" w:rsidP="00ED3FA2">
            <w:pPr>
              <w:jc w:val="center"/>
              <w:rPr>
                <w:b/>
                <w:sz w:val="22"/>
              </w:rPr>
            </w:pPr>
            <w:r w:rsidRPr="00ED3FA2">
              <w:rPr>
                <w:b/>
                <w:sz w:val="22"/>
              </w:rPr>
              <w:t>Private Neglect</w:t>
            </w:r>
          </w:p>
        </w:tc>
        <w:tc>
          <w:tcPr>
            <w:tcW w:w="236" w:type="dxa"/>
            <w:vAlign w:val="center"/>
          </w:tcPr>
          <w:p w:rsidR="00ED3FA2" w:rsidRPr="00ED3FA2" w:rsidRDefault="00ED3FA2" w:rsidP="00ED3FA2">
            <w:pPr>
              <w:jc w:val="center"/>
              <w:rPr>
                <w:b/>
                <w:sz w:val="22"/>
              </w:rPr>
            </w:pPr>
          </w:p>
        </w:tc>
        <w:tc>
          <w:tcPr>
            <w:tcW w:w="1798" w:type="dxa"/>
            <w:gridSpan w:val="2"/>
            <w:tcBorders>
              <w:bottom w:val="single" w:sz="4" w:space="0" w:color="auto"/>
            </w:tcBorders>
            <w:vAlign w:val="center"/>
          </w:tcPr>
          <w:p w:rsidR="00ED3FA2" w:rsidRPr="00ED3FA2" w:rsidRDefault="00ED3FA2" w:rsidP="00ED3FA2">
            <w:pPr>
              <w:jc w:val="center"/>
              <w:rPr>
                <w:b/>
                <w:sz w:val="22"/>
              </w:rPr>
            </w:pPr>
            <w:r w:rsidRPr="00ED3FA2">
              <w:rPr>
                <w:b/>
                <w:sz w:val="22"/>
              </w:rPr>
              <w:t>Public Denigration</w:t>
            </w:r>
          </w:p>
        </w:tc>
        <w:tc>
          <w:tcPr>
            <w:tcW w:w="236" w:type="dxa"/>
            <w:vAlign w:val="center"/>
          </w:tcPr>
          <w:p w:rsidR="00ED3FA2" w:rsidRPr="00ED3FA2" w:rsidRDefault="00ED3FA2" w:rsidP="00ED3FA2">
            <w:pPr>
              <w:jc w:val="center"/>
              <w:rPr>
                <w:b/>
                <w:sz w:val="22"/>
              </w:rPr>
            </w:pPr>
          </w:p>
        </w:tc>
        <w:tc>
          <w:tcPr>
            <w:tcW w:w="1800" w:type="dxa"/>
            <w:gridSpan w:val="2"/>
            <w:tcBorders>
              <w:bottom w:val="single" w:sz="4" w:space="0" w:color="auto"/>
            </w:tcBorders>
            <w:vAlign w:val="center"/>
          </w:tcPr>
          <w:p w:rsidR="00ED3FA2" w:rsidRPr="00ED3FA2" w:rsidRDefault="00ED3FA2" w:rsidP="00ED3FA2">
            <w:pPr>
              <w:jc w:val="center"/>
              <w:rPr>
                <w:b/>
                <w:sz w:val="22"/>
              </w:rPr>
            </w:pPr>
            <w:r w:rsidRPr="00ED3FA2">
              <w:rPr>
                <w:b/>
                <w:sz w:val="22"/>
              </w:rPr>
              <w:t>Public Social Disorder</w:t>
            </w:r>
          </w:p>
        </w:tc>
        <w:tc>
          <w:tcPr>
            <w:tcW w:w="236" w:type="dxa"/>
            <w:vAlign w:val="center"/>
          </w:tcPr>
          <w:p w:rsidR="00ED3FA2" w:rsidRPr="00ED3FA2" w:rsidRDefault="00ED3FA2" w:rsidP="00ED3FA2">
            <w:pPr>
              <w:jc w:val="center"/>
              <w:rPr>
                <w:b/>
                <w:sz w:val="22"/>
              </w:rPr>
            </w:pPr>
          </w:p>
        </w:tc>
        <w:tc>
          <w:tcPr>
            <w:tcW w:w="1812" w:type="dxa"/>
            <w:gridSpan w:val="2"/>
            <w:tcBorders>
              <w:bottom w:val="single" w:sz="4" w:space="0" w:color="auto"/>
            </w:tcBorders>
            <w:vAlign w:val="center"/>
          </w:tcPr>
          <w:p w:rsidR="00ED3FA2" w:rsidRPr="00ED3FA2" w:rsidRDefault="00ED3FA2" w:rsidP="00ED3FA2">
            <w:pPr>
              <w:jc w:val="center"/>
              <w:rPr>
                <w:b/>
                <w:sz w:val="22"/>
              </w:rPr>
            </w:pPr>
            <w:r w:rsidRPr="00ED3FA2">
              <w:rPr>
                <w:b/>
                <w:sz w:val="22"/>
              </w:rPr>
              <w:t>Private Conflict</w:t>
            </w:r>
          </w:p>
        </w:tc>
        <w:tc>
          <w:tcPr>
            <w:tcW w:w="236" w:type="dxa"/>
            <w:vAlign w:val="center"/>
          </w:tcPr>
          <w:p w:rsidR="00ED3FA2" w:rsidRPr="00ED3FA2" w:rsidRDefault="00ED3FA2" w:rsidP="00ED3FA2">
            <w:pPr>
              <w:jc w:val="center"/>
              <w:rPr>
                <w:b/>
                <w:sz w:val="22"/>
              </w:rPr>
            </w:pPr>
          </w:p>
        </w:tc>
        <w:tc>
          <w:tcPr>
            <w:tcW w:w="1893" w:type="dxa"/>
            <w:gridSpan w:val="2"/>
            <w:tcBorders>
              <w:bottom w:val="single" w:sz="4" w:space="0" w:color="auto"/>
            </w:tcBorders>
            <w:vAlign w:val="center"/>
          </w:tcPr>
          <w:p w:rsidR="00ED3FA2" w:rsidRPr="00ED3FA2" w:rsidRDefault="00ED3FA2" w:rsidP="00ED3FA2">
            <w:pPr>
              <w:jc w:val="center"/>
              <w:rPr>
                <w:b/>
                <w:sz w:val="22"/>
              </w:rPr>
            </w:pPr>
            <w:r w:rsidRPr="00ED3FA2">
              <w:rPr>
                <w:b/>
                <w:sz w:val="22"/>
              </w:rPr>
              <w:t>Violence</w:t>
            </w:r>
          </w:p>
        </w:tc>
        <w:tc>
          <w:tcPr>
            <w:tcW w:w="236" w:type="dxa"/>
            <w:vAlign w:val="center"/>
          </w:tcPr>
          <w:p w:rsidR="00ED3FA2" w:rsidRPr="00ED3FA2" w:rsidRDefault="00ED3FA2" w:rsidP="00ED3FA2">
            <w:pPr>
              <w:jc w:val="center"/>
              <w:rPr>
                <w:b/>
                <w:sz w:val="22"/>
              </w:rPr>
            </w:pPr>
          </w:p>
        </w:tc>
        <w:tc>
          <w:tcPr>
            <w:tcW w:w="1705" w:type="dxa"/>
            <w:gridSpan w:val="2"/>
            <w:tcBorders>
              <w:bottom w:val="single" w:sz="4" w:space="0" w:color="auto"/>
            </w:tcBorders>
            <w:vAlign w:val="center"/>
          </w:tcPr>
          <w:p w:rsidR="00ED3FA2" w:rsidRPr="00ED3FA2" w:rsidRDefault="00ED3FA2" w:rsidP="00ED3FA2">
            <w:pPr>
              <w:jc w:val="center"/>
              <w:rPr>
                <w:b/>
                <w:sz w:val="22"/>
              </w:rPr>
            </w:pPr>
            <w:r w:rsidRPr="00ED3FA2">
              <w:rPr>
                <w:b/>
                <w:sz w:val="22"/>
              </w:rPr>
              <w:t>Guns</w:t>
            </w:r>
          </w:p>
        </w:tc>
      </w:tr>
      <w:tr w:rsidR="00ED3FA2" w:rsidRPr="00ED3FA2" w:rsidTr="005D0D20">
        <w:trPr>
          <w:trHeight w:val="800"/>
        </w:trPr>
        <w:tc>
          <w:tcPr>
            <w:tcW w:w="895" w:type="dxa"/>
          </w:tcPr>
          <w:p w:rsidR="00ED3FA2" w:rsidRPr="00ED3FA2" w:rsidRDefault="00ED3FA2" w:rsidP="002C6FD8">
            <w:pPr>
              <w:rPr>
                <w:sz w:val="22"/>
              </w:rPr>
            </w:pPr>
          </w:p>
        </w:tc>
        <w:tc>
          <w:tcPr>
            <w:tcW w:w="1026" w:type="dxa"/>
            <w:tcBorders>
              <w:top w:val="single" w:sz="4" w:space="0" w:color="auto"/>
            </w:tcBorders>
          </w:tcPr>
          <w:p w:rsidR="00ED3FA2" w:rsidRPr="005D0D20" w:rsidRDefault="00ED3FA2" w:rsidP="005D0D20">
            <w:pPr>
              <w:jc w:val="center"/>
              <w:rPr>
                <w:b/>
                <w:sz w:val="22"/>
              </w:rPr>
            </w:pPr>
            <w:r w:rsidRPr="005D0D20">
              <w:rPr>
                <w:b/>
                <w:sz w:val="22"/>
              </w:rPr>
              <w:t>Raw Count</w:t>
            </w:r>
          </w:p>
        </w:tc>
        <w:tc>
          <w:tcPr>
            <w:tcW w:w="883" w:type="dxa"/>
            <w:tcBorders>
              <w:top w:val="single" w:sz="4" w:space="0" w:color="auto"/>
            </w:tcBorders>
          </w:tcPr>
          <w:p w:rsidR="00ED3FA2" w:rsidRPr="005D0D20" w:rsidRDefault="00ED3FA2" w:rsidP="005D0D20">
            <w:pPr>
              <w:jc w:val="center"/>
              <w:rPr>
                <w:b/>
                <w:sz w:val="22"/>
              </w:rPr>
            </w:pPr>
            <w:r w:rsidRPr="005D0D20">
              <w:rPr>
                <w:b/>
                <w:sz w:val="22"/>
              </w:rPr>
              <w:t xml:space="preserve">Add. </w:t>
            </w:r>
            <w:proofErr w:type="spellStart"/>
            <w:r w:rsidRPr="005D0D20">
              <w:rPr>
                <w:b/>
                <w:sz w:val="22"/>
              </w:rPr>
              <w:t>Cntrls</w:t>
            </w:r>
            <w:proofErr w:type="spellEnd"/>
            <w:r w:rsidRPr="005D0D20">
              <w:rPr>
                <w:b/>
                <w:sz w:val="22"/>
              </w:rPr>
              <w:t>.</w:t>
            </w:r>
          </w:p>
        </w:tc>
        <w:tc>
          <w:tcPr>
            <w:tcW w:w="236" w:type="dxa"/>
          </w:tcPr>
          <w:p w:rsidR="00ED3FA2" w:rsidRPr="005D0D20" w:rsidRDefault="00ED3FA2" w:rsidP="005D0D20">
            <w:pPr>
              <w:jc w:val="center"/>
              <w:rPr>
                <w:b/>
                <w:sz w:val="22"/>
              </w:rPr>
            </w:pPr>
          </w:p>
        </w:tc>
        <w:tc>
          <w:tcPr>
            <w:tcW w:w="915" w:type="dxa"/>
            <w:tcBorders>
              <w:top w:val="single" w:sz="4" w:space="0" w:color="auto"/>
            </w:tcBorders>
          </w:tcPr>
          <w:p w:rsidR="00ED3FA2" w:rsidRPr="005D0D20" w:rsidRDefault="00ED3FA2" w:rsidP="005D0D20">
            <w:pPr>
              <w:jc w:val="center"/>
              <w:rPr>
                <w:b/>
                <w:sz w:val="22"/>
              </w:rPr>
            </w:pPr>
            <w:r w:rsidRPr="005D0D20">
              <w:rPr>
                <w:b/>
                <w:sz w:val="22"/>
              </w:rPr>
              <w:t>Raw Count</w:t>
            </w:r>
          </w:p>
        </w:tc>
        <w:tc>
          <w:tcPr>
            <w:tcW w:w="883" w:type="dxa"/>
            <w:tcBorders>
              <w:top w:val="single" w:sz="4" w:space="0" w:color="auto"/>
            </w:tcBorders>
          </w:tcPr>
          <w:p w:rsidR="00ED3FA2" w:rsidRPr="005D0D20" w:rsidRDefault="00ED3FA2" w:rsidP="005D0D20">
            <w:pPr>
              <w:jc w:val="center"/>
              <w:rPr>
                <w:b/>
                <w:sz w:val="22"/>
              </w:rPr>
            </w:pPr>
            <w:r w:rsidRPr="005D0D20">
              <w:rPr>
                <w:b/>
                <w:sz w:val="22"/>
              </w:rPr>
              <w:t xml:space="preserve">Add. </w:t>
            </w:r>
            <w:proofErr w:type="spellStart"/>
            <w:r w:rsidRPr="005D0D20">
              <w:rPr>
                <w:b/>
                <w:sz w:val="22"/>
              </w:rPr>
              <w:t>Cntrls</w:t>
            </w:r>
            <w:proofErr w:type="spellEnd"/>
            <w:r w:rsidRPr="005D0D20">
              <w:rPr>
                <w:b/>
                <w:sz w:val="22"/>
              </w:rPr>
              <w:t>.</w:t>
            </w:r>
          </w:p>
        </w:tc>
        <w:tc>
          <w:tcPr>
            <w:tcW w:w="236" w:type="dxa"/>
          </w:tcPr>
          <w:p w:rsidR="00ED3FA2" w:rsidRPr="005D0D20" w:rsidRDefault="00ED3FA2" w:rsidP="005D0D20">
            <w:pPr>
              <w:jc w:val="center"/>
              <w:rPr>
                <w:b/>
                <w:sz w:val="22"/>
              </w:rPr>
            </w:pPr>
          </w:p>
        </w:tc>
        <w:tc>
          <w:tcPr>
            <w:tcW w:w="827" w:type="dxa"/>
            <w:tcBorders>
              <w:top w:val="single" w:sz="4" w:space="0" w:color="auto"/>
            </w:tcBorders>
          </w:tcPr>
          <w:p w:rsidR="00ED3FA2" w:rsidRPr="005D0D20" w:rsidRDefault="00ED3FA2" w:rsidP="005D0D20">
            <w:pPr>
              <w:jc w:val="center"/>
              <w:rPr>
                <w:b/>
                <w:sz w:val="22"/>
              </w:rPr>
            </w:pPr>
            <w:r w:rsidRPr="005D0D20">
              <w:rPr>
                <w:b/>
                <w:sz w:val="22"/>
              </w:rPr>
              <w:t>Raw Count</w:t>
            </w:r>
          </w:p>
        </w:tc>
        <w:tc>
          <w:tcPr>
            <w:tcW w:w="973" w:type="dxa"/>
            <w:tcBorders>
              <w:top w:val="single" w:sz="4" w:space="0" w:color="auto"/>
            </w:tcBorders>
          </w:tcPr>
          <w:p w:rsidR="00ED3FA2" w:rsidRPr="005D0D20" w:rsidRDefault="00ED3FA2" w:rsidP="005D0D20">
            <w:pPr>
              <w:jc w:val="center"/>
              <w:rPr>
                <w:b/>
                <w:sz w:val="22"/>
              </w:rPr>
            </w:pPr>
            <w:r w:rsidRPr="005D0D20">
              <w:rPr>
                <w:b/>
                <w:sz w:val="22"/>
              </w:rPr>
              <w:t xml:space="preserve">Add. </w:t>
            </w:r>
            <w:proofErr w:type="spellStart"/>
            <w:r w:rsidRPr="005D0D20">
              <w:rPr>
                <w:b/>
                <w:sz w:val="22"/>
              </w:rPr>
              <w:t>Cntrls</w:t>
            </w:r>
            <w:proofErr w:type="spellEnd"/>
            <w:r w:rsidRPr="005D0D20">
              <w:rPr>
                <w:b/>
                <w:sz w:val="22"/>
              </w:rPr>
              <w:t>.</w:t>
            </w:r>
          </w:p>
        </w:tc>
        <w:tc>
          <w:tcPr>
            <w:tcW w:w="236" w:type="dxa"/>
          </w:tcPr>
          <w:p w:rsidR="00ED3FA2" w:rsidRPr="005D0D20" w:rsidRDefault="00ED3FA2" w:rsidP="005D0D20">
            <w:pPr>
              <w:jc w:val="center"/>
              <w:rPr>
                <w:b/>
                <w:sz w:val="22"/>
              </w:rPr>
            </w:pPr>
          </w:p>
        </w:tc>
        <w:tc>
          <w:tcPr>
            <w:tcW w:w="923" w:type="dxa"/>
            <w:tcBorders>
              <w:top w:val="single" w:sz="4" w:space="0" w:color="auto"/>
            </w:tcBorders>
          </w:tcPr>
          <w:p w:rsidR="00ED3FA2" w:rsidRPr="005D0D20" w:rsidRDefault="00ED3FA2" w:rsidP="005D0D20">
            <w:pPr>
              <w:jc w:val="center"/>
              <w:rPr>
                <w:b/>
                <w:sz w:val="22"/>
              </w:rPr>
            </w:pPr>
            <w:r w:rsidRPr="005D0D20">
              <w:rPr>
                <w:b/>
                <w:sz w:val="22"/>
              </w:rPr>
              <w:t>Raw Count</w:t>
            </w:r>
          </w:p>
        </w:tc>
        <w:tc>
          <w:tcPr>
            <w:tcW w:w="889" w:type="dxa"/>
            <w:tcBorders>
              <w:top w:val="single" w:sz="4" w:space="0" w:color="auto"/>
            </w:tcBorders>
          </w:tcPr>
          <w:p w:rsidR="00ED3FA2" w:rsidRPr="005D0D20" w:rsidRDefault="00ED3FA2" w:rsidP="005D0D20">
            <w:pPr>
              <w:jc w:val="center"/>
              <w:rPr>
                <w:b/>
                <w:sz w:val="22"/>
              </w:rPr>
            </w:pPr>
            <w:r w:rsidRPr="005D0D20">
              <w:rPr>
                <w:b/>
                <w:sz w:val="22"/>
              </w:rPr>
              <w:t xml:space="preserve">Add. </w:t>
            </w:r>
            <w:proofErr w:type="spellStart"/>
            <w:r w:rsidRPr="005D0D20">
              <w:rPr>
                <w:b/>
                <w:sz w:val="22"/>
              </w:rPr>
              <w:t>Cntrls</w:t>
            </w:r>
            <w:proofErr w:type="spellEnd"/>
            <w:r w:rsidRPr="005D0D20">
              <w:rPr>
                <w:b/>
                <w:sz w:val="22"/>
              </w:rPr>
              <w:t>.</w:t>
            </w:r>
          </w:p>
        </w:tc>
        <w:tc>
          <w:tcPr>
            <w:tcW w:w="236" w:type="dxa"/>
          </w:tcPr>
          <w:p w:rsidR="00ED3FA2" w:rsidRPr="005D0D20" w:rsidRDefault="00ED3FA2" w:rsidP="005D0D20">
            <w:pPr>
              <w:jc w:val="center"/>
              <w:rPr>
                <w:b/>
                <w:sz w:val="22"/>
              </w:rPr>
            </w:pPr>
          </w:p>
        </w:tc>
        <w:tc>
          <w:tcPr>
            <w:tcW w:w="959" w:type="dxa"/>
            <w:tcBorders>
              <w:top w:val="single" w:sz="4" w:space="0" w:color="auto"/>
            </w:tcBorders>
          </w:tcPr>
          <w:p w:rsidR="00ED3FA2" w:rsidRPr="005D0D20" w:rsidRDefault="00ED3FA2" w:rsidP="005D0D20">
            <w:pPr>
              <w:jc w:val="center"/>
              <w:rPr>
                <w:b/>
                <w:sz w:val="22"/>
              </w:rPr>
            </w:pPr>
            <w:r w:rsidRPr="005D0D20">
              <w:rPr>
                <w:b/>
                <w:sz w:val="22"/>
              </w:rPr>
              <w:t>Raw Count</w:t>
            </w:r>
          </w:p>
        </w:tc>
        <w:tc>
          <w:tcPr>
            <w:tcW w:w="934" w:type="dxa"/>
            <w:tcBorders>
              <w:top w:val="single" w:sz="4" w:space="0" w:color="auto"/>
            </w:tcBorders>
          </w:tcPr>
          <w:p w:rsidR="00ED3FA2" w:rsidRPr="005D0D20" w:rsidRDefault="00ED3FA2" w:rsidP="005D0D20">
            <w:pPr>
              <w:jc w:val="center"/>
              <w:rPr>
                <w:b/>
                <w:sz w:val="22"/>
              </w:rPr>
            </w:pPr>
            <w:r w:rsidRPr="005D0D20">
              <w:rPr>
                <w:b/>
                <w:sz w:val="22"/>
              </w:rPr>
              <w:t xml:space="preserve">Add. </w:t>
            </w:r>
            <w:proofErr w:type="spellStart"/>
            <w:r w:rsidRPr="005D0D20">
              <w:rPr>
                <w:b/>
                <w:sz w:val="22"/>
              </w:rPr>
              <w:t>Cntrls</w:t>
            </w:r>
            <w:proofErr w:type="spellEnd"/>
            <w:r w:rsidRPr="005D0D20">
              <w:rPr>
                <w:b/>
                <w:sz w:val="22"/>
              </w:rPr>
              <w:t>.</w:t>
            </w:r>
          </w:p>
        </w:tc>
        <w:tc>
          <w:tcPr>
            <w:tcW w:w="236" w:type="dxa"/>
          </w:tcPr>
          <w:p w:rsidR="00ED3FA2" w:rsidRPr="005D0D20" w:rsidRDefault="00ED3FA2" w:rsidP="005D0D20">
            <w:pPr>
              <w:jc w:val="center"/>
              <w:rPr>
                <w:b/>
                <w:sz w:val="22"/>
              </w:rPr>
            </w:pPr>
          </w:p>
        </w:tc>
        <w:tc>
          <w:tcPr>
            <w:tcW w:w="858" w:type="dxa"/>
            <w:tcBorders>
              <w:top w:val="single" w:sz="4" w:space="0" w:color="auto"/>
            </w:tcBorders>
          </w:tcPr>
          <w:p w:rsidR="00ED3FA2" w:rsidRPr="005D0D20" w:rsidRDefault="00ED3FA2" w:rsidP="005D0D20">
            <w:pPr>
              <w:jc w:val="center"/>
              <w:rPr>
                <w:b/>
                <w:sz w:val="22"/>
              </w:rPr>
            </w:pPr>
            <w:r w:rsidRPr="005D0D20">
              <w:rPr>
                <w:b/>
                <w:sz w:val="22"/>
              </w:rPr>
              <w:t>Raw Count</w:t>
            </w:r>
          </w:p>
        </w:tc>
        <w:tc>
          <w:tcPr>
            <w:tcW w:w="847" w:type="dxa"/>
            <w:tcBorders>
              <w:top w:val="single" w:sz="4" w:space="0" w:color="auto"/>
            </w:tcBorders>
          </w:tcPr>
          <w:p w:rsidR="00ED3FA2" w:rsidRPr="005D0D20" w:rsidRDefault="00ED3FA2" w:rsidP="005D0D20">
            <w:pPr>
              <w:jc w:val="center"/>
              <w:rPr>
                <w:b/>
                <w:sz w:val="22"/>
              </w:rPr>
            </w:pPr>
            <w:r w:rsidRPr="005D0D20">
              <w:rPr>
                <w:b/>
                <w:sz w:val="22"/>
              </w:rPr>
              <w:t xml:space="preserve">Add. </w:t>
            </w:r>
            <w:proofErr w:type="spellStart"/>
            <w:r w:rsidRPr="005D0D20">
              <w:rPr>
                <w:b/>
                <w:sz w:val="22"/>
              </w:rPr>
              <w:t>Cntrls</w:t>
            </w:r>
            <w:proofErr w:type="spellEnd"/>
            <w:r w:rsidRPr="005D0D20">
              <w:rPr>
                <w:b/>
                <w:sz w:val="22"/>
              </w:rPr>
              <w:t>.</w:t>
            </w:r>
          </w:p>
        </w:tc>
      </w:tr>
      <w:tr w:rsidR="00ED3FA2" w:rsidRPr="00ED3FA2" w:rsidTr="005D0D20">
        <w:tc>
          <w:tcPr>
            <w:tcW w:w="895" w:type="dxa"/>
          </w:tcPr>
          <w:p w:rsidR="00ED3FA2" w:rsidRPr="00ED3FA2" w:rsidRDefault="00ED3FA2" w:rsidP="002C6FD8">
            <w:pPr>
              <w:rPr>
                <w:i/>
                <w:sz w:val="22"/>
              </w:rPr>
            </w:pPr>
            <w:r w:rsidRPr="00ED3FA2">
              <w:rPr>
                <w:i/>
                <w:sz w:val="22"/>
              </w:rPr>
              <w:t>Events</w:t>
            </w:r>
          </w:p>
        </w:tc>
        <w:tc>
          <w:tcPr>
            <w:tcW w:w="1026" w:type="dxa"/>
          </w:tcPr>
          <w:p w:rsidR="00ED3FA2" w:rsidRPr="00ED3FA2" w:rsidRDefault="00ED3FA2" w:rsidP="002C6FD8">
            <w:pPr>
              <w:rPr>
                <w:sz w:val="22"/>
              </w:rPr>
            </w:pPr>
            <w:r w:rsidRPr="00ED3FA2">
              <w:rPr>
                <w:sz w:val="22"/>
              </w:rPr>
              <w:t>.28***</w:t>
            </w:r>
          </w:p>
        </w:tc>
        <w:tc>
          <w:tcPr>
            <w:tcW w:w="883" w:type="dxa"/>
          </w:tcPr>
          <w:p w:rsidR="00ED3FA2" w:rsidRPr="00ED3FA2" w:rsidRDefault="00ED3FA2" w:rsidP="002C6FD8">
            <w:pPr>
              <w:rPr>
                <w:sz w:val="22"/>
              </w:rPr>
            </w:pPr>
            <w:r w:rsidRPr="00ED3FA2">
              <w:rPr>
                <w:sz w:val="22"/>
              </w:rPr>
              <w:t>.29***</w:t>
            </w:r>
          </w:p>
        </w:tc>
        <w:tc>
          <w:tcPr>
            <w:tcW w:w="236" w:type="dxa"/>
          </w:tcPr>
          <w:p w:rsidR="00ED3FA2" w:rsidRPr="00ED3FA2" w:rsidRDefault="00ED3FA2" w:rsidP="002C6FD8">
            <w:pPr>
              <w:rPr>
                <w:sz w:val="22"/>
              </w:rPr>
            </w:pPr>
          </w:p>
        </w:tc>
        <w:tc>
          <w:tcPr>
            <w:tcW w:w="915" w:type="dxa"/>
          </w:tcPr>
          <w:p w:rsidR="00ED3FA2" w:rsidRPr="00ED3FA2" w:rsidRDefault="00ED3FA2" w:rsidP="002C6FD8">
            <w:pPr>
              <w:rPr>
                <w:sz w:val="22"/>
              </w:rPr>
            </w:pPr>
            <w:r w:rsidRPr="00ED3FA2">
              <w:rPr>
                <w:sz w:val="22"/>
              </w:rPr>
              <w:t>.28***</w:t>
            </w:r>
          </w:p>
        </w:tc>
        <w:tc>
          <w:tcPr>
            <w:tcW w:w="883" w:type="dxa"/>
          </w:tcPr>
          <w:p w:rsidR="00ED3FA2" w:rsidRPr="00ED3FA2" w:rsidRDefault="00ED3FA2" w:rsidP="002C6FD8">
            <w:pPr>
              <w:rPr>
                <w:sz w:val="22"/>
              </w:rPr>
            </w:pPr>
            <w:r w:rsidRPr="00ED3FA2">
              <w:rPr>
                <w:sz w:val="22"/>
              </w:rPr>
              <w:t>.29***</w:t>
            </w:r>
          </w:p>
        </w:tc>
        <w:tc>
          <w:tcPr>
            <w:tcW w:w="236" w:type="dxa"/>
          </w:tcPr>
          <w:p w:rsidR="00ED3FA2" w:rsidRPr="00ED3FA2" w:rsidRDefault="00ED3FA2" w:rsidP="002C6FD8">
            <w:pPr>
              <w:rPr>
                <w:sz w:val="22"/>
              </w:rPr>
            </w:pPr>
          </w:p>
        </w:tc>
        <w:tc>
          <w:tcPr>
            <w:tcW w:w="827" w:type="dxa"/>
          </w:tcPr>
          <w:p w:rsidR="00ED3FA2" w:rsidRPr="00ED3FA2" w:rsidRDefault="00ED3FA2" w:rsidP="002C6FD8">
            <w:pPr>
              <w:rPr>
                <w:sz w:val="22"/>
              </w:rPr>
            </w:pPr>
            <w:r w:rsidRPr="00ED3FA2">
              <w:rPr>
                <w:sz w:val="22"/>
              </w:rPr>
              <w:t>.14</w:t>
            </w:r>
          </w:p>
        </w:tc>
        <w:tc>
          <w:tcPr>
            <w:tcW w:w="973" w:type="dxa"/>
          </w:tcPr>
          <w:p w:rsidR="00ED3FA2" w:rsidRPr="00ED3FA2" w:rsidRDefault="00ED3FA2" w:rsidP="002C6FD8">
            <w:pPr>
              <w:rPr>
                <w:sz w:val="22"/>
              </w:rPr>
            </w:pPr>
            <w:r w:rsidRPr="00ED3FA2">
              <w:rPr>
                <w:sz w:val="22"/>
              </w:rPr>
              <w:t>.14</w:t>
            </w:r>
          </w:p>
        </w:tc>
        <w:tc>
          <w:tcPr>
            <w:tcW w:w="236" w:type="dxa"/>
          </w:tcPr>
          <w:p w:rsidR="00ED3FA2" w:rsidRPr="00ED3FA2" w:rsidRDefault="00ED3FA2" w:rsidP="002C6FD8">
            <w:pPr>
              <w:rPr>
                <w:sz w:val="22"/>
              </w:rPr>
            </w:pPr>
          </w:p>
        </w:tc>
        <w:tc>
          <w:tcPr>
            <w:tcW w:w="923" w:type="dxa"/>
          </w:tcPr>
          <w:p w:rsidR="00ED3FA2" w:rsidRPr="00ED3FA2" w:rsidRDefault="00ED3FA2" w:rsidP="002C6FD8">
            <w:pPr>
              <w:rPr>
                <w:sz w:val="22"/>
              </w:rPr>
            </w:pPr>
            <w:r w:rsidRPr="00ED3FA2">
              <w:rPr>
                <w:sz w:val="22"/>
              </w:rPr>
              <w:t>.33***</w:t>
            </w:r>
          </w:p>
        </w:tc>
        <w:tc>
          <w:tcPr>
            <w:tcW w:w="889" w:type="dxa"/>
          </w:tcPr>
          <w:p w:rsidR="00ED3FA2" w:rsidRPr="00ED3FA2" w:rsidRDefault="00ED3FA2" w:rsidP="002C6FD8">
            <w:pPr>
              <w:rPr>
                <w:sz w:val="22"/>
              </w:rPr>
            </w:pPr>
            <w:r w:rsidRPr="00ED3FA2">
              <w:rPr>
                <w:sz w:val="22"/>
              </w:rPr>
              <w:t>.33***</w:t>
            </w:r>
          </w:p>
        </w:tc>
        <w:tc>
          <w:tcPr>
            <w:tcW w:w="236" w:type="dxa"/>
          </w:tcPr>
          <w:p w:rsidR="00ED3FA2" w:rsidRPr="00ED3FA2" w:rsidRDefault="00ED3FA2" w:rsidP="002C6FD8">
            <w:pPr>
              <w:rPr>
                <w:sz w:val="22"/>
              </w:rPr>
            </w:pPr>
          </w:p>
        </w:tc>
        <w:tc>
          <w:tcPr>
            <w:tcW w:w="959" w:type="dxa"/>
          </w:tcPr>
          <w:p w:rsidR="00ED3FA2" w:rsidRPr="00ED3FA2" w:rsidRDefault="00ED3FA2" w:rsidP="002C6FD8">
            <w:pPr>
              <w:rPr>
                <w:sz w:val="22"/>
              </w:rPr>
            </w:pPr>
            <w:r w:rsidRPr="00ED3FA2">
              <w:rPr>
                <w:sz w:val="22"/>
              </w:rPr>
              <w:t>.24***</w:t>
            </w:r>
          </w:p>
        </w:tc>
        <w:tc>
          <w:tcPr>
            <w:tcW w:w="934" w:type="dxa"/>
          </w:tcPr>
          <w:p w:rsidR="00ED3FA2" w:rsidRPr="00ED3FA2" w:rsidRDefault="00ED3FA2" w:rsidP="002C6FD8">
            <w:pPr>
              <w:rPr>
                <w:sz w:val="22"/>
              </w:rPr>
            </w:pPr>
            <w:r w:rsidRPr="00ED3FA2">
              <w:rPr>
                <w:sz w:val="22"/>
              </w:rPr>
              <w:t>.25***</w:t>
            </w:r>
          </w:p>
        </w:tc>
        <w:tc>
          <w:tcPr>
            <w:tcW w:w="236" w:type="dxa"/>
          </w:tcPr>
          <w:p w:rsidR="00ED3FA2" w:rsidRPr="00ED3FA2" w:rsidRDefault="00ED3FA2" w:rsidP="002C6FD8">
            <w:pPr>
              <w:rPr>
                <w:sz w:val="22"/>
              </w:rPr>
            </w:pPr>
          </w:p>
        </w:tc>
        <w:tc>
          <w:tcPr>
            <w:tcW w:w="858" w:type="dxa"/>
          </w:tcPr>
          <w:p w:rsidR="00ED3FA2" w:rsidRPr="00ED3FA2" w:rsidRDefault="00ED3FA2" w:rsidP="002C6FD8">
            <w:pPr>
              <w:rPr>
                <w:sz w:val="22"/>
              </w:rPr>
            </w:pPr>
            <w:r w:rsidRPr="00ED3FA2">
              <w:rPr>
                <w:sz w:val="22"/>
              </w:rPr>
              <w:t>.27</w:t>
            </w:r>
          </w:p>
        </w:tc>
        <w:tc>
          <w:tcPr>
            <w:tcW w:w="847" w:type="dxa"/>
          </w:tcPr>
          <w:p w:rsidR="00ED3FA2" w:rsidRPr="00ED3FA2" w:rsidRDefault="00ED3FA2" w:rsidP="002C6FD8">
            <w:pPr>
              <w:rPr>
                <w:sz w:val="22"/>
              </w:rPr>
            </w:pPr>
            <w:r w:rsidRPr="00ED3FA2">
              <w:rPr>
                <w:sz w:val="22"/>
              </w:rPr>
              <w:t>.27</w:t>
            </w:r>
          </w:p>
        </w:tc>
      </w:tr>
      <w:tr w:rsidR="00ED3FA2" w:rsidRPr="00ED3FA2" w:rsidTr="005D0D20">
        <w:tc>
          <w:tcPr>
            <w:tcW w:w="895" w:type="dxa"/>
          </w:tcPr>
          <w:p w:rsidR="00ED3FA2" w:rsidRPr="00ED3FA2" w:rsidRDefault="00ED3FA2" w:rsidP="00ED3FA2">
            <w:pPr>
              <w:rPr>
                <w:i/>
                <w:sz w:val="22"/>
              </w:rPr>
            </w:pPr>
            <w:proofErr w:type="gramStart"/>
            <w:r w:rsidRPr="00ED3FA2">
              <w:rPr>
                <w:i/>
                <w:sz w:val="22"/>
              </w:rPr>
              <w:t>Adds</w:t>
            </w:r>
            <w:proofErr w:type="gramEnd"/>
            <w:r w:rsidRPr="00ED3FA2">
              <w:rPr>
                <w:i/>
                <w:sz w:val="22"/>
              </w:rPr>
              <w:t>.</w:t>
            </w:r>
          </w:p>
        </w:tc>
        <w:tc>
          <w:tcPr>
            <w:tcW w:w="1026" w:type="dxa"/>
          </w:tcPr>
          <w:p w:rsidR="00ED3FA2" w:rsidRPr="00ED3FA2" w:rsidRDefault="00ED3FA2" w:rsidP="002C6FD8">
            <w:pPr>
              <w:rPr>
                <w:sz w:val="22"/>
              </w:rPr>
            </w:pPr>
            <w:r w:rsidRPr="00ED3FA2">
              <w:rPr>
                <w:sz w:val="22"/>
              </w:rPr>
              <w:t>-.22***</w:t>
            </w:r>
          </w:p>
        </w:tc>
        <w:tc>
          <w:tcPr>
            <w:tcW w:w="883" w:type="dxa"/>
          </w:tcPr>
          <w:p w:rsidR="00ED3FA2" w:rsidRPr="00ED3FA2" w:rsidRDefault="00ED3FA2" w:rsidP="002C6FD8">
            <w:pPr>
              <w:rPr>
                <w:sz w:val="22"/>
              </w:rPr>
            </w:pPr>
            <w:r w:rsidRPr="00ED3FA2">
              <w:rPr>
                <w:sz w:val="22"/>
              </w:rPr>
              <w:t>-.23***</w:t>
            </w:r>
          </w:p>
        </w:tc>
        <w:tc>
          <w:tcPr>
            <w:tcW w:w="236" w:type="dxa"/>
          </w:tcPr>
          <w:p w:rsidR="00ED3FA2" w:rsidRPr="00ED3FA2" w:rsidRDefault="00ED3FA2" w:rsidP="002C6FD8">
            <w:pPr>
              <w:rPr>
                <w:sz w:val="22"/>
              </w:rPr>
            </w:pPr>
          </w:p>
        </w:tc>
        <w:tc>
          <w:tcPr>
            <w:tcW w:w="915" w:type="dxa"/>
          </w:tcPr>
          <w:p w:rsidR="00ED3FA2" w:rsidRPr="00ED3FA2" w:rsidRDefault="00ED3FA2" w:rsidP="002C6FD8">
            <w:pPr>
              <w:rPr>
                <w:sz w:val="22"/>
              </w:rPr>
            </w:pPr>
            <w:r w:rsidRPr="00ED3FA2">
              <w:rPr>
                <w:sz w:val="22"/>
              </w:rPr>
              <w:t>-.33***</w:t>
            </w:r>
          </w:p>
        </w:tc>
        <w:tc>
          <w:tcPr>
            <w:tcW w:w="883" w:type="dxa"/>
          </w:tcPr>
          <w:p w:rsidR="00ED3FA2" w:rsidRPr="00ED3FA2" w:rsidRDefault="00ED3FA2" w:rsidP="002C6FD8">
            <w:pPr>
              <w:rPr>
                <w:sz w:val="22"/>
              </w:rPr>
            </w:pPr>
            <w:r w:rsidRPr="00ED3FA2">
              <w:rPr>
                <w:sz w:val="22"/>
              </w:rPr>
              <w:t>-.33***</w:t>
            </w:r>
          </w:p>
        </w:tc>
        <w:tc>
          <w:tcPr>
            <w:tcW w:w="236" w:type="dxa"/>
          </w:tcPr>
          <w:p w:rsidR="00ED3FA2" w:rsidRPr="00ED3FA2" w:rsidRDefault="00ED3FA2" w:rsidP="002C6FD8">
            <w:pPr>
              <w:rPr>
                <w:sz w:val="22"/>
              </w:rPr>
            </w:pPr>
          </w:p>
        </w:tc>
        <w:tc>
          <w:tcPr>
            <w:tcW w:w="827" w:type="dxa"/>
          </w:tcPr>
          <w:p w:rsidR="00ED3FA2" w:rsidRPr="00ED3FA2" w:rsidRDefault="00ED3FA2" w:rsidP="002C6FD8">
            <w:pPr>
              <w:rPr>
                <w:sz w:val="22"/>
              </w:rPr>
            </w:pPr>
            <w:r w:rsidRPr="00ED3FA2">
              <w:rPr>
                <w:sz w:val="22"/>
              </w:rPr>
              <w:t>-.30*</w:t>
            </w:r>
          </w:p>
        </w:tc>
        <w:tc>
          <w:tcPr>
            <w:tcW w:w="973" w:type="dxa"/>
          </w:tcPr>
          <w:p w:rsidR="00ED3FA2" w:rsidRPr="00ED3FA2" w:rsidRDefault="00ED3FA2" w:rsidP="002C6FD8">
            <w:pPr>
              <w:rPr>
                <w:sz w:val="22"/>
              </w:rPr>
            </w:pPr>
            <w:r w:rsidRPr="00ED3FA2">
              <w:rPr>
                <w:sz w:val="22"/>
              </w:rPr>
              <w:t>-.30*</w:t>
            </w:r>
          </w:p>
        </w:tc>
        <w:tc>
          <w:tcPr>
            <w:tcW w:w="236" w:type="dxa"/>
          </w:tcPr>
          <w:p w:rsidR="00ED3FA2" w:rsidRPr="00ED3FA2" w:rsidRDefault="00ED3FA2" w:rsidP="002C6FD8">
            <w:pPr>
              <w:rPr>
                <w:sz w:val="22"/>
              </w:rPr>
            </w:pPr>
          </w:p>
        </w:tc>
        <w:tc>
          <w:tcPr>
            <w:tcW w:w="923" w:type="dxa"/>
          </w:tcPr>
          <w:p w:rsidR="00ED3FA2" w:rsidRPr="00ED3FA2" w:rsidRDefault="00ED3FA2" w:rsidP="002C6FD8">
            <w:pPr>
              <w:rPr>
                <w:sz w:val="22"/>
              </w:rPr>
            </w:pPr>
            <w:r w:rsidRPr="00ED3FA2">
              <w:rPr>
                <w:sz w:val="22"/>
              </w:rPr>
              <w:t>-.46***</w:t>
            </w:r>
          </w:p>
        </w:tc>
        <w:tc>
          <w:tcPr>
            <w:tcW w:w="889" w:type="dxa"/>
          </w:tcPr>
          <w:p w:rsidR="00ED3FA2" w:rsidRPr="00ED3FA2" w:rsidRDefault="00ED3FA2" w:rsidP="002C6FD8">
            <w:pPr>
              <w:rPr>
                <w:sz w:val="22"/>
              </w:rPr>
            </w:pPr>
            <w:r w:rsidRPr="00ED3FA2">
              <w:rPr>
                <w:sz w:val="22"/>
              </w:rPr>
              <w:t>-.45***</w:t>
            </w:r>
          </w:p>
        </w:tc>
        <w:tc>
          <w:tcPr>
            <w:tcW w:w="236" w:type="dxa"/>
          </w:tcPr>
          <w:p w:rsidR="00ED3FA2" w:rsidRPr="00ED3FA2" w:rsidRDefault="00ED3FA2" w:rsidP="002C6FD8">
            <w:pPr>
              <w:rPr>
                <w:sz w:val="22"/>
              </w:rPr>
            </w:pPr>
          </w:p>
        </w:tc>
        <w:tc>
          <w:tcPr>
            <w:tcW w:w="959" w:type="dxa"/>
          </w:tcPr>
          <w:p w:rsidR="00ED3FA2" w:rsidRPr="00ED3FA2" w:rsidRDefault="00ED3FA2" w:rsidP="002C6FD8">
            <w:pPr>
              <w:rPr>
                <w:sz w:val="22"/>
              </w:rPr>
            </w:pPr>
            <w:r w:rsidRPr="00ED3FA2">
              <w:rPr>
                <w:sz w:val="22"/>
              </w:rPr>
              <w:t>-.38***</w:t>
            </w:r>
          </w:p>
        </w:tc>
        <w:tc>
          <w:tcPr>
            <w:tcW w:w="934" w:type="dxa"/>
          </w:tcPr>
          <w:p w:rsidR="00ED3FA2" w:rsidRPr="00ED3FA2" w:rsidRDefault="00ED3FA2" w:rsidP="002C6FD8">
            <w:pPr>
              <w:rPr>
                <w:sz w:val="22"/>
              </w:rPr>
            </w:pPr>
            <w:r w:rsidRPr="00ED3FA2">
              <w:rPr>
                <w:sz w:val="22"/>
              </w:rPr>
              <w:t>-.39***</w:t>
            </w:r>
          </w:p>
        </w:tc>
        <w:tc>
          <w:tcPr>
            <w:tcW w:w="236" w:type="dxa"/>
          </w:tcPr>
          <w:p w:rsidR="00ED3FA2" w:rsidRPr="00ED3FA2" w:rsidRDefault="00ED3FA2" w:rsidP="002C6FD8">
            <w:pPr>
              <w:rPr>
                <w:sz w:val="22"/>
              </w:rPr>
            </w:pPr>
          </w:p>
        </w:tc>
        <w:tc>
          <w:tcPr>
            <w:tcW w:w="858" w:type="dxa"/>
          </w:tcPr>
          <w:p w:rsidR="00ED3FA2" w:rsidRPr="00ED3FA2" w:rsidRDefault="00ED3FA2" w:rsidP="002C6FD8">
            <w:pPr>
              <w:rPr>
                <w:sz w:val="22"/>
              </w:rPr>
            </w:pPr>
            <w:r w:rsidRPr="00ED3FA2">
              <w:rPr>
                <w:sz w:val="22"/>
              </w:rPr>
              <w:t>-.26</w:t>
            </w:r>
          </w:p>
        </w:tc>
        <w:tc>
          <w:tcPr>
            <w:tcW w:w="847" w:type="dxa"/>
          </w:tcPr>
          <w:p w:rsidR="00ED3FA2" w:rsidRPr="00ED3FA2" w:rsidRDefault="00ED3FA2" w:rsidP="002C6FD8">
            <w:pPr>
              <w:rPr>
                <w:sz w:val="22"/>
              </w:rPr>
            </w:pPr>
            <w:r w:rsidRPr="00ED3FA2">
              <w:rPr>
                <w:sz w:val="22"/>
              </w:rPr>
              <w:t>-.26</w:t>
            </w:r>
          </w:p>
        </w:tc>
      </w:tr>
      <w:tr w:rsidR="00ED3FA2" w:rsidRPr="00ED3FA2" w:rsidTr="005D0D20">
        <w:tc>
          <w:tcPr>
            <w:tcW w:w="895" w:type="dxa"/>
          </w:tcPr>
          <w:p w:rsidR="00ED3FA2" w:rsidRPr="00ED3FA2" w:rsidRDefault="00ED3FA2" w:rsidP="002C6FD8">
            <w:pPr>
              <w:rPr>
                <w:b/>
                <w:sz w:val="22"/>
                <w:vertAlign w:val="superscript"/>
              </w:rPr>
            </w:pPr>
            <w:r w:rsidRPr="00ED3FA2">
              <w:rPr>
                <w:b/>
                <w:sz w:val="22"/>
              </w:rPr>
              <w:t xml:space="preserve">Adj. </w:t>
            </w:r>
            <w:r w:rsidRPr="00ED3FA2">
              <w:rPr>
                <w:b/>
                <w:i/>
                <w:sz w:val="22"/>
              </w:rPr>
              <w:t>R</w:t>
            </w:r>
            <w:r w:rsidRPr="00ED3FA2">
              <w:rPr>
                <w:b/>
                <w:sz w:val="22"/>
                <w:vertAlign w:val="superscript"/>
              </w:rPr>
              <w:t>2</w:t>
            </w:r>
          </w:p>
        </w:tc>
        <w:tc>
          <w:tcPr>
            <w:tcW w:w="1026" w:type="dxa"/>
          </w:tcPr>
          <w:p w:rsidR="00ED3FA2" w:rsidRPr="00ED3FA2" w:rsidRDefault="00ED3FA2" w:rsidP="002C6FD8">
            <w:pPr>
              <w:rPr>
                <w:sz w:val="22"/>
              </w:rPr>
            </w:pPr>
            <w:r w:rsidRPr="00ED3FA2">
              <w:rPr>
                <w:sz w:val="22"/>
              </w:rPr>
              <w:t>.11</w:t>
            </w:r>
          </w:p>
        </w:tc>
        <w:tc>
          <w:tcPr>
            <w:tcW w:w="883" w:type="dxa"/>
          </w:tcPr>
          <w:p w:rsidR="00ED3FA2" w:rsidRPr="00ED3FA2" w:rsidRDefault="00ED3FA2" w:rsidP="002C6FD8">
            <w:pPr>
              <w:rPr>
                <w:sz w:val="22"/>
              </w:rPr>
            </w:pPr>
            <w:r w:rsidRPr="00ED3FA2">
              <w:rPr>
                <w:sz w:val="22"/>
              </w:rPr>
              <w:t>.11</w:t>
            </w:r>
          </w:p>
        </w:tc>
        <w:tc>
          <w:tcPr>
            <w:tcW w:w="236" w:type="dxa"/>
          </w:tcPr>
          <w:p w:rsidR="00ED3FA2" w:rsidRPr="00ED3FA2" w:rsidRDefault="00ED3FA2" w:rsidP="002C6FD8">
            <w:pPr>
              <w:rPr>
                <w:sz w:val="22"/>
              </w:rPr>
            </w:pPr>
          </w:p>
        </w:tc>
        <w:tc>
          <w:tcPr>
            <w:tcW w:w="915" w:type="dxa"/>
          </w:tcPr>
          <w:p w:rsidR="00ED3FA2" w:rsidRPr="00ED3FA2" w:rsidRDefault="00ED3FA2" w:rsidP="002C6FD8">
            <w:pPr>
              <w:rPr>
                <w:sz w:val="22"/>
              </w:rPr>
            </w:pPr>
            <w:r w:rsidRPr="00ED3FA2">
              <w:rPr>
                <w:sz w:val="22"/>
              </w:rPr>
              <w:t>.18</w:t>
            </w:r>
          </w:p>
        </w:tc>
        <w:tc>
          <w:tcPr>
            <w:tcW w:w="883" w:type="dxa"/>
          </w:tcPr>
          <w:p w:rsidR="00ED3FA2" w:rsidRPr="00ED3FA2" w:rsidRDefault="00ED3FA2" w:rsidP="002C6FD8">
            <w:pPr>
              <w:rPr>
                <w:sz w:val="22"/>
              </w:rPr>
            </w:pPr>
            <w:r w:rsidRPr="00ED3FA2">
              <w:rPr>
                <w:sz w:val="22"/>
              </w:rPr>
              <w:t>.19</w:t>
            </w:r>
          </w:p>
        </w:tc>
        <w:tc>
          <w:tcPr>
            <w:tcW w:w="236" w:type="dxa"/>
          </w:tcPr>
          <w:p w:rsidR="00ED3FA2" w:rsidRPr="00ED3FA2" w:rsidRDefault="00ED3FA2" w:rsidP="002C6FD8">
            <w:pPr>
              <w:rPr>
                <w:sz w:val="22"/>
              </w:rPr>
            </w:pPr>
          </w:p>
        </w:tc>
        <w:tc>
          <w:tcPr>
            <w:tcW w:w="827" w:type="dxa"/>
          </w:tcPr>
          <w:p w:rsidR="00ED3FA2" w:rsidRPr="00ED3FA2" w:rsidRDefault="00ED3FA2" w:rsidP="002C6FD8">
            <w:pPr>
              <w:rPr>
                <w:sz w:val="22"/>
              </w:rPr>
            </w:pPr>
            <w:r w:rsidRPr="00ED3FA2">
              <w:rPr>
                <w:sz w:val="22"/>
              </w:rPr>
              <w:t>.06</w:t>
            </w:r>
          </w:p>
        </w:tc>
        <w:tc>
          <w:tcPr>
            <w:tcW w:w="973" w:type="dxa"/>
          </w:tcPr>
          <w:p w:rsidR="00ED3FA2" w:rsidRPr="00ED3FA2" w:rsidRDefault="00ED3FA2" w:rsidP="002C6FD8">
            <w:pPr>
              <w:rPr>
                <w:sz w:val="22"/>
              </w:rPr>
            </w:pPr>
            <w:r w:rsidRPr="00ED3FA2">
              <w:rPr>
                <w:sz w:val="22"/>
              </w:rPr>
              <w:t>.06</w:t>
            </w:r>
          </w:p>
        </w:tc>
        <w:tc>
          <w:tcPr>
            <w:tcW w:w="236" w:type="dxa"/>
          </w:tcPr>
          <w:p w:rsidR="00ED3FA2" w:rsidRPr="00ED3FA2" w:rsidRDefault="00ED3FA2" w:rsidP="002C6FD8">
            <w:pPr>
              <w:rPr>
                <w:sz w:val="22"/>
              </w:rPr>
            </w:pPr>
          </w:p>
        </w:tc>
        <w:tc>
          <w:tcPr>
            <w:tcW w:w="923" w:type="dxa"/>
          </w:tcPr>
          <w:p w:rsidR="00ED3FA2" w:rsidRPr="00ED3FA2" w:rsidRDefault="00ED3FA2" w:rsidP="002C6FD8">
            <w:pPr>
              <w:rPr>
                <w:sz w:val="22"/>
              </w:rPr>
            </w:pPr>
            <w:r w:rsidRPr="00ED3FA2">
              <w:rPr>
                <w:sz w:val="22"/>
              </w:rPr>
              <w:t>.28</w:t>
            </w:r>
          </w:p>
        </w:tc>
        <w:tc>
          <w:tcPr>
            <w:tcW w:w="889" w:type="dxa"/>
          </w:tcPr>
          <w:p w:rsidR="00ED3FA2" w:rsidRPr="00ED3FA2" w:rsidRDefault="00ED3FA2" w:rsidP="002C6FD8">
            <w:pPr>
              <w:rPr>
                <w:sz w:val="22"/>
              </w:rPr>
            </w:pPr>
            <w:r w:rsidRPr="00ED3FA2">
              <w:rPr>
                <w:sz w:val="22"/>
              </w:rPr>
              <w:t>.27</w:t>
            </w:r>
          </w:p>
        </w:tc>
        <w:tc>
          <w:tcPr>
            <w:tcW w:w="236" w:type="dxa"/>
          </w:tcPr>
          <w:p w:rsidR="00ED3FA2" w:rsidRPr="00ED3FA2" w:rsidRDefault="00ED3FA2" w:rsidP="002C6FD8">
            <w:pPr>
              <w:rPr>
                <w:sz w:val="22"/>
              </w:rPr>
            </w:pPr>
          </w:p>
        </w:tc>
        <w:tc>
          <w:tcPr>
            <w:tcW w:w="959" w:type="dxa"/>
          </w:tcPr>
          <w:p w:rsidR="00ED3FA2" w:rsidRPr="00ED3FA2" w:rsidRDefault="00ED3FA2" w:rsidP="002C6FD8">
            <w:pPr>
              <w:rPr>
                <w:sz w:val="22"/>
              </w:rPr>
            </w:pPr>
            <w:r w:rsidRPr="00ED3FA2">
              <w:rPr>
                <w:sz w:val="22"/>
              </w:rPr>
              <w:t>.21</w:t>
            </w:r>
          </w:p>
        </w:tc>
        <w:tc>
          <w:tcPr>
            <w:tcW w:w="934" w:type="dxa"/>
          </w:tcPr>
          <w:p w:rsidR="00ED3FA2" w:rsidRPr="00ED3FA2" w:rsidRDefault="00ED3FA2" w:rsidP="002C6FD8">
            <w:pPr>
              <w:rPr>
                <w:sz w:val="22"/>
              </w:rPr>
            </w:pPr>
            <w:r w:rsidRPr="00ED3FA2">
              <w:rPr>
                <w:sz w:val="22"/>
              </w:rPr>
              <w:t>.22</w:t>
            </w:r>
          </w:p>
        </w:tc>
        <w:tc>
          <w:tcPr>
            <w:tcW w:w="236" w:type="dxa"/>
          </w:tcPr>
          <w:p w:rsidR="00ED3FA2" w:rsidRPr="00ED3FA2" w:rsidRDefault="00ED3FA2" w:rsidP="002C6FD8">
            <w:pPr>
              <w:rPr>
                <w:sz w:val="22"/>
              </w:rPr>
            </w:pPr>
          </w:p>
        </w:tc>
        <w:tc>
          <w:tcPr>
            <w:tcW w:w="858" w:type="dxa"/>
          </w:tcPr>
          <w:p w:rsidR="00ED3FA2" w:rsidRPr="00ED3FA2" w:rsidRDefault="00ED3FA2" w:rsidP="002C6FD8">
            <w:pPr>
              <w:rPr>
                <w:sz w:val="22"/>
              </w:rPr>
            </w:pPr>
            <w:r w:rsidRPr="00ED3FA2">
              <w:rPr>
                <w:sz w:val="22"/>
              </w:rPr>
              <w:t>.06</w:t>
            </w:r>
          </w:p>
        </w:tc>
        <w:tc>
          <w:tcPr>
            <w:tcW w:w="847" w:type="dxa"/>
          </w:tcPr>
          <w:p w:rsidR="00ED3FA2" w:rsidRPr="00ED3FA2" w:rsidRDefault="00ED3FA2" w:rsidP="002C6FD8">
            <w:pPr>
              <w:rPr>
                <w:sz w:val="22"/>
              </w:rPr>
            </w:pPr>
            <w:r w:rsidRPr="00ED3FA2">
              <w:rPr>
                <w:sz w:val="22"/>
              </w:rPr>
              <w:t>.06</w:t>
            </w:r>
          </w:p>
        </w:tc>
      </w:tr>
    </w:tbl>
    <w:p w:rsidR="00ED3FA2" w:rsidRDefault="00ED3FA2" w:rsidP="00ED3FA2">
      <w:pPr>
        <w:spacing w:line="240" w:lineRule="auto"/>
        <w:rPr>
          <w:szCs w:val="24"/>
        </w:rPr>
      </w:pPr>
    </w:p>
    <w:p w:rsidR="005D0D20" w:rsidRPr="00554B1B" w:rsidRDefault="005D0D20" w:rsidP="00ED3FA2">
      <w:pPr>
        <w:spacing w:line="240" w:lineRule="auto"/>
        <w:rPr>
          <w:szCs w:val="24"/>
        </w:rPr>
      </w:pPr>
      <w:r>
        <w:rPr>
          <w:b/>
          <w:szCs w:val="24"/>
        </w:rPr>
        <w:t xml:space="preserve">Table A2. </w:t>
      </w:r>
      <w:r>
        <w:rPr>
          <w:szCs w:val="24"/>
        </w:rPr>
        <w:t>Regression estimates of the influence of number of streets in a tract and number of events distributed across those streets on Gini coefficients for streets for a) analysis of raw counts b) counts above expected based on address features, c) counts above expected based on street features, and d) counts above expected based on number of addresses on a street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921"/>
        <w:gridCol w:w="951"/>
        <w:gridCol w:w="951"/>
        <w:gridCol w:w="787"/>
        <w:gridCol w:w="236"/>
        <w:gridCol w:w="1009"/>
        <w:gridCol w:w="1016"/>
        <w:gridCol w:w="1016"/>
        <w:gridCol w:w="787"/>
        <w:gridCol w:w="236"/>
        <w:gridCol w:w="1046"/>
        <w:gridCol w:w="1016"/>
        <w:gridCol w:w="1016"/>
        <w:gridCol w:w="787"/>
      </w:tblGrid>
      <w:tr w:rsidR="005F36A4" w:rsidRPr="005F36A4" w:rsidTr="005F36A4">
        <w:trPr>
          <w:trHeight w:val="657"/>
        </w:trPr>
        <w:tc>
          <w:tcPr>
            <w:tcW w:w="876" w:type="dxa"/>
          </w:tcPr>
          <w:p w:rsidR="005F36A4" w:rsidRPr="005F36A4" w:rsidRDefault="005F36A4" w:rsidP="002C6FD8">
            <w:pPr>
              <w:rPr>
                <w:sz w:val="22"/>
              </w:rPr>
            </w:pPr>
          </w:p>
        </w:tc>
        <w:tc>
          <w:tcPr>
            <w:tcW w:w="3610" w:type="dxa"/>
            <w:gridSpan w:val="4"/>
            <w:tcBorders>
              <w:bottom w:val="single" w:sz="4" w:space="0" w:color="auto"/>
            </w:tcBorders>
            <w:vAlign w:val="center"/>
          </w:tcPr>
          <w:p w:rsidR="005F36A4" w:rsidRPr="005F36A4" w:rsidRDefault="005F36A4" w:rsidP="005F36A4">
            <w:pPr>
              <w:jc w:val="center"/>
              <w:rPr>
                <w:b/>
                <w:sz w:val="22"/>
              </w:rPr>
            </w:pPr>
            <w:r w:rsidRPr="005F36A4">
              <w:rPr>
                <w:b/>
                <w:sz w:val="22"/>
              </w:rPr>
              <w:t>Private Neglect</w:t>
            </w:r>
          </w:p>
        </w:tc>
        <w:tc>
          <w:tcPr>
            <w:tcW w:w="236" w:type="dxa"/>
          </w:tcPr>
          <w:p w:rsidR="005F36A4" w:rsidRPr="005F36A4" w:rsidRDefault="005F36A4" w:rsidP="002C6FD8">
            <w:pPr>
              <w:rPr>
                <w:sz w:val="22"/>
              </w:rPr>
            </w:pPr>
          </w:p>
        </w:tc>
        <w:tc>
          <w:tcPr>
            <w:tcW w:w="3828" w:type="dxa"/>
            <w:gridSpan w:val="4"/>
            <w:tcBorders>
              <w:bottom w:val="single" w:sz="4" w:space="0" w:color="auto"/>
            </w:tcBorders>
            <w:vAlign w:val="center"/>
          </w:tcPr>
          <w:p w:rsidR="005F36A4" w:rsidRPr="005F36A4" w:rsidRDefault="005F36A4" w:rsidP="005F36A4">
            <w:pPr>
              <w:jc w:val="center"/>
              <w:rPr>
                <w:b/>
                <w:sz w:val="22"/>
              </w:rPr>
            </w:pPr>
            <w:r w:rsidRPr="005F36A4">
              <w:rPr>
                <w:b/>
                <w:sz w:val="22"/>
              </w:rPr>
              <w:t>Public Denigration</w:t>
            </w:r>
          </w:p>
        </w:tc>
        <w:tc>
          <w:tcPr>
            <w:tcW w:w="236" w:type="dxa"/>
          </w:tcPr>
          <w:p w:rsidR="005F36A4" w:rsidRPr="005F36A4" w:rsidRDefault="005F36A4" w:rsidP="002C6FD8">
            <w:pPr>
              <w:rPr>
                <w:sz w:val="22"/>
              </w:rPr>
            </w:pPr>
          </w:p>
        </w:tc>
        <w:tc>
          <w:tcPr>
            <w:tcW w:w="3865" w:type="dxa"/>
            <w:gridSpan w:val="4"/>
            <w:tcBorders>
              <w:bottom w:val="single" w:sz="4" w:space="0" w:color="auto"/>
            </w:tcBorders>
          </w:tcPr>
          <w:p w:rsidR="005F36A4" w:rsidRPr="005F36A4" w:rsidRDefault="005F36A4" w:rsidP="005F36A4">
            <w:pPr>
              <w:jc w:val="center"/>
              <w:rPr>
                <w:b/>
                <w:sz w:val="22"/>
              </w:rPr>
            </w:pPr>
            <w:r w:rsidRPr="005F36A4">
              <w:rPr>
                <w:b/>
                <w:sz w:val="22"/>
              </w:rPr>
              <w:t>Public Social Disorder</w:t>
            </w:r>
          </w:p>
        </w:tc>
      </w:tr>
      <w:tr w:rsidR="005F36A4" w:rsidRPr="005F36A4" w:rsidTr="005F36A4">
        <w:trPr>
          <w:trHeight w:val="800"/>
        </w:trPr>
        <w:tc>
          <w:tcPr>
            <w:tcW w:w="876" w:type="dxa"/>
          </w:tcPr>
          <w:p w:rsidR="005F36A4" w:rsidRPr="005F36A4" w:rsidRDefault="005F36A4" w:rsidP="005F36A4">
            <w:pPr>
              <w:rPr>
                <w:sz w:val="22"/>
              </w:rPr>
            </w:pPr>
          </w:p>
        </w:tc>
        <w:tc>
          <w:tcPr>
            <w:tcW w:w="921" w:type="dxa"/>
            <w:tcBorders>
              <w:top w:val="single" w:sz="4" w:space="0" w:color="auto"/>
            </w:tcBorders>
          </w:tcPr>
          <w:p w:rsidR="005F36A4" w:rsidRPr="005F36A4" w:rsidRDefault="005F36A4" w:rsidP="005F36A4">
            <w:pPr>
              <w:jc w:val="center"/>
              <w:rPr>
                <w:b/>
                <w:sz w:val="22"/>
              </w:rPr>
            </w:pPr>
            <w:r w:rsidRPr="005F36A4">
              <w:rPr>
                <w:b/>
                <w:sz w:val="22"/>
              </w:rPr>
              <w:t>Raw Count</w:t>
            </w:r>
          </w:p>
        </w:tc>
        <w:tc>
          <w:tcPr>
            <w:tcW w:w="951" w:type="dxa"/>
            <w:tcBorders>
              <w:top w:val="single" w:sz="4" w:space="0" w:color="auto"/>
            </w:tcBorders>
          </w:tcPr>
          <w:p w:rsidR="005F36A4" w:rsidRPr="005F36A4" w:rsidRDefault="005F36A4" w:rsidP="005F36A4">
            <w:pPr>
              <w:jc w:val="center"/>
              <w:rPr>
                <w:b/>
                <w:sz w:val="22"/>
              </w:rPr>
            </w:pPr>
            <w:r w:rsidRPr="005F36A4">
              <w:rPr>
                <w:b/>
                <w:sz w:val="22"/>
              </w:rPr>
              <w:t xml:space="preserve">Add. </w:t>
            </w:r>
            <w:proofErr w:type="spellStart"/>
            <w:r w:rsidRPr="005F36A4">
              <w:rPr>
                <w:b/>
                <w:sz w:val="22"/>
              </w:rPr>
              <w:t>Cntrls</w:t>
            </w:r>
            <w:proofErr w:type="spellEnd"/>
            <w:r w:rsidRPr="005F36A4">
              <w:rPr>
                <w:b/>
                <w:sz w:val="22"/>
              </w:rPr>
              <w:t>.</w:t>
            </w:r>
          </w:p>
        </w:tc>
        <w:tc>
          <w:tcPr>
            <w:tcW w:w="951" w:type="dxa"/>
            <w:tcBorders>
              <w:top w:val="single" w:sz="4" w:space="0" w:color="auto"/>
            </w:tcBorders>
          </w:tcPr>
          <w:p w:rsidR="005F36A4" w:rsidRPr="005F36A4" w:rsidRDefault="005F36A4" w:rsidP="005F36A4">
            <w:pPr>
              <w:jc w:val="center"/>
              <w:rPr>
                <w:b/>
                <w:sz w:val="22"/>
              </w:rPr>
            </w:pPr>
            <w:r w:rsidRPr="005F36A4">
              <w:rPr>
                <w:b/>
                <w:sz w:val="22"/>
              </w:rPr>
              <w:t xml:space="preserve">Street </w:t>
            </w:r>
            <w:proofErr w:type="spellStart"/>
            <w:r w:rsidRPr="005F36A4">
              <w:rPr>
                <w:b/>
                <w:sz w:val="22"/>
              </w:rPr>
              <w:t>Cntrls</w:t>
            </w:r>
            <w:proofErr w:type="spellEnd"/>
            <w:r w:rsidRPr="005F36A4">
              <w:rPr>
                <w:b/>
                <w:sz w:val="22"/>
              </w:rPr>
              <w:t>.</w:t>
            </w:r>
          </w:p>
        </w:tc>
        <w:tc>
          <w:tcPr>
            <w:tcW w:w="787" w:type="dxa"/>
            <w:tcBorders>
              <w:top w:val="single" w:sz="4" w:space="0" w:color="auto"/>
            </w:tcBorders>
          </w:tcPr>
          <w:p w:rsidR="005F36A4" w:rsidRPr="005F36A4" w:rsidRDefault="005F36A4" w:rsidP="005F36A4">
            <w:pPr>
              <w:jc w:val="center"/>
              <w:rPr>
                <w:b/>
                <w:sz w:val="22"/>
              </w:rPr>
            </w:pPr>
            <w:r w:rsidRPr="005F36A4">
              <w:rPr>
                <w:b/>
                <w:sz w:val="22"/>
              </w:rPr>
              <w:t xml:space="preserve"># </w:t>
            </w:r>
            <w:proofErr w:type="gramStart"/>
            <w:r w:rsidRPr="005F36A4">
              <w:rPr>
                <w:b/>
                <w:sz w:val="22"/>
              </w:rPr>
              <w:t>of</w:t>
            </w:r>
            <w:proofErr w:type="gramEnd"/>
            <w:r w:rsidRPr="005F36A4">
              <w:rPr>
                <w:b/>
                <w:sz w:val="22"/>
              </w:rPr>
              <w:t xml:space="preserve"> Adds.</w:t>
            </w:r>
          </w:p>
        </w:tc>
        <w:tc>
          <w:tcPr>
            <w:tcW w:w="236" w:type="dxa"/>
          </w:tcPr>
          <w:p w:rsidR="005F36A4" w:rsidRPr="005F36A4" w:rsidRDefault="005F36A4" w:rsidP="005F36A4">
            <w:pPr>
              <w:jc w:val="center"/>
              <w:rPr>
                <w:b/>
                <w:sz w:val="22"/>
              </w:rPr>
            </w:pPr>
          </w:p>
        </w:tc>
        <w:tc>
          <w:tcPr>
            <w:tcW w:w="1009" w:type="dxa"/>
            <w:tcBorders>
              <w:top w:val="single" w:sz="4" w:space="0" w:color="auto"/>
            </w:tcBorders>
          </w:tcPr>
          <w:p w:rsidR="005F36A4" w:rsidRPr="005F36A4" w:rsidRDefault="005F36A4" w:rsidP="005F36A4">
            <w:pPr>
              <w:jc w:val="center"/>
              <w:rPr>
                <w:b/>
                <w:sz w:val="22"/>
              </w:rPr>
            </w:pPr>
            <w:r w:rsidRPr="005F36A4">
              <w:rPr>
                <w:b/>
                <w:sz w:val="22"/>
              </w:rPr>
              <w:t>Raw Count</w:t>
            </w:r>
          </w:p>
        </w:tc>
        <w:tc>
          <w:tcPr>
            <w:tcW w:w="1016" w:type="dxa"/>
            <w:tcBorders>
              <w:top w:val="single" w:sz="4" w:space="0" w:color="auto"/>
            </w:tcBorders>
          </w:tcPr>
          <w:p w:rsidR="005F36A4" w:rsidRPr="005F36A4" w:rsidRDefault="005F36A4" w:rsidP="005F36A4">
            <w:pPr>
              <w:jc w:val="center"/>
              <w:rPr>
                <w:b/>
                <w:sz w:val="22"/>
              </w:rPr>
            </w:pPr>
            <w:r w:rsidRPr="005F36A4">
              <w:rPr>
                <w:b/>
                <w:sz w:val="22"/>
              </w:rPr>
              <w:t xml:space="preserve">Add. </w:t>
            </w:r>
            <w:proofErr w:type="spellStart"/>
            <w:r w:rsidRPr="005F36A4">
              <w:rPr>
                <w:b/>
                <w:sz w:val="22"/>
              </w:rPr>
              <w:t>Cntrls</w:t>
            </w:r>
            <w:proofErr w:type="spellEnd"/>
            <w:r w:rsidRPr="005F36A4">
              <w:rPr>
                <w:b/>
                <w:sz w:val="22"/>
              </w:rPr>
              <w:t>.</w:t>
            </w:r>
          </w:p>
        </w:tc>
        <w:tc>
          <w:tcPr>
            <w:tcW w:w="1016" w:type="dxa"/>
            <w:tcBorders>
              <w:top w:val="single" w:sz="4" w:space="0" w:color="auto"/>
            </w:tcBorders>
          </w:tcPr>
          <w:p w:rsidR="005F36A4" w:rsidRPr="005F36A4" w:rsidRDefault="005F36A4" w:rsidP="005F36A4">
            <w:pPr>
              <w:jc w:val="center"/>
              <w:rPr>
                <w:b/>
                <w:sz w:val="22"/>
              </w:rPr>
            </w:pPr>
            <w:r w:rsidRPr="005F36A4">
              <w:rPr>
                <w:b/>
                <w:sz w:val="22"/>
              </w:rPr>
              <w:t xml:space="preserve">Street </w:t>
            </w:r>
            <w:proofErr w:type="spellStart"/>
            <w:r w:rsidRPr="005F36A4">
              <w:rPr>
                <w:b/>
                <w:sz w:val="22"/>
              </w:rPr>
              <w:t>Cntrls</w:t>
            </w:r>
            <w:proofErr w:type="spellEnd"/>
            <w:r w:rsidRPr="005F36A4">
              <w:rPr>
                <w:b/>
                <w:sz w:val="22"/>
              </w:rPr>
              <w:t>.</w:t>
            </w:r>
          </w:p>
        </w:tc>
        <w:tc>
          <w:tcPr>
            <w:tcW w:w="787" w:type="dxa"/>
            <w:tcBorders>
              <w:top w:val="single" w:sz="4" w:space="0" w:color="auto"/>
            </w:tcBorders>
          </w:tcPr>
          <w:p w:rsidR="005F36A4" w:rsidRPr="005F36A4" w:rsidRDefault="005F36A4" w:rsidP="005F36A4">
            <w:pPr>
              <w:jc w:val="center"/>
              <w:rPr>
                <w:b/>
                <w:sz w:val="22"/>
              </w:rPr>
            </w:pPr>
            <w:r w:rsidRPr="005F36A4">
              <w:rPr>
                <w:b/>
                <w:sz w:val="22"/>
              </w:rPr>
              <w:t xml:space="preserve"># </w:t>
            </w:r>
            <w:proofErr w:type="gramStart"/>
            <w:r w:rsidRPr="005F36A4">
              <w:rPr>
                <w:b/>
                <w:sz w:val="22"/>
              </w:rPr>
              <w:t>of</w:t>
            </w:r>
            <w:proofErr w:type="gramEnd"/>
            <w:r w:rsidRPr="005F36A4">
              <w:rPr>
                <w:b/>
                <w:sz w:val="22"/>
              </w:rPr>
              <w:t xml:space="preserve"> Adds.</w:t>
            </w:r>
          </w:p>
        </w:tc>
        <w:tc>
          <w:tcPr>
            <w:tcW w:w="236" w:type="dxa"/>
          </w:tcPr>
          <w:p w:rsidR="005F36A4" w:rsidRPr="005F36A4" w:rsidRDefault="005F36A4" w:rsidP="005F36A4">
            <w:pPr>
              <w:jc w:val="center"/>
              <w:rPr>
                <w:b/>
                <w:sz w:val="22"/>
              </w:rPr>
            </w:pPr>
          </w:p>
        </w:tc>
        <w:tc>
          <w:tcPr>
            <w:tcW w:w="1046" w:type="dxa"/>
            <w:tcBorders>
              <w:top w:val="single" w:sz="4" w:space="0" w:color="auto"/>
            </w:tcBorders>
          </w:tcPr>
          <w:p w:rsidR="005F36A4" w:rsidRPr="005F36A4" w:rsidRDefault="005F36A4" w:rsidP="005F36A4">
            <w:pPr>
              <w:jc w:val="center"/>
              <w:rPr>
                <w:b/>
                <w:sz w:val="22"/>
              </w:rPr>
            </w:pPr>
            <w:r w:rsidRPr="005F36A4">
              <w:rPr>
                <w:b/>
                <w:sz w:val="22"/>
              </w:rPr>
              <w:t>Raw Count</w:t>
            </w:r>
          </w:p>
        </w:tc>
        <w:tc>
          <w:tcPr>
            <w:tcW w:w="1016" w:type="dxa"/>
            <w:tcBorders>
              <w:top w:val="single" w:sz="4" w:space="0" w:color="auto"/>
            </w:tcBorders>
          </w:tcPr>
          <w:p w:rsidR="005F36A4" w:rsidRPr="005F36A4" w:rsidRDefault="005F36A4" w:rsidP="005F36A4">
            <w:pPr>
              <w:jc w:val="center"/>
              <w:rPr>
                <w:b/>
                <w:sz w:val="22"/>
              </w:rPr>
            </w:pPr>
            <w:r w:rsidRPr="005F36A4">
              <w:rPr>
                <w:b/>
                <w:sz w:val="22"/>
              </w:rPr>
              <w:t xml:space="preserve">Add. </w:t>
            </w:r>
            <w:proofErr w:type="spellStart"/>
            <w:r w:rsidRPr="005F36A4">
              <w:rPr>
                <w:b/>
                <w:sz w:val="22"/>
              </w:rPr>
              <w:t>Cntrls</w:t>
            </w:r>
            <w:proofErr w:type="spellEnd"/>
            <w:r w:rsidRPr="005F36A4">
              <w:rPr>
                <w:b/>
                <w:sz w:val="22"/>
              </w:rPr>
              <w:t>.</w:t>
            </w:r>
          </w:p>
        </w:tc>
        <w:tc>
          <w:tcPr>
            <w:tcW w:w="1016" w:type="dxa"/>
            <w:tcBorders>
              <w:top w:val="single" w:sz="4" w:space="0" w:color="auto"/>
            </w:tcBorders>
          </w:tcPr>
          <w:p w:rsidR="005F36A4" w:rsidRPr="005F36A4" w:rsidRDefault="005F36A4" w:rsidP="005F36A4">
            <w:pPr>
              <w:jc w:val="center"/>
              <w:rPr>
                <w:b/>
                <w:sz w:val="22"/>
              </w:rPr>
            </w:pPr>
            <w:r w:rsidRPr="005F36A4">
              <w:rPr>
                <w:b/>
                <w:sz w:val="22"/>
              </w:rPr>
              <w:t xml:space="preserve">Street </w:t>
            </w:r>
            <w:proofErr w:type="spellStart"/>
            <w:r w:rsidRPr="005F36A4">
              <w:rPr>
                <w:b/>
                <w:sz w:val="22"/>
              </w:rPr>
              <w:t>Cntrls</w:t>
            </w:r>
            <w:proofErr w:type="spellEnd"/>
            <w:r w:rsidRPr="005F36A4">
              <w:rPr>
                <w:b/>
                <w:sz w:val="22"/>
              </w:rPr>
              <w:t>.</w:t>
            </w:r>
          </w:p>
        </w:tc>
        <w:tc>
          <w:tcPr>
            <w:tcW w:w="787" w:type="dxa"/>
            <w:tcBorders>
              <w:top w:val="single" w:sz="4" w:space="0" w:color="auto"/>
            </w:tcBorders>
          </w:tcPr>
          <w:p w:rsidR="005F36A4" w:rsidRPr="005F36A4" w:rsidRDefault="005F36A4" w:rsidP="005F36A4">
            <w:pPr>
              <w:jc w:val="center"/>
              <w:rPr>
                <w:b/>
                <w:sz w:val="22"/>
              </w:rPr>
            </w:pPr>
            <w:r w:rsidRPr="005F36A4">
              <w:rPr>
                <w:b/>
                <w:sz w:val="22"/>
              </w:rPr>
              <w:t xml:space="preserve"># </w:t>
            </w:r>
            <w:proofErr w:type="gramStart"/>
            <w:r w:rsidRPr="005F36A4">
              <w:rPr>
                <w:b/>
                <w:sz w:val="22"/>
              </w:rPr>
              <w:t>of</w:t>
            </w:r>
            <w:proofErr w:type="gramEnd"/>
            <w:r w:rsidRPr="005F36A4">
              <w:rPr>
                <w:b/>
                <w:sz w:val="22"/>
              </w:rPr>
              <w:t xml:space="preserve"> Adds.</w:t>
            </w:r>
          </w:p>
        </w:tc>
      </w:tr>
      <w:tr w:rsidR="005F36A4" w:rsidRPr="005F36A4" w:rsidTr="005F36A4">
        <w:tc>
          <w:tcPr>
            <w:tcW w:w="876" w:type="dxa"/>
          </w:tcPr>
          <w:p w:rsidR="005F36A4" w:rsidRPr="005F36A4" w:rsidRDefault="005F36A4" w:rsidP="005F36A4">
            <w:pPr>
              <w:rPr>
                <w:sz w:val="22"/>
              </w:rPr>
            </w:pPr>
            <w:r w:rsidRPr="005F36A4">
              <w:rPr>
                <w:sz w:val="22"/>
              </w:rPr>
              <w:t>Events</w:t>
            </w:r>
          </w:p>
        </w:tc>
        <w:tc>
          <w:tcPr>
            <w:tcW w:w="921" w:type="dxa"/>
          </w:tcPr>
          <w:p w:rsidR="005F36A4" w:rsidRPr="005F36A4" w:rsidRDefault="005F36A4" w:rsidP="005F36A4">
            <w:pPr>
              <w:rPr>
                <w:sz w:val="22"/>
              </w:rPr>
            </w:pPr>
            <w:r w:rsidRPr="005F36A4">
              <w:rPr>
                <w:sz w:val="22"/>
              </w:rPr>
              <w:t>.37***</w:t>
            </w:r>
          </w:p>
        </w:tc>
        <w:tc>
          <w:tcPr>
            <w:tcW w:w="951" w:type="dxa"/>
          </w:tcPr>
          <w:p w:rsidR="005F36A4" w:rsidRPr="005F36A4" w:rsidRDefault="005F36A4" w:rsidP="005F36A4">
            <w:pPr>
              <w:rPr>
                <w:sz w:val="22"/>
              </w:rPr>
            </w:pPr>
            <w:r w:rsidRPr="005F36A4">
              <w:rPr>
                <w:sz w:val="22"/>
              </w:rPr>
              <w:t>.38***</w:t>
            </w:r>
          </w:p>
        </w:tc>
        <w:tc>
          <w:tcPr>
            <w:tcW w:w="951" w:type="dxa"/>
          </w:tcPr>
          <w:p w:rsidR="005F36A4" w:rsidRPr="005F36A4" w:rsidRDefault="005F36A4" w:rsidP="005F36A4">
            <w:pPr>
              <w:rPr>
                <w:sz w:val="22"/>
              </w:rPr>
            </w:pPr>
            <w:r w:rsidRPr="005F36A4">
              <w:rPr>
                <w:sz w:val="22"/>
              </w:rPr>
              <w:t>.38***</w:t>
            </w:r>
          </w:p>
        </w:tc>
        <w:tc>
          <w:tcPr>
            <w:tcW w:w="787" w:type="dxa"/>
          </w:tcPr>
          <w:p w:rsidR="005F36A4" w:rsidRPr="005F36A4" w:rsidRDefault="005F36A4" w:rsidP="005F36A4">
            <w:pPr>
              <w:rPr>
                <w:sz w:val="22"/>
              </w:rPr>
            </w:pPr>
            <w:r w:rsidRPr="005F36A4">
              <w:rPr>
                <w:sz w:val="22"/>
              </w:rPr>
              <w:t>.48***</w:t>
            </w:r>
          </w:p>
        </w:tc>
        <w:tc>
          <w:tcPr>
            <w:tcW w:w="236" w:type="dxa"/>
          </w:tcPr>
          <w:p w:rsidR="005F36A4" w:rsidRPr="005F36A4" w:rsidRDefault="005F36A4" w:rsidP="005F36A4">
            <w:pPr>
              <w:rPr>
                <w:sz w:val="22"/>
              </w:rPr>
            </w:pPr>
          </w:p>
        </w:tc>
        <w:tc>
          <w:tcPr>
            <w:tcW w:w="1009" w:type="dxa"/>
          </w:tcPr>
          <w:p w:rsidR="005F36A4" w:rsidRPr="005F36A4" w:rsidRDefault="005F36A4" w:rsidP="005F36A4">
            <w:pPr>
              <w:rPr>
                <w:sz w:val="22"/>
              </w:rPr>
            </w:pPr>
            <w:r w:rsidRPr="005F36A4">
              <w:rPr>
                <w:sz w:val="22"/>
              </w:rPr>
              <w:t>.53***</w:t>
            </w:r>
          </w:p>
        </w:tc>
        <w:tc>
          <w:tcPr>
            <w:tcW w:w="1016" w:type="dxa"/>
          </w:tcPr>
          <w:p w:rsidR="005F36A4" w:rsidRPr="005F36A4" w:rsidRDefault="005F36A4" w:rsidP="005F36A4">
            <w:pPr>
              <w:rPr>
                <w:sz w:val="22"/>
              </w:rPr>
            </w:pPr>
            <w:r w:rsidRPr="005F36A4">
              <w:rPr>
                <w:sz w:val="22"/>
              </w:rPr>
              <w:t>.53***</w:t>
            </w:r>
          </w:p>
        </w:tc>
        <w:tc>
          <w:tcPr>
            <w:tcW w:w="1016" w:type="dxa"/>
          </w:tcPr>
          <w:p w:rsidR="005F36A4" w:rsidRPr="005F36A4" w:rsidRDefault="005F36A4" w:rsidP="005F36A4">
            <w:pPr>
              <w:rPr>
                <w:sz w:val="22"/>
              </w:rPr>
            </w:pPr>
            <w:r w:rsidRPr="005F36A4">
              <w:rPr>
                <w:sz w:val="22"/>
              </w:rPr>
              <w:t>.53***</w:t>
            </w:r>
          </w:p>
        </w:tc>
        <w:tc>
          <w:tcPr>
            <w:tcW w:w="787" w:type="dxa"/>
          </w:tcPr>
          <w:p w:rsidR="005F36A4" w:rsidRPr="005F36A4" w:rsidRDefault="005F36A4" w:rsidP="005F36A4">
            <w:pPr>
              <w:rPr>
                <w:sz w:val="22"/>
              </w:rPr>
            </w:pPr>
            <w:r w:rsidRPr="005F36A4">
              <w:rPr>
                <w:sz w:val="22"/>
              </w:rPr>
              <w:t>.59***</w:t>
            </w:r>
          </w:p>
        </w:tc>
        <w:tc>
          <w:tcPr>
            <w:tcW w:w="236" w:type="dxa"/>
          </w:tcPr>
          <w:p w:rsidR="005F36A4" w:rsidRPr="005F36A4" w:rsidRDefault="005F36A4" w:rsidP="005F36A4">
            <w:pPr>
              <w:rPr>
                <w:sz w:val="22"/>
              </w:rPr>
            </w:pPr>
          </w:p>
        </w:tc>
        <w:tc>
          <w:tcPr>
            <w:tcW w:w="1046" w:type="dxa"/>
          </w:tcPr>
          <w:p w:rsidR="005F36A4" w:rsidRPr="005F36A4" w:rsidRDefault="005F36A4" w:rsidP="005F36A4">
            <w:pPr>
              <w:rPr>
                <w:sz w:val="22"/>
              </w:rPr>
            </w:pPr>
            <w:r w:rsidRPr="005F36A4">
              <w:rPr>
                <w:sz w:val="22"/>
              </w:rPr>
              <w:t>.62***</w:t>
            </w:r>
          </w:p>
        </w:tc>
        <w:tc>
          <w:tcPr>
            <w:tcW w:w="1016" w:type="dxa"/>
          </w:tcPr>
          <w:p w:rsidR="005F36A4" w:rsidRPr="005F36A4" w:rsidRDefault="005F36A4" w:rsidP="005F36A4">
            <w:pPr>
              <w:rPr>
                <w:sz w:val="22"/>
              </w:rPr>
            </w:pPr>
            <w:r w:rsidRPr="005F36A4">
              <w:rPr>
                <w:sz w:val="22"/>
              </w:rPr>
              <w:t>.62***</w:t>
            </w:r>
          </w:p>
        </w:tc>
        <w:tc>
          <w:tcPr>
            <w:tcW w:w="1016" w:type="dxa"/>
          </w:tcPr>
          <w:p w:rsidR="005F36A4" w:rsidRPr="005F36A4" w:rsidRDefault="005F36A4" w:rsidP="005F36A4">
            <w:pPr>
              <w:rPr>
                <w:sz w:val="22"/>
              </w:rPr>
            </w:pPr>
            <w:r w:rsidRPr="005F36A4">
              <w:rPr>
                <w:sz w:val="22"/>
              </w:rPr>
              <w:t>.62***</w:t>
            </w:r>
          </w:p>
        </w:tc>
        <w:tc>
          <w:tcPr>
            <w:tcW w:w="787" w:type="dxa"/>
          </w:tcPr>
          <w:p w:rsidR="005F36A4" w:rsidRPr="005F36A4" w:rsidRDefault="005F36A4" w:rsidP="005F36A4">
            <w:pPr>
              <w:rPr>
                <w:sz w:val="22"/>
              </w:rPr>
            </w:pPr>
            <w:r w:rsidRPr="005F36A4">
              <w:rPr>
                <w:sz w:val="22"/>
              </w:rPr>
              <w:t>.64***</w:t>
            </w:r>
          </w:p>
        </w:tc>
      </w:tr>
      <w:tr w:rsidR="005F36A4" w:rsidRPr="005F36A4" w:rsidTr="005F36A4">
        <w:tc>
          <w:tcPr>
            <w:tcW w:w="876" w:type="dxa"/>
          </w:tcPr>
          <w:p w:rsidR="005F36A4" w:rsidRPr="005F36A4" w:rsidRDefault="005F36A4" w:rsidP="005F36A4">
            <w:pPr>
              <w:rPr>
                <w:sz w:val="22"/>
              </w:rPr>
            </w:pPr>
            <w:r w:rsidRPr="005F36A4">
              <w:rPr>
                <w:sz w:val="22"/>
              </w:rPr>
              <w:t>Streets</w:t>
            </w:r>
          </w:p>
        </w:tc>
        <w:tc>
          <w:tcPr>
            <w:tcW w:w="921" w:type="dxa"/>
          </w:tcPr>
          <w:p w:rsidR="005F36A4" w:rsidRPr="005F36A4" w:rsidRDefault="005F36A4" w:rsidP="005F36A4">
            <w:pPr>
              <w:rPr>
                <w:sz w:val="22"/>
              </w:rPr>
            </w:pPr>
            <w:r w:rsidRPr="005F36A4">
              <w:rPr>
                <w:sz w:val="22"/>
              </w:rPr>
              <w:t>-.09</w:t>
            </w:r>
          </w:p>
        </w:tc>
        <w:tc>
          <w:tcPr>
            <w:tcW w:w="951" w:type="dxa"/>
          </w:tcPr>
          <w:p w:rsidR="005F36A4" w:rsidRPr="005F36A4" w:rsidRDefault="005F36A4" w:rsidP="005F36A4">
            <w:pPr>
              <w:rPr>
                <w:sz w:val="22"/>
              </w:rPr>
            </w:pPr>
            <w:r w:rsidRPr="005F36A4">
              <w:rPr>
                <w:sz w:val="22"/>
              </w:rPr>
              <w:t>-.09</w:t>
            </w:r>
          </w:p>
        </w:tc>
        <w:tc>
          <w:tcPr>
            <w:tcW w:w="951" w:type="dxa"/>
          </w:tcPr>
          <w:p w:rsidR="005F36A4" w:rsidRPr="005F36A4" w:rsidRDefault="005F36A4" w:rsidP="005F36A4">
            <w:pPr>
              <w:rPr>
                <w:sz w:val="22"/>
              </w:rPr>
            </w:pPr>
            <w:r w:rsidRPr="005F36A4">
              <w:rPr>
                <w:sz w:val="22"/>
              </w:rPr>
              <w:t>-.09</w:t>
            </w:r>
          </w:p>
        </w:tc>
        <w:tc>
          <w:tcPr>
            <w:tcW w:w="787" w:type="dxa"/>
          </w:tcPr>
          <w:p w:rsidR="005F36A4" w:rsidRPr="005F36A4" w:rsidRDefault="005F36A4" w:rsidP="005F36A4">
            <w:pPr>
              <w:rPr>
                <w:sz w:val="22"/>
              </w:rPr>
            </w:pPr>
            <w:r w:rsidRPr="005F36A4">
              <w:rPr>
                <w:sz w:val="22"/>
              </w:rPr>
              <w:t>-.14</w:t>
            </w:r>
          </w:p>
        </w:tc>
        <w:tc>
          <w:tcPr>
            <w:tcW w:w="236" w:type="dxa"/>
          </w:tcPr>
          <w:p w:rsidR="005F36A4" w:rsidRPr="005F36A4" w:rsidRDefault="005F36A4" w:rsidP="005F36A4">
            <w:pPr>
              <w:rPr>
                <w:sz w:val="22"/>
              </w:rPr>
            </w:pPr>
          </w:p>
        </w:tc>
        <w:tc>
          <w:tcPr>
            <w:tcW w:w="1009" w:type="dxa"/>
          </w:tcPr>
          <w:p w:rsidR="005F36A4" w:rsidRPr="005F36A4" w:rsidRDefault="005F36A4" w:rsidP="005F36A4">
            <w:pPr>
              <w:rPr>
                <w:sz w:val="22"/>
              </w:rPr>
            </w:pPr>
            <w:r w:rsidRPr="005F36A4">
              <w:rPr>
                <w:sz w:val="22"/>
              </w:rPr>
              <w:t>-.12</w:t>
            </w:r>
          </w:p>
        </w:tc>
        <w:tc>
          <w:tcPr>
            <w:tcW w:w="1016" w:type="dxa"/>
          </w:tcPr>
          <w:p w:rsidR="005F36A4" w:rsidRPr="005F36A4" w:rsidRDefault="005F36A4" w:rsidP="005F36A4">
            <w:pPr>
              <w:rPr>
                <w:sz w:val="22"/>
              </w:rPr>
            </w:pPr>
            <w:r w:rsidRPr="005F36A4">
              <w:rPr>
                <w:sz w:val="22"/>
              </w:rPr>
              <w:t>-.13</w:t>
            </w:r>
          </w:p>
        </w:tc>
        <w:tc>
          <w:tcPr>
            <w:tcW w:w="1016" w:type="dxa"/>
          </w:tcPr>
          <w:p w:rsidR="005F36A4" w:rsidRPr="005F36A4" w:rsidRDefault="005F36A4" w:rsidP="005F36A4">
            <w:pPr>
              <w:rPr>
                <w:sz w:val="22"/>
              </w:rPr>
            </w:pPr>
            <w:r w:rsidRPr="005F36A4">
              <w:rPr>
                <w:sz w:val="22"/>
              </w:rPr>
              <w:t>-.13</w:t>
            </w:r>
          </w:p>
        </w:tc>
        <w:tc>
          <w:tcPr>
            <w:tcW w:w="787" w:type="dxa"/>
          </w:tcPr>
          <w:p w:rsidR="005F36A4" w:rsidRPr="005F36A4" w:rsidRDefault="005F36A4" w:rsidP="005F36A4">
            <w:pPr>
              <w:rPr>
                <w:sz w:val="22"/>
              </w:rPr>
            </w:pPr>
            <w:r w:rsidRPr="005F36A4">
              <w:rPr>
                <w:sz w:val="22"/>
              </w:rPr>
              <w:t>-.17*</w:t>
            </w:r>
          </w:p>
        </w:tc>
        <w:tc>
          <w:tcPr>
            <w:tcW w:w="236" w:type="dxa"/>
          </w:tcPr>
          <w:p w:rsidR="005F36A4" w:rsidRPr="005F36A4" w:rsidRDefault="005F36A4" w:rsidP="005F36A4">
            <w:pPr>
              <w:rPr>
                <w:sz w:val="22"/>
              </w:rPr>
            </w:pPr>
          </w:p>
        </w:tc>
        <w:tc>
          <w:tcPr>
            <w:tcW w:w="1046" w:type="dxa"/>
          </w:tcPr>
          <w:p w:rsidR="005F36A4" w:rsidRPr="005F36A4" w:rsidRDefault="005F36A4" w:rsidP="005F36A4">
            <w:pPr>
              <w:rPr>
                <w:sz w:val="22"/>
              </w:rPr>
            </w:pPr>
            <w:r w:rsidRPr="005F36A4">
              <w:rPr>
                <w:sz w:val="22"/>
              </w:rPr>
              <w:t>-.18**</w:t>
            </w:r>
          </w:p>
        </w:tc>
        <w:tc>
          <w:tcPr>
            <w:tcW w:w="1016" w:type="dxa"/>
          </w:tcPr>
          <w:p w:rsidR="005F36A4" w:rsidRPr="005F36A4" w:rsidRDefault="005F36A4" w:rsidP="005F36A4">
            <w:pPr>
              <w:rPr>
                <w:sz w:val="22"/>
              </w:rPr>
            </w:pPr>
            <w:r w:rsidRPr="005F36A4">
              <w:rPr>
                <w:sz w:val="22"/>
              </w:rPr>
              <w:t>-.19**</w:t>
            </w:r>
          </w:p>
        </w:tc>
        <w:tc>
          <w:tcPr>
            <w:tcW w:w="1016" w:type="dxa"/>
          </w:tcPr>
          <w:p w:rsidR="005F36A4" w:rsidRPr="005F36A4" w:rsidRDefault="005F36A4" w:rsidP="005F36A4">
            <w:pPr>
              <w:rPr>
                <w:sz w:val="22"/>
              </w:rPr>
            </w:pPr>
            <w:r w:rsidRPr="005F36A4">
              <w:rPr>
                <w:sz w:val="22"/>
              </w:rPr>
              <w:t>-.19**</w:t>
            </w:r>
          </w:p>
        </w:tc>
        <w:tc>
          <w:tcPr>
            <w:tcW w:w="787" w:type="dxa"/>
          </w:tcPr>
          <w:p w:rsidR="005F36A4" w:rsidRPr="005F36A4" w:rsidRDefault="005F36A4" w:rsidP="005F36A4">
            <w:pPr>
              <w:rPr>
                <w:sz w:val="22"/>
              </w:rPr>
            </w:pPr>
            <w:r w:rsidRPr="005F36A4">
              <w:rPr>
                <w:sz w:val="22"/>
              </w:rPr>
              <w:t>-.19**</w:t>
            </w:r>
          </w:p>
        </w:tc>
      </w:tr>
      <w:tr w:rsidR="005F36A4" w:rsidRPr="005F36A4" w:rsidTr="005F36A4">
        <w:tc>
          <w:tcPr>
            <w:tcW w:w="876" w:type="dxa"/>
          </w:tcPr>
          <w:p w:rsidR="005F36A4" w:rsidRPr="005F36A4" w:rsidRDefault="005F36A4" w:rsidP="005F36A4">
            <w:pPr>
              <w:rPr>
                <w:b/>
                <w:sz w:val="22"/>
                <w:vertAlign w:val="superscript"/>
              </w:rPr>
            </w:pPr>
            <w:r w:rsidRPr="005F36A4">
              <w:rPr>
                <w:b/>
                <w:sz w:val="22"/>
              </w:rPr>
              <w:t xml:space="preserve">Adj. </w:t>
            </w:r>
            <w:r w:rsidRPr="005F36A4">
              <w:rPr>
                <w:b/>
                <w:i/>
                <w:sz w:val="22"/>
              </w:rPr>
              <w:t>R</w:t>
            </w:r>
            <w:r w:rsidRPr="005F36A4">
              <w:rPr>
                <w:b/>
                <w:sz w:val="22"/>
                <w:vertAlign w:val="superscript"/>
              </w:rPr>
              <w:t>2</w:t>
            </w:r>
          </w:p>
        </w:tc>
        <w:tc>
          <w:tcPr>
            <w:tcW w:w="921" w:type="dxa"/>
          </w:tcPr>
          <w:p w:rsidR="005F36A4" w:rsidRPr="005F36A4" w:rsidRDefault="005F36A4" w:rsidP="005F36A4">
            <w:pPr>
              <w:rPr>
                <w:sz w:val="22"/>
              </w:rPr>
            </w:pPr>
            <w:r w:rsidRPr="005F36A4">
              <w:rPr>
                <w:sz w:val="22"/>
              </w:rPr>
              <w:t>.12</w:t>
            </w:r>
          </w:p>
        </w:tc>
        <w:tc>
          <w:tcPr>
            <w:tcW w:w="951" w:type="dxa"/>
          </w:tcPr>
          <w:p w:rsidR="005F36A4" w:rsidRPr="005F36A4" w:rsidRDefault="005F36A4" w:rsidP="005F36A4">
            <w:pPr>
              <w:rPr>
                <w:sz w:val="22"/>
              </w:rPr>
            </w:pPr>
            <w:r w:rsidRPr="005F36A4">
              <w:rPr>
                <w:sz w:val="22"/>
              </w:rPr>
              <w:t>.12</w:t>
            </w:r>
          </w:p>
        </w:tc>
        <w:tc>
          <w:tcPr>
            <w:tcW w:w="951" w:type="dxa"/>
          </w:tcPr>
          <w:p w:rsidR="005F36A4" w:rsidRPr="005F36A4" w:rsidRDefault="005F36A4" w:rsidP="005F36A4">
            <w:pPr>
              <w:rPr>
                <w:sz w:val="22"/>
              </w:rPr>
            </w:pPr>
            <w:r w:rsidRPr="005F36A4">
              <w:rPr>
                <w:sz w:val="22"/>
              </w:rPr>
              <w:t>.12</w:t>
            </w:r>
          </w:p>
        </w:tc>
        <w:tc>
          <w:tcPr>
            <w:tcW w:w="787" w:type="dxa"/>
          </w:tcPr>
          <w:p w:rsidR="005F36A4" w:rsidRPr="005F36A4" w:rsidRDefault="005F36A4" w:rsidP="005F36A4">
            <w:pPr>
              <w:rPr>
                <w:sz w:val="22"/>
              </w:rPr>
            </w:pPr>
            <w:r w:rsidRPr="005F36A4">
              <w:rPr>
                <w:sz w:val="22"/>
              </w:rPr>
              <w:t>.21</w:t>
            </w:r>
          </w:p>
        </w:tc>
        <w:tc>
          <w:tcPr>
            <w:tcW w:w="236" w:type="dxa"/>
          </w:tcPr>
          <w:p w:rsidR="005F36A4" w:rsidRPr="005F36A4" w:rsidRDefault="005F36A4" w:rsidP="005F36A4">
            <w:pPr>
              <w:rPr>
                <w:sz w:val="22"/>
              </w:rPr>
            </w:pPr>
          </w:p>
        </w:tc>
        <w:tc>
          <w:tcPr>
            <w:tcW w:w="1009" w:type="dxa"/>
          </w:tcPr>
          <w:p w:rsidR="005F36A4" w:rsidRPr="005F36A4" w:rsidRDefault="005F36A4" w:rsidP="005F36A4">
            <w:pPr>
              <w:rPr>
                <w:sz w:val="22"/>
              </w:rPr>
            </w:pPr>
            <w:r w:rsidRPr="005F36A4">
              <w:rPr>
                <w:sz w:val="22"/>
              </w:rPr>
              <w:t>.28</w:t>
            </w:r>
          </w:p>
        </w:tc>
        <w:tc>
          <w:tcPr>
            <w:tcW w:w="1016" w:type="dxa"/>
          </w:tcPr>
          <w:p w:rsidR="005F36A4" w:rsidRPr="005F36A4" w:rsidRDefault="005F36A4" w:rsidP="005F36A4">
            <w:pPr>
              <w:rPr>
                <w:sz w:val="22"/>
              </w:rPr>
            </w:pPr>
            <w:r w:rsidRPr="005F36A4">
              <w:rPr>
                <w:sz w:val="22"/>
              </w:rPr>
              <w:t>.28</w:t>
            </w:r>
          </w:p>
        </w:tc>
        <w:tc>
          <w:tcPr>
            <w:tcW w:w="1016" w:type="dxa"/>
          </w:tcPr>
          <w:p w:rsidR="005F36A4" w:rsidRPr="005F36A4" w:rsidRDefault="005F36A4" w:rsidP="005F36A4">
            <w:pPr>
              <w:rPr>
                <w:sz w:val="22"/>
              </w:rPr>
            </w:pPr>
            <w:r w:rsidRPr="005F36A4">
              <w:rPr>
                <w:sz w:val="22"/>
              </w:rPr>
              <w:t>.28</w:t>
            </w:r>
          </w:p>
        </w:tc>
        <w:tc>
          <w:tcPr>
            <w:tcW w:w="787" w:type="dxa"/>
          </w:tcPr>
          <w:p w:rsidR="005F36A4" w:rsidRPr="005F36A4" w:rsidRDefault="005F36A4" w:rsidP="005F36A4">
            <w:pPr>
              <w:rPr>
                <w:sz w:val="22"/>
              </w:rPr>
            </w:pPr>
            <w:r w:rsidRPr="005F36A4">
              <w:rPr>
                <w:sz w:val="22"/>
              </w:rPr>
              <w:t>.35</w:t>
            </w:r>
          </w:p>
        </w:tc>
        <w:tc>
          <w:tcPr>
            <w:tcW w:w="236" w:type="dxa"/>
          </w:tcPr>
          <w:p w:rsidR="005F36A4" w:rsidRPr="005F36A4" w:rsidRDefault="005F36A4" w:rsidP="005F36A4">
            <w:pPr>
              <w:rPr>
                <w:sz w:val="22"/>
              </w:rPr>
            </w:pPr>
          </w:p>
        </w:tc>
        <w:tc>
          <w:tcPr>
            <w:tcW w:w="1046" w:type="dxa"/>
          </w:tcPr>
          <w:p w:rsidR="005F36A4" w:rsidRPr="005F36A4" w:rsidRDefault="005F36A4" w:rsidP="005F36A4">
            <w:pPr>
              <w:rPr>
                <w:sz w:val="22"/>
              </w:rPr>
            </w:pPr>
            <w:r w:rsidRPr="005F36A4">
              <w:rPr>
                <w:sz w:val="22"/>
              </w:rPr>
              <w:t>.38</w:t>
            </w:r>
          </w:p>
        </w:tc>
        <w:tc>
          <w:tcPr>
            <w:tcW w:w="1016" w:type="dxa"/>
          </w:tcPr>
          <w:p w:rsidR="005F36A4" w:rsidRPr="005F36A4" w:rsidRDefault="005F36A4" w:rsidP="005F36A4">
            <w:pPr>
              <w:rPr>
                <w:sz w:val="22"/>
              </w:rPr>
            </w:pPr>
            <w:r w:rsidRPr="005F36A4">
              <w:rPr>
                <w:sz w:val="22"/>
              </w:rPr>
              <w:t>.38</w:t>
            </w:r>
          </w:p>
        </w:tc>
        <w:tc>
          <w:tcPr>
            <w:tcW w:w="1016" w:type="dxa"/>
          </w:tcPr>
          <w:p w:rsidR="005F36A4" w:rsidRPr="005F36A4" w:rsidRDefault="005F36A4" w:rsidP="005F36A4">
            <w:pPr>
              <w:rPr>
                <w:sz w:val="22"/>
              </w:rPr>
            </w:pPr>
            <w:r w:rsidRPr="005F36A4">
              <w:rPr>
                <w:sz w:val="22"/>
              </w:rPr>
              <w:t>.38</w:t>
            </w:r>
          </w:p>
        </w:tc>
        <w:tc>
          <w:tcPr>
            <w:tcW w:w="787" w:type="dxa"/>
          </w:tcPr>
          <w:p w:rsidR="005F36A4" w:rsidRPr="005F36A4" w:rsidRDefault="005F36A4" w:rsidP="005F36A4">
            <w:pPr>
              <w:rPr>
                <w:sz w:val="22"/>
              </w:rPr>
            </w:pPr>
            <w:r w:rsidRPr="005F36A4">
              <w:rPr>
                <w:sz w:val="22"/>
              </w:rPr>
              <w:t>.40</w:t>
            </w:r>
          </w:p>
        </w:tc>
      </w:tr>
    </w:tbl>
    <w:p w:rsidR="00ED3FA2" w:rsidRDefault="00ED3FA2" w:rsidP="00ED3FA2">
      <w:pPr>
        <w:spacing w:line="240" w:lineRule="auto"/>
        <w:rPr>
          <w:szCs w:val="24"/>
        </w:rPr>
      </w:pPr>
    </w:p>
    <w:p w:rsidR="00A377D6" w:rsidRDefault="00A377D6" w:rsidP="00ED3FA2">
      <w:pPr>
        <w:spacing w:line="240" w:lineRule="auto"/>
        <w:rPr>
          <w:b/>
          <w:szCs w:val="24"/>
        </w:rPr>
      </w:pPr>
    </w:p>
    <w:p w:rsidR="005D0D20" w:rsidRPr="00554B1B" w:rsidRDefault="005D0D20" w:rsidP="00ED3FA2">
      <w:pPr>
        <w:spacing w:line="240" w:lineRule="auto"/>
        <w:rPr>
          <w:szCs w:val="24"/>
        </w:rPr>
      </w:pPr>
      <w:r>
        <w:rPr>
          <w:b/>
          <w:szCs w:val="24"/>
        </w:rPr>
        <w:lastRenderedPageBreak/>
        <w:t>Table A2 (Cont.).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969"/>
        <w:gridCol w:w="1049"/>
        <w:gridCol w:w="932"/>
        <w:gridCol w:w="929"/>
        <w:gridCol w:w="222"/>
        <w:gridCol w:w="1088"/>
        <w:gridCol w:w="1049"/>
        <w:gridCol w:w="1049"/>
        <w:gridCol w:w="813"/>
        <w:gridCol w:w="222"/>
        <w:gridCol w:w="813"/>
        <w:gridCol w:w="1049"/>
        <w:gridCol w:w="1049"/>
        <w:gridCol w:w="813"/>
      </w:tblGrid>
      <w:tr w:rsidR="005F36A4" w:rsidRPr="005F36A4" w:rsidTr="005F36A4">
        <w:trPr>
          <w:trHeight w:val="522"/>
        </w:trPr>
        <w:tc>
          <w:tcPr>
            <w:tcW w:w="904" w:type="dxa"/>
          </w:tcPr>
          <w:p w:rsidR="005F36A4" w:rsidRPr="005F36A4" w:rsidRDefault="005F36A4" w:rsidP="002C6FD8">
            <w:pPr>
              <w:rPr>
                <w:sz w:val="22"/>
              </w:rPr>
            </w:pPr>
          </w:p>
        </w:tc>
        <w:tc>
          <w:tcPr>
            <w:tcW w:w="3879" w:type="dxa"/>
            <w:gridSpan w:val="4"/>
            <w:tcBorders>
              <w:bottom w:val="single" w:sz="4" w:space="0" w:color="auto"/>
            </w:tcBorders>
          </w:tcPr>
          <w:p w:rsidR="005F36A4" w:rsidRPr="005F36A4" w:rsidRDefault="005F36A4" w:rsidP="005F36A4">
            <w:pPr>
              <w:jc w:val="center"/>
              <w:rPr>
                <w:b/>
                <w:sz w:val="22"/>
              </w:rPr>
            </w:pPr>
            <w:r w:rsidRPr="005F36A4">
              <w:rPr>
                <w:b/>
                <w:sz w:val="22"/>
              </w:rPr>
              <w:t>Private Conflict</w:t>
            </w:r>
          </w:p>
        </w:tc>
        <w:tc>
          <w:tcPr>
            <w:tcW w:w="222" w:type="dxa"/>
          </w:tcPr>
          <w:p w:rsidR="005F36A4" w:rsidRPr="005F36A4" w:rsidRDefault="005F36A4" w:rsidP="002C6FD8">
            <w:pPr>
              <w:rPr>
                <w:sz w:val="22"/>
              </w:rPr>
            </w:pPr>
          </w:p>
        </w:tc>
        <w:tc>
          <w:tcPr>
            <w:tcW w:w="3999" w:type="dxa"/>
            <w:gridSpan w:val="4"/>
            <w:tcBorders>
              <w:bottom w:val="single" w:sz="4" w:space="0" w:color="auto"/>
            </w:tcBorders>
          </w:tcPr>
          <w:p w:rsidR="005F36A4" w:rsidRPr="005F36A4" w:rsidRDefault="005F36A4" w:rsidP="005F36A4">
            <w:pPr>
              <w:jc w:val="center"/>
              <w:rPr>
                <w:b/>
                <w:sz w:val="22"/>
              </w:rPr>
            </w:pPr>
            <w:r w:rsidRPr="005F36A4">
              <w:rPr>
                <w:b/>
                <w:sz w:val="22"/>
              </w:rPr>
              <w:t>Violence</w:t>
            </w:r>
          </w:p>
        </w:tc>
        <w:tc>
          <w:tcPr>
            <w:tcW w:w="222" w:type="dxa"/>
          </w:tcPr>
          <w:p w:rsidR="005F36A4" w:rsidRPr="005F36A4" w:rsidRDefault="005F36A4" w:rsidP="002C6FD8">
            <w:pPr>
              <w:rPr>
                <w:sz w:val="22"/>
              </w:rPr>
            </w:pPr>
          </w:p>
        </w:tc>
        <w:tc>
          <w:tcPr>
            <w:tcW w:w="3724" w:type="dxa"/>
            <w:gridSpan w:val="4"/>
            <w:tcBorders>
              <w:bottom w:val="single" w:sz="4" w:space="0" w:color="auto"/>
            </w:tcBorders>
          </w:tcPr>
          <w:p w:rsidR="005F36A4" w:rsidRPr="005F36A4" w:rsidRDefault="005F36A4" w:rsidP="005F36A4">
            <w:pPr>
              <w:jc w:val="center"/>
              <w:rPr>
                <w:b/>
                <w:sz w:val="22"/>
              </w:rPr>
            </w:pPr>
            <w:r w:rsidRPr="005F36A4">
              <w:rPr>
                <w:b/>
                <w:sz w:val="22"/>
              </w:rPr>
              <w:t>Guns</w:t>
            </w:r>
          </w:p>
        </w:tc>
      </w:tr>
      <w:tr w:rsidR="005F36A4" w:rsidRPr="005F36A4" w:rsidTr="005F36A4">
        <w:trPr>
          <w:trHeight w:val="800"/>
        </w:trPr>
        <w:tc>
          <w:tcPr>
            <w:tcW w:w="904" w:type="dxa"/>
          </w:tcPr>
          <w:p w:rsidR="005F36A4" w:rsidRPr="005F36A4" w:rsidRDefault="005F36A4" w:rsidP="005F36A4">
            <w:pPr>
              <w:rPr>
                <w:sz w:val="22"/>
              </w:rPr>
            </w:pPr>
          </w:p>
        </w:tc>
        <w:tc>
          <w:tcPr>
            <w:tcW w:w="969" w:type="dxa"/>
            <w:tcBorders>
              <w:top w:val="single" w:sz="4" w:space="0" w:color="auto"/>
            </w:tcBorders>
          </w:tcPr>
          <w:p w:rsidR="005F36A4" w:rsidRPr="005F36A4" w:rsidRDefault="005F36A4" w:rsidP="005F36A4">
            <w:pPr>
              <w:jc w:val="center"/>
              <w:rPr>
                <w:b/>
                <w:sz w:val="22"/>
              </w:rPr>
            </w:pPr>
            <w:r w:rsidRPr="005F36A4">
              <w:rPr>
                <w:b/>
                <w:sz w:val="22"/>
              </w:rPr>
              <w:t>Raw Count</w:t>
            </w:r>
          </w:p>
        </w:tc>
        <w:tc>
          <w:tcPr>
            <w:tcW w:w="1049" w:type="dxa"/>
            <w:tcBorders>
              <w:top w:val="single" w:sz="4" w:space="0" w:color="auto"/>
            </w:tcBorders>
          </w:tcPr>
          <w:p w:rsidR="005F36A4" w:rsidRPr="005F36A4" w:rsidRDefault="005F36A4" w:rsidP="005F36A4">
            <w:pPr>
              <w:jc w:val="center"/>
              <w:rPr>
                <w:b/>
                <w:sz w:val="22"/>
              </w:rPr>
            </w:pPr>
            <w:r w:rsidRPr="005F36A4">
              <w:rPr>
                <w:b/>
                <w:sz w:val="22"/>
              </w:rPr>
              <w:t xml:space="preserve">Add. </w:t>
            </w:r>
            <w:proofErr w:type="spellStart"/>
            <w:r w:rsidRPr="005F36A4">
              <w:rPr>
                <w:b/>
                <w:sz w:val="22"/>
              </w:rPr>
              <w:t>Cntrls</w:t>
            </w:r>
            <w:proofErr w:type="spellEnd"/>
            <w:r w:rsidRPr="005F36A4">
              <w:rPr>
                <w:b/>
                <w:sz w:val="22"/>
              </w:rPr>
              <w:t>.</w:t>
            </w:r>
          </w:p>
        </w:tc>
        <w:tc>
          <w:tcPr>
            <w:tcW w:w="932" w:type="dxa"/>
            <w:tcBorders>
              <w:top w:val="single" w:sz="4" w:space="0" w:color="auto"/>
            </w:tcBorders>
          </w:tcPr>
          <w:p w:rsidR="005F36A4" w:rsidRPr="005F36A4" w:rsidRDefault="005F36A4" w:rsidP="005F36A4">
            <w:pPr>
              <w:jc w:val="center"/>
              <w:rPr>
                <w:b/>
                <w:sz w:val="22"/>
              </w:rPr>
            </w:pPr>
            <w:r w:rsidRPr="005F36A4">
              <w:rPr>
                <w:b/>
                <w:sz w:val="22"/>
              </w:rPr>
              <w:t xml:space="preserve">Street </w:t>
            </w:r>
            <w:proofErr w:type="spellStart"/>
            <w:r w:rsidRPr="005F36A4">
              <w:rPr>
                <w:b/>
                <w:sz w:val="22"/>
              </w:rPr>
              <w:t>Cntrls</w:t>
            </w:r>
            <w:proofErr w:type="spellEnd"/>
            <w:r w:rsidRPr="005F36A4">
              <w:rPr>
                <w:b/>
                <w:sz w:val="22"/>
              </w:rPr>
              <w:t>.</w:t>
            </w:r>
          </w:p>
        </w:tc>
        <w:tc>
          <w:tcPr>
            <w:tcW w:w="929" w:type="dxa"/>
            <w:tcBorders>
              <w:top w:val="single" w:sz="4" w:space="0" w:color="auto"/>
            </w:tcBorders>
          </w:tcPr>
          <w:p w:rsidR="005F36A4" w:rsidRPr="005F36A4" w:rsidRDefault="005F36A4" w:rsidP="005F36A4">
            <w:pPr>
              <w:jc w:val="center"/>
              <w:rPr>
                <w:b/>
                <w:sz w:val="22"/>
              </w:rPr>
            </w:pPr>
            <w:r w:rsidRPr="005F36A4">
              <w:rPr>
                <w:b/>
                <w:sz w:val="22"/>
              </w:rPr>
              <w:t xml:space="preserve"># </w:t>
            </w:r>
            <w:proofErr w:type="gramStart"/>
            <w:r w:rsidRPr="005F36A4">
              <w:rPr>
                <w:b/>
                <w:sz w:val="22"/>
              </w:rPr>
              <w:t>of</w:t>
            </w:r>
            <w:proofErr w:type="gramEnd"/>
            <w:r w:rsidRPr="005F36A4">
              <w:rPr>
                <w:b/>
                <w:sz w:val="22"/>
              </w:rPr>
              <w:t xml:space="preserve"> Adds.</w:t>
            </w:r>
          </w:p>
        </w:tc>
        <w:tc>
          <w:tcPr>
            <w:tcW w:w="222" w:type="dxa"/>
          </w:tcPr>
          <w:p w:rsidR="005F36A4" w:rsidRPr="005F36A4" w:rsidRDefault="005F36A4" w:rsidP="005F36A4">
            <w:pPr>
              <w:jc w:val="center"/>
              <w:rPr>
                <w:b/>
                <w:sz w:val="22"/>
              </w:rPr>
            </w:pPr>
          </w:p>
        </w:tc>
        <w:tc>
          <w:tcPr>
            <w:tcW w:w="1088" w:type="dxa"/>
            <w:tcBorders>
              <w:top w:val="single" w:sz="4" w:space="0" w:color="auto"/>
            </w:tcBorders>
          </w:tcPr>
          <w:p w:rsidR="005F36A4" w:rsidRPr="005F36A4" w:rsidRDefault="005F36A4" w:rsidP="005F36A4">
            <w:pPr>
              <w:jc w:val="center"/>
              <w:rPr>
                <w:b/>
                <w:sz w:val="22"/>
              </w:rPr>
            </w:pPr>
            <w:r w:rsidRPr="005F36A4">
              <w:rPr>
                <w:b/>
                <w:sz w:val="22"/>
              </w:rPr>
              <w:t>Raw Count</w:t>
            </w:r>
          </w:p>
        </w:tc>
        <w:tc>
          <w:tcPr>
            <w:tcW w:w="1049" w:type="dxa"/>
            <w:tcBorders>
              <w:top w:val="single" w:sz="4" w:space="0" w:color="auto"/>
            </w:tcBorders>
          </w:tcPr>
          <w:p w:rsidR="005F36A4" w:rsidRPr="005F36A4" w:rsidRDefault="005F36A4" w:rsidP="005F36A4">
            <w:pPr>
              <w:jc w:val="center"/>
              <w:rPr>
                <w:b/>
                <w:sz w:val="22"/>
              </w:rPr>
            </w:pPr>
            <w:r w:rsidRPr="005F36A4">
              <w:rPr>
                <w:b/>
                <w:sz w:val="22"/>
              </w:rPr>
              <w:t xml:space="preserve">Add. </w:t>
            </w:r>
            <w:proofErr w:type="spellStart"/>
            <w:r w:rsidRPr="005F36A4">
              <w:rPr>
                <w:b/>
                <w:sz w:val="22"/>
              </w:rPr>
              <w:t>Cntrls</w:t>
            </w:r>
            <w:proofErr w:type="spellEnd"/>
            <w:r w:rsidRPr="005F36A4">
              <w:rPr>
                <w:b/>
                <w:sz w:val="22"/>
              </w:rPr>
              <w:t>.</w:t>
            </w:r>
          </w:p>
        </w:tc>
        <w:tc>
          <w:tcPr>
            <w:tcW w:w="1049" w:type="dxa"/>
            <w:tcBorders>
              <w:top w:val="single" w:sz="4" w:space="0" w:color="auto"/>
            </w:tcBorders>
          </w:tcPr>
          <w:p w:rsidR="005F36A4" w:rsidRPr="005F36A4" w:rsidRDefault="005F36A4" w:rsidP="005F36A4">
            <w:pPr>
              <w:jc w:val="center"/>
              <w:rPr>
                <w:b/>
                <w:sz w:val="22"/>
              </w:rPr>
            </w:pPr>
            <w:r w:rsidRPr="005F36A4">
              <w:rPr>
                <w:b/>
                <w:sz w:val="22"/>
              </w:rPr>
              <w:t xml:space="preserve">Street </w:t>
            </w:r>
            <w:proofErr w:type="spellStart"/>
            <w:r w:rsidRPr="005F36A4">
              <w:rPr>
                <w:b/>
                <w:sz w:val="22"/>
              </w:rPr>
              <w:t>Cntrls</w:t>
            </w:r>
            <w:proofErr w:type="spellEnd"/>
            <w:r w:rsidRPr="005F36A4">
              <w:rPr>
                <w:b/>
                <w:sz w:val="22"/>
              </w:rPr>
              <w:t>.</w:t>
            </w:r>
          </w:p>
        </w:tc>
        <w:tc>
          <w:tcPr>
            <w:tcW w:w="813" w:type="dxa"/>
            <w:tcBorders>
              <w:top w:val="single" w:sz="4" w:space="0" w:color="auto"/>
            </w:tcBorders>
          </w:tcPr>
          <w:p w:rsidR="005F36A4" w:rsidRPr="005F36A4" w:rsidRDefault="005F36A4" w:rsidP="005F36A4">
            <w:pPr>
              <w:jc w:val="center"/>
              <w:rPr>
                <w:b/>
                <w:sz w:val="22"/>
              </w:rPr>
            </w:pPr>
            <w:r w:rsidRPr="005F36A4">
              <w:rPr>
                <w:b/>
                <w:sz w:val="22"/>
              </w:rPr>
              <w:t xml:space="preserve"># </w:t>
            </w:r>
            <w:proofErr w:type="gramStart"/>
            <w:r w:rsidRPr="005F36A4">
              <w:rPr>
                <w:b/>
                <w:sz w:val="22"/>
              </w:rPr>
              <w:t>of</w:t>
            </w:r>
            <w:proofErr w:type="gramEnd"/>
            <w:r w:rsidRPr="005F36A4">
              <w:rPr>
                <w:b/>
                <w:sz w:val="22"/>
              </w:rPr>
              <w:t xml:space="preserve"> Adds.</w:t>
            </w:r>
          </w:p>
        </w:tc>
        <w:tc>
          <w:tcPr>
            <w:tcW w:w="222" w:type="dxa"/>
          </w:tcPr>
          <w:p w:rsidR="005F36A4" w:rsidRPr="005F36A4" w:rsidRDefault="005F36A4" w:rsidP="005F36A4">
            <w:pPr>
              <w:jc w:val="center"/>
              <w:rPr>
                <w:b/>
                <w:sz w:val="22"/>
              </w:rPr>
            </w:pPr>
          </w:p>
        </w:tc>
        <w:tc>
          <w:tcPr>
            <w:tcW w:w="813" w:type="dxa"/>
            <w:tcBorders>
              <w:top w:val="single" w:sz="4" w:space="0" w:color="auto"/>
            </w:tcBorders>
          </w:tcPr>
          <w:p w:rsidR="005F36A4" w:rsidRPr="005F36A4" w:rsidRDefault="005F36A4" w:rsidP="005F36A4">
            <w:pPr>
              <w:jc w:val="center"/>
              <w:rPr>
                <w:b/>
                <w:sz w:val="22"/>
              </w:rPr>
            </w:pPr>
            <w:r w:rsidRPr="005F36A4">
              <w:rPr>
                <w:b/>
                <w:sz w:val="22"/>
              </w:rPr>
              <w:t>Raw Count</w:t>
            </w:r>
          </w:p>
        </w:tc>
        <w:tc>
          <w:tcPr>
            <w:tcW w:w="1049" w:type="dxa"/>
            <w:tcBorders>
              <w:top w:val="single" w:sz="4" w:space="0" w:color="auto"/>
            </w:tcBorders>
          </w:tcPr>
          <w:p w:rsidR="005F36A4" w:rsidRPr="005F36A4" w:rsidRDefault="005F36A4" w:rsidP="005F36A4">
            <w:pPr>
              <w:jc w:val="center"/>
              <w:rPr>
                <w:b/>
                <w:sz w:val="22"/>
              </w:rPr>
            </w:pPr>
            <w:r w:rsidRPr="005F36A4">
              <w:rPr>
                <w:b/>
                <w:sz w:val="22"/>
              </w:rPr>
              <w:t xml:space="preserve">Add. </w:t>
            </w:r>
            <w:proofErr w:type="spellStart"/>
            <w:r w:rsidRPr="005F36A4">
              <w:rPr>
                <w:b/>
                <w:sz w:val="22"/>
              </w:rPr>
              <w:t>Cntrls</w:t>
            </w:r>
            <w:proofErr w:type="spellEnd"/>
            <w:r w:rsidRPr="005F36A4">
              <w:rPr>
                <w:b/>
                <w:sz w:val="22"/>
              </w:rPr>
              <w:t>.</w:t>
            </w:r>
          </w:p>
        </w:tc>
        <w:tc>
          <w:tcPr>
            <w:tcW w:w="1049" w:type="dxa"/>
            <w:tcBorders>
              <w:top w:val="single" w:sz="4" w:space="0" w:color="auto"/>
            </w:tcBorders>
          </w:tcPr>
          <w:p w:rsidR="005F36A4" w:rsidRPr="005F36A4" w:rsidRDefault="005F36A4" w:rsidP="005F36A4">
            <w:pPr>
              <w:jc w:val="center"/>
              <w:rPr>
                <w:b/>
                <w:sz w:val="22"/>
              </w:rPr>
            </w:pPr>
            <w:r w:rsidRPr="005F36A4">
              <w:rPr>
                <w:b/>
                <w:sz w:val="22"/>
              </w:rPr>
              <w:t xml:space="preserve">Street </w:t>
            </w:r>
            <w:proofErr w:type="spellStart"/>
            <w:r w:rsidRPr="005F36A4">
              <w:rPr>
                <w:b/>
                <w:sz w:val="22"/>
              </w:rPr>
              <w:t>Cntrls</w:t>
            </w:r>
            <w:proofErr w:type="spellEnd"/>
            <w:r w:rsidRPr="005F36A4">
              <w:rPr>
                <w:b/>
                <w:sz w:val="22"/>
              </w:rPr>
              <w:t>.</w:t>
            </w:r>
          </w:p>
        </w:tc>
        <w:tc>
          <w:tcPr>
            <w:tcW w:w="813" w:type="dxa"/>
            <w:tcBorders>
              <w:top w:val="single" w:sz="4" w:space="0" w:color="auto"/>
            </w:tcBorders>
          </w:tcPr>
          <w:p w:rsidR="005F36A4" w:rsidRPr="005F36A4" w:rsidRDefault="005F36A4" w:rsidP="005F36A4">
            <w:pPr>
              <w:jc w:val="center"/>
              <w:rPr>
                <w:b/>
                <w:sz w:val="22"/>
              </w:rPr>
            </w:pPr>
            <w:r w:rsidRPr="005F36A4">
              <w:rPr>
                <w:b/>
                <w:sz w:val="22"/>
              </w:rPr>
              <w:t xml:space="preserve"># </w:t>
            </w:r>
            <w:proofErr w:type="gramStart"/>
            <w:r w:rsidRPr="005F36A4">
              <w:rPr>
                <w:b/>
                <w:sz w:val="22"/>
              </w:rPr>
              <w:t>of</w:t>
            </w:r>
            <w:proofErr w:type="gramEnd"/>
            <w:r w:rsidRPr="005F36A4">
              <w:rPr>
                <w:b/>
                <w:sz w:val="22"/>
              </w:rPr>
              <w:t xml:space="preserve"> Adds.</w:t>
            </w:r>
          </w:p>
        </w:tc>
      </w:tr>
      <w:tr w:rsidR="005F36A4" w:rsidRPr="005F36A4" w:rsidTr="005F36A4">
        <w:tc>
          <w:tcPr>
            <w:tcW w:w="904" w:type="dxa"/>
          </w:tcPr>
          <w:p w:rsidR="005F36A4" w:rsidRPr="005F36A4" w:rsidRDefault="005F36A4" w:rsidP="005F36A4">
            <w:pPr>
              <w:rPr>
                <w:sz w:val="22"/>
              </w:rPr>
            </w:pPr>
            <w:r w:rsidRPr="005F36A4">
              <w:rPr>
                <w:sz w:val="22"/>
              </w:rPr>
              <w:t>Events</w:t>
            </w:r>
          </w:p>
        </w:tc>
        <w:tc>
          <w:tcPr>
            <w:tcW w:w="969" w:type="dxa"/>
          </w:tcPr>
          <w:p w:rsidR="005F36A4" w:rsidRPr="005F36A4" w:rsidRDefault="005F36A4" w:rsidP="005F36A4">
            <w:pPr>
              <w:rPr>
                <w:sz w:val="22"/>
              </w:rPr>
            </w:pPr>
            <w:r w:rsidRPr="005F36A4">
              <w:rPr>
                <w:sz w:val="22"/>
              </w:rPr>
              <w:t>.41***</w:t>
            </w:r>
          </w:p>
        </w:tc>
        <w:tc>
          <w:tcPr>
            <w:tcW w:w="1049" w:type="dxa"/>
          </w:tcPr>
          <w:p w:rsidR="005F36A4" w:rsidRPr="005F36A4" w:rsidRDefault="005F36A4" w:rsidP="005F36A4">
            <w:pPr>
              <w:rPr>
                <w:sz w:val="22"/>
              </w:rPr>
            </w:pPr>
            <w:r w:rsidRPr="005F36A4">
              <w:rPr>
                <w:sz w:val="22"/>
              </w:rPr>
              <w:t>.43***</w:t>
            </w:r>
          </w:p>
        </w:tc>
        <w:tc>
          <w:tcPr>
            <w:tcW w:w="932" w:type="dxa"/>
          </w:tcPr>
          <w:p w:rsidR="005F36A4" w:rsidRPr="005F36A4" w:rsidRDefault="005F36A4" w:rsidP="005F36A4">
            <w:pPr>
              <w:rPr>
                <w:sz w:val="22"/>
              </w:rPr>
            </w:pPr>
            <w:r w:rsidRPr="005F36A4">
              <w:rPr>
                <w:sz w:val="22"/>
              </w:rPr>
              <w:t>.43***</w:t>
            </w:r>
          </w:p>
        </w:tc>
        <w:tc>
          <w:tcPr>
            <w:tcW w:w="929" w:type="dxa"/>
          </w:tcPr>
          <w:p w:rsidR="005F36A4" w:rsidRPr="005F36A4" w:rsidRDefault="005F36A4" w:rsidP="005F36A4">
            <w:pPr>
              <w:rPr>
                <w:sz w:val="22"/>
              </w:rPr>
            </w:pPr>
            <w:r w:rsidRPr="005F36A4">
              <w:rPr>
                <w:sz w:val="22"/>
              </w:rPr>
              <w:t>.58***</w:t>
            </w:r>
          </w:p>
        </w:tc>
        <w:tc>
          <w:tcPr>
            <w:tcW w:w="222" w:type="dxa"/>
          </w:tcPr>
          <w:p w:rsidR="005F36A4" w:rsidRPr="005F36A4" w:rsidRDefault="005F36A4" w:rsidP="005F36A4">
            <w:pPr>
              <w:rPr>
                <w:sz w:val="22"/>
              </w:rPr>
            </w:pPr>
          </w:p>
        </w:tc>
        <w:tc>
          <w:tcPr>
            <w:tcW w:w="1088" w:type="dxa"/>
          </w:tcPr>
          <w:p w:rsidR="005F36A4" w:rsidRPr="005F36A4" w:rsidRDefault="005F36A4" w:rsidP="005F36A4">
            <w:pPr>
              <w:rPr>
                <w:sz w:val="22"/>
              </w:rPr>
            </w:pPr>
            <w:r w:rsidRPr="005F36A4">
              <w:rPr>
                <w:sz w:val="22"/>
              </w:rPr>
              <w:t>.24**</w:t>
            </w:r>
          </w:p>
        </w:tc>
        <w:tc>
          <w:tcPr>
            <w:tcW w:w="1049" w:type="dxa"/>
          </w:tcPr>
          <w:p w:rsidR="005F36A4" w:rsidRPr="005F36A4" w:rsidRDefault="005F36A4" w:rsidP="005F36A4">
            <w:pPr>
              <w:rPr>
                <w:sz w:val="22"/>
              </w:rPr>
            </w:pPr>
            <w:r w:rsidRPr="005F36A4">
              <w:rPr>
                <w:sz w:val="22"/>
              </w:rPr>
              <w:t>.26**</w:t>
            </w:r>
          </w:p>
        </w:tc>
        <w:tc>
          <w:tcPr>
            <w:tcW w:w="1049" w:type="dxa"/>
          </w:tcPr>
          <w:p w:rsidR="005F36A4" w:rsidRPr="005F36A4" w:rsidRDefault="005F36A4" w:rsidP="005F36A4">
            <w:pPr>
              <w:rPr>
                <w:sz w:val="22"/>
              </w:rPr>
            </w:pPr>
            <w:r w:rsidRPr="005F36A4">
              <w:rPr>
                <w:sz w:val="22"/>
              </w:rPr>
              <w:t>.26**</w:t>
            </w:r>
          </w:p>
        </w:tc>
        <w:tc>
          <w:tcPr>
            <w:tcW w:w="813" w:type="dxa"/>
          </w:tcPr>
          <w:p w:rsidR="005F36A4" w:rsidRPr="005F36A4" w:rsidRDefault="005F36A4" w:rsidP="005F36A4">
            <w:pPr>
              <w:rPr>
                <w:sz w:val="22"/>
              </w:rPr>
            </w:pPr>
            <w:r w:rsidRPr="005F36A4">
              <w:rPr>
                <w:sz w:val="22"/>
              </w:rPr>
              <w:t>.41***</w:t>
            </w:r>
          </w:p>
        </w:tc>
        <w:tc>
          <w:tcPr>
            <w:tcW w:w="222" w:type="dxa"/>
          </w:tcPr>
          <w:p w:rsidR="005F36A4" w:rsidRPr="005F36A4" w:rsidRDefault="005F36A4" w:rsidP="005F36A4">
            <w:pPr>
              <w:rPr>
                <w:sz w:val="22"/>
              </w:rPr>
            </w:pPr>
          </w:p>
        </w:tc>
        <w:tc>
          <w:tcPr>
            <w:tcW w:w="813" w:type="dxa"/>
          </w:tcPr>
          <w:p w:rsidR="005F36A4" w:rsidRPr="005F36A4" w:rsidRDefault="005F36A4" w:rsidP="005F36A4">
            <w:pPr>
              <w:rPr>
                <w:sz w:val="22"/>
              </w:rPr>
            </w:pPr>
            <w:r w:rsidRPr="005F36A4">
              <w:rPr>
                <w:sz w:val="22"/>
              </w:rPr>
              <w:t>.58***</w:t>
            </w:r>
          </w:p>
        </w:tc>
        <w:tc>
          <w:tcPr>
            <w:tcW w:w="1049" w:type="dxa"/>
          </w:tcPr>
          <w:p w:rsidR="005F36A4" w:rsidRPr="005F36A4" w:rsidRDefault="005F36A4" w:rsidP="005F36A4">
            <w:pPr>
              <w:rPr>
                <w:sz w:val="22"/>
              </w:rPr>
            </w:pPr>
            <w:r w:rsidRPr="005F36A4">
              <w:rPr>
                <w:sz w:val="22"/>
              </w:rPr>
              <w:t>.58***</w:t>
            </w:r>
          </w:p>
        </w:tc>
        <w:tc>
          <w:tcPr>
            <w:tcW w:w="1049" w:type="dxa"/>
          </w:tcPr>
          <w:p w:rsidR="005F36A4" w:rsidRPr="005F36A4" w:rsidRDefault="005F36A4" w:rsidP="005F36A4">
            <w:pPr>
              <w:rPr>
                <w:sz w:val="22"/>
              </w:rPr>
            </w:pPr>
            <w:r w:rsidRPr="005F36A4">
              <w:rPr>
                <w:sz w:val="22"/>
              </w:rPr>
              <w:t>.58***</w:t>
            </w:r>
          </w:p>
        </w:tc>
        <w:tc>
          <w:tcPr>
            <w:tcW w:w="813" w:type="dxa"/>
          </w:tcPr>
          <w:p w:rsidR="005F36A4" w:rsidRPr="005F36A4" w:rsidRDefault="005F36A4" w:rsidP="005F36A4">
            <w:pPr>
              <w:rPr>
                <w:sz w:val="22"/>
              </w:rPr>
            </w:pPr>
            <w:r w:rsidRPr="005F36A4">
              <w:rPr>
                <w:sz w:val="22"/>
              </w:rPr>
              <w:t>.59***</w:t>
            </w:r>
          </w:p>
        </w:tc>
      </w:tr>
      <w:tr w:rsidR="005F36A4" w:rsidRPr="005F36A4" w:rsidTr="005F36A4">
        <w:tc>
          <w:tcPr>
            <w:tcW w:w="904" w:type="dxa"/>
          </w:tcPr>
          <w:p w:rsidR="005F36A4" w:rsidRPr="005F36A4" w:rsidRDefault="005F36A4" w:rsidP="005F36A4">
            <w:pPr>
              <w:rPr>
                <w:sz w:val="22"/>
              </w:rPr>
            </w:pPr>
            <w:r w:rsidRPr="005F36A4">
              <w:rPr>
                <w:sz w:val="22"/>
              </w:rPr>
              <w:t>Streets</w:t>
            </w:r>
          </w:p>
        </w:tc>
        <w:tc>
          <w:tcPr>
            <w:tcW w:w="969" w:type="dxa"/>
          </w:tcPr>
          <w:p w:rsidR="005F36A4" w:rsidRPr="005F36A4" w:rsidRDefault="005F36A4" w:rsidP="005F36A4">
            <w:pPr>
              <w:rPr>
                <w:sz w:val="22"/>
              </w:rPr>
            </w:pPr>
            <w:r w:rsidRPr="005F36A4">
              <w:rPr>
                <w:sz w:val="22"/>
              </w:rPr>
              <w:t>-.22**</w:t>
            </w:r>
          </w:p>
        </w:tc>
        <w:tc>
          <w:tcPr>
            <w:tcW w:w="1049" w:type="dxa"/>
          </w:tcPr>
          <w:p w:rsidR="005F36A4" w:rsidRPr="005F36A4" w:rsidRDefault="005F36A4" w:rsidP="005F36A4">
            <w:pPr>
              <w:rPr>
                <w:sz w:val="22"/>
              </w:rPr>
            </w:pPr>
            <w:r w:rsidRPr="005F36A4">
              <w:rPr>
                <w:sz w:val="22"/>
              </w:rPr>
              <w:t>-.24**</w:t>
            </w:r>
          </w:p>
        </w:tc>
        <w:tc>
          <w:tcPr>
            <w:tcW w:w="932" w:type="dxa"/>
          </w:tcPr>
          <w:p w:rsidR="005F36A4" w:rsidRPr="005F36A4" w:rsidRDefault="005F36A4" w:rsidP="005F36A4">
            <w:pPr>
              <w:rPr>
                <w:sz w:val="22"/>
              </w:rPr>
            </w:pPr>
            <w:r w:rsidRPr="005F36A4">
              <w:rPr>
                <w:sz w:val="22"/>
              </w:rPr>
              <w:t>-.23**</w:t>
            </w:r>
          </w:p>
        </w:tc>
        <w:tc>
          <w:tcPr>
            <w:tcW w:w="929" w:type="dxa"/>
          </w:tcPr>
          <w:p w:rsidR="005F36A4" w:rsidRPr="005F36A4" w:rsidRDefault="005F36A4" w:rsidP="005F36A4">
            <w:pPr>
              <w:rPr>
                <w:sz w:val="22"/>
              </w:rPr>
            </w:pPr>
            <w:r w:rsidRPr="005F36A4">
              <w:rPr>
                <w:sz w:val="22"/>
              </w:rPr>
              <w:t>-.29***</w:t>
            </w:r>
          </w:p>
        </w:tc>
        <w:tc>
          <w:tcPr>
            <w:tcW w:w="222" w:type="dxa"/>
          </w:tcPr>
          <w:p w:rsidR="005F36A4" w:rsidRPr="005F36A4" w:rsidRDefault="005F36A4" w:rsidP="005F36A4">
            <w:pPr>
              <w:rPr>
                <w:sz w:val="22"/>
              </w:rPr>
            </w:pPr>
          </w:p>
        </w:tc>
        <w:tc>
          <w:tcPr>
            <w:tcW w:w="1088" w:type="dxa"/>
          </w:tcPr>
          <w:p w:rsidR="005F36A4" w:rsidRPr="005F36A4" w:rsidRDefault="005F36A4" w:rsidP="005F36A4">
            <w:pPr>
              <w:rPr>
                <w:sz w:val="22"/>
              </w:rPr>
            </w:pPr>
            <w:r w:rsidRPr="005F36A4">
              <w:rPr>
                <w:sz w:val="22"/>
              </w:rPr>
              <w:t>-.03</w:t>
            </w:r>
          </w:p>
        </w:tc>
        <w:tc>
          <w:tcPr>
            <w:tcW w:w="1049" w:type="dxa"/>
          </w:tcPr>
          <w:p w:rsidR="005F36A4" w:rsidRPr="005F36A4" w:rsidRDefault="005F36A4" w:rsidP="005F36A4">
            <w:pPr>
              <w:rPr>
                <w:sz w:val="22"/>
              </w:rPr>
            </w:pPr>
            <w:r w:rsidRPr="005F36A4">
              <w:rPr>
                <w:sz w:val="22"/>
              </w:rPr>
              <w:t>-.04</w:t>
            </w:r>
          </w:p>
        </w:tc>
        <w:tc>
          <w:tcPr>
            <w:tcW w:w="1049" w:type="dxa"/>
          </w:tcPr>
          <w:p w:rsidR="005F36A4" w:rsidRPr="005F36A4" w:rsidRDefault="005F36A4" w:rsidP="005F36A4">
            <w:pPr>
              <w:rPr>
                <w:sz w:val="22"/>
              </w:rPr>
            </w:pPr>
            <w:r w:rsidRPr="005F36A4">
              <w:rPr>
                <w:sz w:val="22"/>
              </w:rPr>
              <w:t>-.05</w:t>
            </w:r>
          </w:p>
        </w:tc>
        <w:tc>
          <w:tcPr>
            <w:tcW w:w="813" w:type="dxa"/>
          </w:tcPr>
          <w:p w:rsidR="005F36A4" w:rsidRPr="005F36A4" w:rsidRDefault="005F36A4" w:rsidP="005F36A4">
            <w:pPr>
              <w:rPr>
                <w:sz w:val="22"/>
              </w:rPr>
            </w:pPr>
            <w:r w:rsidRPr="005F36A4">
              <w:rPr>
                <w:sz w:val="22"/>
              </w:rPr>
              <w:t>-.16*</w:t>
            </w:r>
          </w:p>
        </w:tc>
        <w:tc>
          <w:tcPr>
            <w:tcW w:w="222" w:type="dxa"/>
          </w:tcPr>
          <w:p w:rsidR="005F36A4" w:rsidRPr="005F36A4" w:rsidRDefault="005F36A4" w:rsidP="005F36A4">
            <w:pPr>
              <w:rPr>
                <w:sz w:val="22"/>
              </w:rPr>
            </w:pPr>
          </w:p>
        </w:tc>
        <w:tc>
          <w:tcPr>
            <w:tcW w:w="813" w:type="dxa"/>
          </w:tcPr>
          <w:p w:rsidR="005F36A4" w:rsidRPr="005F36A4" w:rsidRDefault="005F36A4" w:rsidP="005F36A4">
            <w:pPr>
              <w:rPr>
                <w:sz w:val="22"/>
              </w:rPr>
            </w:pPr>
            <w:r w:rsidRPr="005F36A4">
              <w:rPr>
                <w:sz w:val="22"/>
              </w:rPr>
              <w:t>-.23**</w:t>
            </w:r>
          </w:p>
        </w:tc>
        <w:tc>
          <w:tcPr>
            <w:tcW w:w="1049" w:type="dxa"/>
          </w:tcPr>
          <w:p w:rsidR="005F36A4" w:rsidRPr="005F36A4" w:rsidRDefault="005F36A4" w:rsidP="005F36A4">
            <w:pPr>
              <w:rPr>
                <w:sz w:val="22"/>
              </w:rPr>
            </w:pPr>
            <w:r w:rsidRPr="005F36A4">
              <w:rPr>
                <w:sz w:val="22"/>
              </w:rPr>
              <w:t>-.23**</w:t>
            </w:r>
          </w:p>
        </w:tc>
        <w:tc>
          <w:tcPr>
            <w:tcW w:w="1049" w:type="dxa"/>
          </w:tcPr>
          <w:p w:rsidR="005F36A4" w:rsidRPr="005F36A4" w:rsidRDefault="005F36A4" w:rsidP="005F36A4">
            <w:pPr>
              <w:rPr>
                <w:sz w:val="22"/>
              </w:rPr>
            </w:pPr>
            <w:r w:rsidRPr="005F36A4">
              <w:rPr>
                <w:sz w:val="22"/>
              </w:rPr>
              <w:t>-.23**</w:t>
            </w:r>
          </w:p>
        </w:tc>
        <w:tc>
          <w:tcPr>
            <w:tcW w:w="813" w:type="dxa"/>
          </w:tcPr>
          <w:p w:rsidR="005F36A4" w:rsidRPr="005F36A4" w:rsidRDefault="005F36A4" w:rsidP="005F36A4">
            <w:pPr>
              <w:rPr>
                <w:sz w:val="22"/>
              </w:rPr>
            </w:pPr>
            <w:r w:rsidRPr="005F36A4">
              <w:rPr>
                <w:sz w:val="22"/>
              </w:rPr>
              <w:t>-.23**</w:t>
            </w:r>
          </w:p>
        </w:tc>
      </w:tr>
      <w:tr w:rsidR="005F36A4" w:rsidRPr="005F36A4" w:rsidTr="005F36A4">
        <w:tc>
          <w:tcPr>
            <w:tcW w:w="904" w:type="dxa"/>
          </w:tcPr>
          <w:p w:rsidR="005F36A4" w:rsidRPr="005F36A4" w:rsidRDefault="005F36A4" w:rsidP="005F36A4">
            <w:pPr>
              <w:rPr>
                <w:b/>
                <w:sz w:val="22"/>
                <w:vertAlign w:val="superscript"/>
              </w:rPr>
            </w:pPr>
            <w:r w:rsidRPr="005F36A4">
              <w:rPr>
                <w:b/>
                <w:sz w:val="22"/>
              </w:rPr>
              <w:t xml:space="preserve">Adj. </w:t>
            </w:r>
            <w:r w:rsidRPr="005F36A4">
              <w:rPr>
                <w:b/>
                <w:i/>
                <w:sz w:val="22"/>
              </w:rPr>
              <w:t>R</w:t>
            </w:r>
            <w:r w:rsidRPr="005F36A4">
              <w:rPr>
                <w:b/>
                <w:sz w:val="22"/>
                <w:vertAlign w:val="superscript"/>
              </w:rPr>
              <w:t>2</w:t>
            </w:r>
          </w:p>
        </w:tc>
        <w:tc>
          <w:tcPr>
            <w:tcW w:w="969" w:type="dxa"/>
          </w:tcPr>
          <w:p w:rsidR="005F36A4" w:rsidRPr="005F36A4" w:rsidRDefault="005F36A4" w:rsidP="005F36A4">
            <w:pPr>
              <w:rPr>
                <w:sz w:val="22"/>
              </w:rPr>
            </w:pPr>
            <w:r w:rsidRPr="005F36A4">
              <w:rPr>
                <w:sz w:val="22"/>
              </w:rPr>
              <w:t>.15</w:t>
            </w:r>
          </w:p>
        </w:tc>
        <w:tc>
          <w:tcPr>
            <w:tcW w:w="1049" w:type="dxa"/>
          </w:tcPr>
          <w:p w:rsidR="005F36A4" w:rsidRPr="005F36A4" w:rsidRDefault="005F36A4" w:rsidP="005F36A4">
            <w:pPr>
              <w:rPr>
                <w:sz w:val="22"/>
              </w:rPr>
            </w:pPr>
            <w:r w:rsidRPr="005F36A4">
              <w:rPr>
                <w:sz w:val="22"/>
              </w:rPr>
              <w:t>.17</w:t>
            </w:r>
          </w:p>
        </w:tc>
        <w:tc>
          <w:tcPr>
            <w:tcW w:w="932" w:type="dxa"/>
          </w:tcPr>
          <w:p w:rsidR="005F36A4" w:rsidRPr="005F36A4" w:rsidRDefault="005F36A4" w:rsidP="005F36A4">
            <w:pPr>
              <w:rPr>
                <w:sz w:val="22"/>
              </w:rPr>
            </w:pPr>
            <w:r w:rsidRPr="005F36A4">
              <w:rPr>
                <w:sz w:val="22"/>
              </w:rPr>
              <w:t>.16</w:t>
            </w:r>
          </w:p>
        </w:tc>
        <w:tc>
          <w:tcPr>
            <w:tcW w:w="929" w:type="dxa"/>
          </w:tcPr>
          <w:p w:rsidR="005F36A4" w:rsidRPr="005F36A4" w:rsidRDefault="005F36A4" w:rsidP="005F36A4">
            <w:pPr>
              <w:rPr>
                <w:sz w:val="22"/>
              </w:rPr>
            </w:pPr>
            <w:r w:rsidRPr="005F36A4">
              <w:rPr>
                <w:sz w:val="22"/>
              </w:rPr>
              <w:t>.30</w:t>
            </w:r>
          </w:p>
        </w:tc>
        <w:tc>
          <w:tcPr>
            <w:tcW w:w="222" w:type="dxa"/>
          </w:tcPr>
          <w:p w:rsidR="005F36A4" w:rsidRPr="005F36A4" w:rsidRDefault="005F36A4" w:rsidP="005F36A4">
            <w:pPr>
              <w:rPr>
                <w:sz w:val="22"/>
              </w:rPr>
            </w:pPr>
          </w:p>
        </w:tc>
        <w:tc>
          <w:tcPr>
            <w:tcW w:w="1088" w:type="dxa"/>
          </w:tcPr>
          <w:p w:rsidR="005F36A4" w:rsidRPr="005F36A4" w:rsidRDefault="005F36A4" w:rsidP="005F36A4">
            <w:pPr>
              <w:rPr>
                <w:sz w:val="22"/>
              </w:rPr>
            </w:pPr>
            <w:r w:rsidRPr="005F36A4">
              <w:rPr>
                <w:sz w:val="22"/>
              </w:rPr>
              <w:t>.04</w:t>
            </w:r>
          </w:p>
        </w:tc>
        <w:tc>
          <w:tcPr>
            <w:tcW w:w="1049" w:type="dxa"/>
          </w:tcPr>
          <w:p w:rsidR="005F36A4" w:rsidRPr="005F36A4" w:rsidRDefault="005F36A4" w:rsidP="005F36A4">
            <w:pPr>
              <w:rPr>
                <w:sz w:val="22"/>
              </w:rPr>
            </w:pPr>
            <w:r w:rsidRPr="005F36A4">
              <w:rPr>
                <w:sz w:val="22"/>
              </w:rPr>
              <w:t>.05</w:t>
            </w:r>
          </w:p>
        </w:tc>
        <w:tc>
          <w:tcPr>
            <w:tcW w:w="1049" w:type="dxa"/>
          </w:tcPr>
          <w:p w:rsidR="005F36A4" w:rsidRPr="005F36A4" w:rsidRDefault="005F36A4" w:rsidP="005F36A4">
            <w:pPr>
              <w:rPr>
                <w:sz w:val="22"/>
              </w:rPr>
            </w:pPr>
            <w:r w:rsidRPr="005F36A4">
              <w:rPr>
                <w:sz w:val="22"/>
              </w:rPr>
              <w:t>.05</w:t>
            </w:r>
          </w:p>
        </w:tc>
        <w:tc>
          <w:tcPr>
            <w:tcW w:w="813" w:type="dxa"/>
          </w:tcPr>
          <w:p w:rsidR="005F36A4" w:rsidRPr="005F36A4" w:rsidRDefault="005F36A4" w:rsidP="005F36A4">
            <w:pPr>
              <w:rPr>
                <w:sz w:val="22"/>
              </w:rPr>
            </w:pPr>
            <w:r w:rsidRPr="005F36A4">
              <w:rPr>
                <w:sz w:val="22"/>
              </w:rPr>
              <w:t>.15</w:t>
            </w:r>
          </w:p>
        </w:tc>
        <w:tc>
          <w:tcPr>
            <w:tcW w:w="222" w:type="dxa"/>
          </w:tcPr>
          <w:p w:rsidR="005F36A4" w:rsidRPr="005F36A4" w:rsidRDefault="005F36A4" w:rsidP="005F36A4">
            <w:pPr>
              <w:rPr>
                <w:sz w:val="22"/>
              </w:rPr>
            </w:pPr>
          </w:p>
        </w:tc>
        <w:tc>
          <w:tcPr>
            <w:tcW w:w="813" w:type="dxa"/>
          </w:tcPr>
          <w:p w:rsidR="005F36A4" w:rsidRPr="005F36A4" w:rsidRDefault="005F36A4" w:rsidP="005F36A4">
            <w:pPr>
              <w:rPr>
                <w:sz w:val="22"/>
              </w:rPr>
            </w:pPr>
            <w:r w:rsidRPr="005F36A4">
              <w:rPr>
                <w:sz w:val="22"/>
              </w:rPr>
              <w:t>.37</w:t>
            </w:r>
          </w:p>
        </w:tc>
        <w:tc>
          <w:tcPr>
            <w:tcW w:w="1049" w:type="dxa"/>
          </w:tcPr>
          <w:p w:rsidR="005F36A4" w:rsidRPr="005F36A4" w:rsidRDefault="005F36A4" w:rsidP="005F36A4">
            <w:pPr>
              <w:rPr>
                <w:sz w:val="22"/>
              </w:rPr>
            </w:pPr>
            <w:r w:rsidRPr="005F36A4">
              <w:rPr>
                <w:sz w:val="22"/>
              </w:rPr>
              <w:t>.37</w:t>
            </w:r>
          </w:p>
        </w:tc>
        <w:tc>
          <w:tcPr>
            <w:tcW w:w="1049" w:type="dxa"/>
          </w:tcPr>
          <w:p w:rsidR="005F36A4" w:rsidRPr="005F36A4" w:rsidRDefault="005F36A4" w:rsidP="005F36A4">
            <w:pPr>
              <w:rPr>
                <w:sz w:val="22"/>
              </w:rPr>
            </w:pPr>
            <w:r w:rsidRPr="005F36A4">
              <w:rPr>
                <w:sz w:val="22"/>
              </w:rPr>
              <w:t>.37</w:t>
            </w:r>
          </w:p>
        </w:tc>
        <w:tc>
          <w:tcPr>
            <w:tcW w:w="813" w:type="dxa"/>
          </w:tcPr>
          <w:p w:rsidR="005F36A4" w:rsidRPr="005F36A4" w:rsidRDefault="005F36A4" w:rsidP="005F36A4">
            <w:pPr>
              <w:rPr>
                <w:sz w:val="22"/>
              </w:rPr>
            </w:pPr>
            <w:r w:rsidRPr="005F36A4">
              <w:rPr>
                <w:sz w:val="22"/>
              </w:rPr>
              <w:t>.37</w:t>
            </w:r>
          </w:p>
        </w:tc>
      </w:tr>
    </w:tbl>
    <w:p w:rsidR="00ED3FA2" w:rsidRDefault="00ED3FA2" w:rsidP="00ED3FA2">
      <w:pPr>
        <w:spacing w:line="240" w:lineRule="auto"/>
        <w:jc w:val="center"/>
        <w:rPr>
          <w:b/>
          <w:szCs w:val="24"/>
        </w:rPr>
      </w:pPr>
    </w:p>
    <w:p w:rsidR="002C6FD8" w:rsidRDefault="002C6FD8" w:rsidP="00ED3FA2">
      <w:pPr>
        <w:spacing w:line="240" w:lineRule="auto"/>
        <w:jc w:val="center"/>
        <w:rPr>
          <w:b/>
          <w:szCs w:val="24"/>
        </w:rPr>
        <w:sectPr w:rsidR="002C6FD8" w:rsidSect="00735B88">
          <w:pgSz w:w="15840" w:h="12240" w:orient="landscape"/>
          <w:pgMar w:top="1440" w:right="1440" w:bottom="1440" w:left="1440" w:header="720" w:footer="720" w:gutter="0"/>
          <w:cols w:space="720"/>
          <w:docGrid w:linePitch="360"/>
        </w:sectPr>
      </w:pPr>
    </w:p>
    <w:p w:rsidR="002C6FD8" w:rsidRPr="00027857" w:rsidRDefault="00054A6A" w:rsidP="002C6FD8">
      <w:pPr>
        <w:spacing w:after="0" w:line="240" w:lineRule="auto"/>
        <w:rPr>
          <w:rFonts w:eastAsia="Calibri" w:cs="Times New Roman"/>
          <w:b/>
        </w:rPr>
      </w:pPr>
      <w:r>
        <w:rPr>
          <w:rFonts w:eastAsia="Calibri" w:cs="Times New Roman"/>
          <w:b/>
        </w:rPr>
        <w:lastRenderedPageBreak/>
        <w:t>Table A3</w:t>
      </w:r>
      <w:r w:rsidR="002C6FD8" w:rsidRPr="00027857">
        <w:rPr>
          <w:rFonts w:eastAsia="Calibri" w:cs="Times New Roman"/>
          <w:b/>
        </w:rPr>
        <w:t xml:space="preserve">. </w:t>
      </w:r>
      <w:r w:rsidR="002C6FD8" w:rsidRPr="00027857">
        <w:rPr>
          <w:rFonts w:eastAsia="Calibri" w:cs="Times New Roman"/>
        </w:rPr>
        <w:t>Complete parameter estimates from multilevel models predicting counts of reports of crime and disorder based on characteristics of the address, street, and census tract.</w:t>
      </w:r>
    </w:p>
    <w:p w:rsidR="002C6FD8" w:rsidRPr="00027857" w:rsidRDefault="002C6FD8" w:rsidP="002C6FD8">
      <w:pPr>
        <w:spacing w:after="0" w:line="240" w:lineRule="auto"/>
        <w:rPr>
          <w:rFonts w:eastAsia="Calibri" w:cs="Times New Roman"/>
          <w:b/>
        </w:rPr>
      </w:pPr>
    </w:p>
    <w:tbl>
      <w:tblPr>
        <w:tblW w:w="14300" w:type="dxa"/>
        <w:jc w:val="center"/>
        <w:tblLayout w:type="fixed"/>
        <w:tblLook w:val="01E0" w:firstRow="1" w:lastRow="1" w:firstColumn="1" w:lastColumn="1" w:noHBand="0" w:noVBand="0"/>
      </w:tblPr>
      <w:tblGrid>
        <w:gridCol w:w="1719"/>
        <w:gridCol w:w="265"/>
        <w:gridCol w:w="1033"/>
        <w:gridCol w:w="806"/>
        <w:gridCol w:w="236"/>
        <w:gridCol w:w="16"/>
        <w:gridCol w:w="13"/>
        <w:gridCol w:w="203"/>
        <w:gridCol w:w="10"/>
        <w:gridCol w:w="791"/>
        <w:gridCol w:w="20"/>
        <w:gridCol w:w="790"/>
        <w:gridCol w:w="12"/>
        <w:gridCol w:w="8"/>
        <w:gridCol w:w="216"/>
        <w:gridCol w:w="14"/>
        <w:gridCol w:w="6"/>
        <w:gridCol w:w="34"/>
        <w:gridCol w:w="981"/>
        <w:gridCol w:w="20"/>
        <w:gridCol w:w="792"/>
        <w:gridCol w:w="24"/>
        <w:gridCol w:w="212"/>
        <w:gridCol w:w="24"/>
        <w:gridCol w:w="1013"/>
        <w:gridCol w:w="24"/>
        <w:gridCol w:w="795"/>
        <w:gridCol w:w="29"/>
        <w:gridCol w:w="207"/>
        <w:gridCol w:w="10"/>
        <w:gridCol w:w="19"/>
        <w:gridCol w:w="1008"/>
        <w:gridCol w:w="29"/>
        <w:gridCol w:w="790"/>
        <w:gridCol w:w="8"/>
        <w:gridCol w:w="26"/>
        <w:gridCol w:w="202"/>
        <w:gridCol w:w="34"/>
        <w:gridCol w:w="8"/>
        <w:gridCol w:w="995"/>
        <w:gridCol w:w="34"/>
        <w:gridCol w:w="763"/>
        <w:gridCol w:w="10"/>
        <w:gridCol w:w="12"/>
        <w:gridCol w:w="39"/>
      </w:tblGrid>
      <w:tr w:rsidR="002C6FD8" w:rsidRPr="00027857" w:rsidTr="002C6FD8">
        <w:trPr>
          <w:gridAfter w:val="3"/>
          <w:wAfter w:w="61" w:type="dxa"/>
          <w:jc w:val="center"/>
        </w:trPr>
        <w:tc>
          <w:tcPr>
            <w:tcW w:w="1719" w:type="dxa"/>
            <w:vAlign w:val="center"/>
          </w:tcPr>
          <w:p w:rsidR="002C6FD8" w:rsidRPr="00027857" w:rsidRDefault="002C6FD8" w:rsidP="002C6FD8">
            <w:pPr>
              <w:spacing w:before="120" w:line="240" w:lineRule="auto"/>
              <w:rPr>
                <w:rFonts w:eastAsia="Calibri" w:cs="Times New Roman"/>
                <w:i/>
                <w:sz w:val="20"/>
                <w:szCs w:val="20"/>
              </w:rPr>
            </w:pPr>
          </w:p>
        </w:tc>
        <w:tc>
          <w:tcPr>
            <w:tcW w:w="265" w:type="dxa"/>
            <w:vAlign w:val="center"/>
          </w:tcPr>
          <w:p w:rsidR="002C6FD8" w:rsidRPr="00027857" w:rsidRDefault="002C6FD8" w:rsidP="002C6FD8">
            <w:pPr>
              <w:spacing w:before="120" w:line="240" w:lineRule="auto"/>
              <w:jc w:val="center"/>
              <w:rPr>
                <w:rFonts w:eastAsia="Calibri" w:cs="Times New Roman"/>
                <w:sz w:val="20"/>
                <w:szCs w:val="20"/>
              </w:rPr>
            </w:pPr>
          </w:p>
        </w:tc>
        <w:tc>
          <w:tcPr>
            <w:tcW w:w="1839" w:type="dxa"/>
            <w:gridSpan w:val="2"/>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rPr>
            </w:pPr>
            <w:r w:rsidRPr="00027857">
              <w:rPr>
                <w:rFonts w:eastAsia="Calibri" w:cs="Times New Roman"/>
                <w:b/>
                <w:sz w:val="20"/>
                <w:szCs w:val="20"/>
              </w:rPr>
              <w:t>Private Neglect</w:t>
            </w:r>
          </w:p>
        </w:tc>
        <w:tc>
          <w:tcPr>
            <w:tcW w:w="236" w:type="dxa"/>
          </w:tcPr>
          <w:p w:rsidR="002C6FD8" w:rsidRPr="00027857" w:rsidRDefault="002C6FD8" w:rsidP="002C6FD8">
            <w:pPr>
              <w:spacing w:before="120" w:line="240" w:lineRule="auto"/>
              <w:jc w:val="center"/>
              <w:rPr>
                <w:rFonts w:eastAsia="Calibri" w:cs="Times New Roman"/>
                <w:b/>
                <w:sz w:val="20"/>
                <w:szCs w:val="20"/>
              </w:rPr>
            </w:pPr>
          </w:p>
        </w:tc>
        <w:tc>
          <w:tcPr>
            <w:tcW w:w="1863" w:type="dxa"/>
            <w:gridSpan w:val="9"/>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rPr>
            </w:pPr>
            <w:r w:rsidRPr="00027857">
              <w:rPr>
                <w:rFonts w:eastAsia="Calibri" w:cs="Times New Roman"/>
                <w:b/>
                <w:sz w:val="20"/>
                <w:szCs w:val="20"/>
              </w:rPr>
              <w:t>Public Denigration</w:t>
            </w:r>
          </w:p>
        </w:tc>
        <w:tc>
          <w:tcPr>
            <w:tcW w:w="270" w:type="dxa"/>
            <w:gridSpan w:val="4"/>
          </w:tcPr>
          <w:p w:rsidR="002C6FD8" w:rsidRPr="00027857" w:rsidRDefault="002C6FD8" w:rsidP="002C6FD8">
            <w:pPr>
              <w:spacing w:before="120" w:line="240" w:lineRule="auto"/>
              <w:jc w:val="center"/>
              <w:rPr>
                <w:rFonts w:eastAsia="Calibri" w:cs="Times New Roman"/>
                <w:b/>
                <w:sz w:val="20"/>
                <w:szCs w:val="20"/>
              </w:rPr>
            </w:pPr>
          </w:p>
        </w:tc>
        <w:tc>
          <w:tcPr>
            <w:tcW w:w="1793" w:type="dxa"/>
            <w:gridSpan w:val="3"/>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rPr>
            </w:pPr>
            <w:r w:rsidRPr="00027857">
              <w:rPr>
                <w:rFonts w:eastAsia="Calibri" w:cs="Times New Roman"/>
                <w:b/>
                <w:sz w:val="20"/>
                <w:szCs w:val="20"/>
              </w:rPr>
              <w:t>Public Social Disorder</w:t>
            </w:r>
          </w:p>
        </w:tc>
        <w:tc>
          <w:tcPr>
            <w:tcW w:w="236" w:type="dxa"/>
            <w:gridSpan w:val="2"/>
          </w:tcPr>
          <w:p w:rsidR="002C6FD8" w:rsidRPr="00027857" w:rsidRDefault="002C6FD8" w:rsidP="002C6FD8">
            <w:pPr>
              <w:spacing w:before="120" w:line="240" w:lineRule="auto"/>
              <w:jc w:val="center"/>
              <w:rPr>
                <w:rFonts w:eastAsia="Calibri" w:cs="Times New Roman"/>
                <w:b/>
                <w:sz w:val="20"/>
                <w:szCs w:val="20"/>
              </w:rPr>
            </w:pPr>
          </w:p>
        </w:tc>
        <w:tc>
          <w:tcPr>
            <w:tcW w:w="1856" w:type="dxa"/>
            <w:gridSpan w:val="4"/>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rPr>
            </w:pPr>
            <w:r w:rsidRPr="00027857">
              <w:rPr>
                <w:rFonts w:eastAsia="Calibri" w:cs="Times New Roman"/>
                <w:b/>
                <w:sz w:val="20"/>
                <w:szCs w:val="20"/>
              </w:rPr>
              <w:t>Private Conflict</w:t>
            </w:r>
          </w:p>
        </w:tc>
        <w:tc>
          <w:tcPr>
            <w:tcW w:w="246" w:type="dxa"/>
            <w:gridSpan w:val="3"/>
          </w:tcPr>
          <w:p w:rsidR="002C6FD8" w:rsidRPr="00027857" w:rsidRDefault="002C6FD8" w:rsidP="002C6FD8">
            <w:pPr>
              <w:spacing w:before="120" w:line="240" w:lineRule="auto"/>
              <w:jc w:val="center"/>
              <w:rPr>
                <w:rFonts w:eastAsia="Calibri" w:cs="Times New Roman"/>
                <w:b/>
                <w:sz w:val="20"/>
                <w:szCs w:val="20"/>
              </w:rPr>
            </w:pPr>
          </w:p>
        </w:tc>
        <w:tc>
          <w:tcPr>
            <w:tcW w:w="1846" w:type="dxa"/>
            <w:gridSpan w:val="4"/>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rPr>
            </w:pPr>
            <w:r w:rsidRPr="00027857">
              <w:rPr>
                <w:rFonts w:eastAsia="Calibri" w:cs="Times New Roman"/>
                <w:b/>
                <w:sz w:val="20"/>
                <w:szCs w:val="20"/>
              </w:rPr>
              <w:t>Public Violence</w:t>
            </w:r>
          </w:p>
        </w:tc>
        <w:tc>
          <w:tcPr>
            <w:tcW w:w="270" w:type="dxa"/>
            <w:gridSpan w:val="4"/>
          </w:tcPr>
          <w:p w:rsidR="002C6FD8" w:rsidRPr="00027857" w:rsidRDefault="002C6FD8" w:rsidP="002C6FD8">
            <w:pPr>
              <w:spacing w:before="120" w:line="240" w:lineRule="auto"/>
              <w:jc w:val="center"/>
              <w:rPr>
                <w:rFonts w:eastAsia="Calibri" w:cs="Times New Roman"/>
                <w:b/>
                <w:sz w:val="20"/>
                <w:szCs w:val="20"/>
              </w:rPr>
            </w:pPr>
          </w:p>
        </w:tc>
        <w:tc>
          <w:tcPr>
            <w:tcW w:w="1800" w:type="dxa"/>
            <w:gridSpan w:val="4"/>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rPr>
            </w:pPr>
            <w:r w:rsidRPr="00027857">
              <w:rPr>
                <w:rFonts w:eastAsia="Calibri" w:cs="Times New Roman"/>
                <w:b/>
                <w:sz w:val="20"/>
                <w:szCs w:val="20"/>
              </w:rPr>
              <w:t>Prevalence of Guns</w:t>
            </w:r>
          </w:p>
        </w:tc>
      </w:tr>
      <w:tr w:rsidR="002C6FD8" w:rsidRPr="00027857" w:rsidTr="002C6FD8">
        <w:trPr>
          <w:gridAfter w:val="1"/>
          <w:wAfter w:w="39" w:type="dxa"/>
          <w:jc w:val="center"/>
        </w:trPr>
        <w:tc>
          <w:tcPr>
            <w:tcW w:w="1719" w:type="dxa"/>
            <w:vAlign w:val="center"/>
          </w:tcPr>
          <w:p w:rsidR="002C6FD8" w:rsidRPr="00027857" w:rsidRDefault="002C6FD8" w:rsidP="002C6FD8">
            <w:pPr>
              <w:spacing w:before="120" w:line="240" w:lineRule="auto"/>
              <w:rPr>
                <w:rFonts w:eastAsia="Calibri" w:cs="Times New Roman"/>
                <w:i/>
                <w:sz w:val="20"/>
                <w:szCs w:val="20"/>
              </w:rPr>
            </w:pPr>
          </w:p>
        </w:tc>
        <w:tc>
          <w:tcPr>
            <w:tcW w:w="265" w:type="dxa"/>
            <w:vAlign w:val="center"/>
          </w:tcPr>
          <w:p w:rsidR="002C6FD8" w:rsidRPr="00027857" w:rsidRDefault="002C6FD8" w:rsidP="002C6FD8">
            <w:pPr>
              <w:spacing w:before="120" w:line="240" w:lineRule="auto"/>
              <w:jc w:val="center"/>
              <w:rPr>
                <w:rFonts w:eastAsia="Calibri" w:cs="Times New Roman"/>
                <w:sz w:val="20"/>
                <w:szCs w:val="20"/>
              </w:rPr>
            </w:pPr>
          </w:p>
        </w:tc>
        <w:tc>
          <w:tcPr>
            <w:tcW w:w="1033" w:type="dxa"/>
            <w:tcBorders>
              <w:top w:val="single" w:sz="12" w:space="0" w:color="auto"/>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rPr>
            </w:pPr>
            <w:r w:rsidRPr="00027857">
              <w:rPr>
                <w:rFonts w:eastAsia="Calibri" w:cs="Times New Roman"/>
                <w:b/>
                <w:sz w:val="20"/>
                <w:szCs w:val="20"/>
              </w:rPr>
              <w:t>Beta          (Std. Error)</w:t>
            </w:r>
          </w:p>
        </w:tc>
        <w:tc>
          <w:tcPr>
            <w:tcW w:w="806" w:type="dxa"/>
            <w:tcBorders>
              <w:top w:val="single" w:sz="12" w:space="0" w:color="auto"/>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rPr>
            </w:pPr>
            <w:r w:rsidRPr="00027857">
              <w:rPr>
                <w:rFonts w:eastAsia="Calibri" w:cs="Times New Roman"/>
                <w:b/>
                <w:sz w:val="20"/>
                <w:szCs w:val="20"/>
              </w:rPr>
              <w:t>Odds Ratio</w:t>
            </w:r>
          </w:p>
        </w:tc>
        <w:tc>
          <w:tcPr>
            <w:tcW w:w="236" w:type="dxa"/>
          </w:tcPr>
          <w:p w:rsidR="002C6FD8" w:rsidRPr="00027857" w:rsidRDefault="002C6FD8" w:rsidP="002C6FD8">
            <w:pPr>
              <w:spacing w:before="120" w:line="240" w:lineRule="auto"/>
              <w:jc w:val="center"/>
              <w:rPr>
                <w:rFonts w:eastAsia="Calibri" w:cs="Times New Roman"/>
                <w:b/>
                <w:sz w:val="20"/>
                <w:szCs w:val="20"/>
              </w:rPr>
            </w:pPr>
          </w:p>
        </w:tc>
        <w:tc>
          <w:tcPr>
            <w:tcW w:w="1033" w:type="dxa"/>
            <w:gridSpan w:val="5"/>
            <w:tcBorders>
              <w:top w:val="single" w:sz="12" w:space="0" w:color="auto"/>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Beta          (Std. Error)</w:t>
            </w:r>
          </w:p>
        </w:tc>
        <w:tc>
          <w:tcPr>
            <w:tcW w:w="810" w:type="dxa"/>
            <w:gridSpan w:val="2"/>
            <w:tcBorders>
              <w:top w:val="single" w:sz="12" w:space="0" w:color="auto"/>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Odds Ratio</w:t>
            </w:r>
          </w:p>
        </w:tc>
        <w:tc>
          <w:tcPr>
            <w:tcW w:w="236" w:type="dxa"/>
            <w:gridSpan w:val="3"/>
          </w:tcPr>
          <w:p w:rsidR="002C6FD8" w:rsidRPr="00027857" w:rsidRDefault="002C6FD8" w:rsidP="002C6FD8">
            <w:pPr>
              <w:spacing w:before="120" w:line="240" w:lineRule="auto"/>
              <w:jc w:val="center"/>
              <w:rPr>
                <w:rFonts w:eastAsia="Calibri" w:cs="Times New Roman"/>
                <w:b/>
                <w:sz w:val="20"/>
                <w:szCs w:val="20"/>
              </w:rPr>
            </w:pPr>
          </w:p>
        </w:tc>
        <w:tc>
          <w:tcPr>
            <w:tcW w:w="1035" w:type="dxa"/>
            <w:gridSpan w:val="4"/>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Beta          (Std. Error)</w:t>
            </w:r>
          </w:p>
        </w:tc>
        <w:tc>
          <w:tcPr>
            <w:tcW w:w="812" w:type="dxa"/>
            <w:gridSpan w:val="2"/>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Odds Ratio</w:t>
            </w:r>
          </w:p>
        </w:tc>
        <w:tc>
          <w:tcPr>
            <w:tcW w:w="236" w:type="dxa"/>
            <w:gridSpan w:val="2"/>
          </w:tcPr>
          <w:p w:rsidR="002C6FD8" w:rsidRPr="00027857" w:rsidRDefault="002C6FD8" w:rsidP="002C6FD8">
            <w:pPr>
              <w:spacing w:before="120" w:line="240" w:lineRule="auto"/>
              <w:jc w:val="center"/>
              <w:rPr>
                <w:rFonts w:eastAsia="Calibri" w:cs="Times New Roman"/>
                <w:b/>
                <w:sz w:val="20"/>
                <w:szCs w:val="20"/>
              </w:rPr>
            </w:pPr>
          </w:p>
        </w:tc>
        <w:tc>
          <w:tcPr>
            <w:tcW w:w="1037" w:type="dxa"/>
            <w:gridSpan w:val="2"/>
            <w:tcBorders>
              <w:top w:val="single" w:sz="12" w:space="0" w:color="auto"/>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Beta          (Std. Error)</w:t>
            </w:r>
          </w:p>
        </w:tc>
        <w:tc>
          <w:tcPr>
            <w:tcW w:w="819" w:type="dxa"/>
            <w:gridSpan w:val="2"/>
            <w:tcBorders>
              <w:top w:val="single" w:sz="12" w:space="0" w:color="auto"/>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Odds Ratio</w:t>
            </w:r>
          </w:p>
        </w:tc>
        <w:tc>
          <w:tcPr>
            <w:tcW w:w="236" w:type="dxa"/>
            <w:gridSpan w:val="2"/>
          </w:tcPr>
          <w:p w:rsidR="002C6FD8" w:rsidRPr="00027857" w:rsidRDefault="002C6FD8" w:rsidP="002C6FD8">
            <w:pPr>
              <w:spacing w:before="120" w:line="240" w:lineRule="auto"/>
              <w:jc w:val="center"/>
              <w:rPr>
                <w:rFonts w:eastAsia="Calibri" w:cs="Times New Roman"/>
                <w:b/>
                <w:sz w:val="20"/>
                <w:szCs w:val="20"/>
              </w:rPr>
            </w:pPr>
          </w:p>
        </w:tc>
        <w:tc>
          <w:tcPr>
            <w:tcW w:w="1037" w:type="dxa"/>
            <w:gridSpan w:val="3"/>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Beta          (Std. Error)</w:t>
            </w:r>
          </w:p>
        </w:tc>
        <w:tc>
          <w:tcPr>
            <w:tcW w:w="819" w:type="dxa"/>
            <w:gridSpan w:val="2"/>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Odds Ratio</w:t>
            </w:r>
          </w:p>
        </w:tc>
        <w:tc>
          <w:tcPr>
            <w:tcW w:w="236" w:type="dxa"/>
            <w:gridSpan w:val="3"/>
          </w:tcPr>
          <w:p w:rsidR="002C6FD8" w:rsidRPr="00027857" w:rsidRDefault="002C6FD8" w:rsidP="002C6FD8">
            <w:pPr>
              <w:spacing w:before="120" w:line="240" w:lineRule="auto"/>
              <w:jc w:val="center"/>
              <w:rPr>
                <w:rFonts w:eastAsia="Calibri" w:cs="Times New Roman"/>
                <w:b/>
                <w:sz w:val="20"/>
                <w:szCs w:val="20"/>
              </w:rPr>
            </w:pPr>
          </w:p>
        </w:tc>
        <w:tc>
          <w:tcPr>
            <w:tcW w:w="1037" w:type="dxa"/>
            <w:gridSpan w:val="3"/>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Beta          (Std. Error)</w:t>
            </w:r>
          </w:p>
        </w:tc>
        <w:tc>
          <w:tcPr>
            <w:tcW w:w="819" w:type="dxa"/>
            <w:gridSpan w:val="4"/>
            <w:tcBorders>
              <w:bottom w:val="single" w:sz="12" w:space="0" w:color="auto"/>
            </w:tcBorders>
            <w:vAlign w:val="center"/>
          </w:tcPr>
          <w:p w:rsidR="002C6FD8" w:rsidRPr="00027857" w:rsidRDefault="002C6FD8" w:rsidP="002C6FD8">
            <w:pPr>
              <w:spacing w:before="120" w:line="240" w:lineRule="auto"/>
              <w:jc w:val="center"/>
              <w:rPr>
                <w:rFonts w:eastAsia="Calibri" w:cs="Times New Roman"/>
                <w:b/>
                <w:sz w:val="20"/>
                <w:szCs w:val="20"/>
                <w:vertAlign w:val="superscript"/>
              </w:rPr>
            </w:pPr>
            <w:r w:rsidRPr="00027857">
              <w:rPr>
                <w:rFonts w:eastAsia="Calibri" w:cs="Times New Roman"/>
                <w:b/>
                <w:sz w:val="20"/>
                <w:szCs w:val="20"/>
              </w:rPr>
              <w:t>Odds Ratio</w:t>
            </w:r>
          </w:p>
        </w:tc>
      </w:tr>
      <w:tr w:rsidR="002C6FD8" w:rsidRPr="00027857" w:rsidTr="002C6FD8">
        <w:trPr>
          <w:gridAfter w:val="37"/>
          <w:wAfter w:w="10009" w:type="dxa"/>
          <w:jc w:val="center"/>
        </w:trPr>
        <w:tc>
          <w:tcPr>
            <w:tcW w:w="4291" w:type="dxa"/>
            <w:gridSpan w:val="8"/>
            <w:vAlign w:val="center"/>
          </w:tcPr>
          <w:p w:rsidR="002C6FD8" w:rsidRPr="00027857" w:rsidRDefault="002C6FD8" w:rsidP="002C6FD8">
            <w:pPr>
              <w:spacing w:before="120" w:line="240" w:lineRule="auto"/>
              <w:rPr>
                <w:rFonts w:eastAsia="Calibri" w:cs="Times New Roman"/>
                <w:sz w:val="20"/>
                <w:szCs w:val="20"/>
              </w:rPr>
            </w:pPr>
            <w:r w:rsidRPr="00027857">
              <w:rPr>
                <w:rFonts w:eastAsia="Calibri" w:cs="Times New Roman"/>
                <w:sz w:val="20"/>
                <w:szCs w:val="20"/>
              </w:rPr>
              <w:t>Address Characteristics</w:t>
            </w:r>
          </w:p>
        </w:tc>
      </w:tr>
      <w:tr w:rsidR="002C6FD8" w:rsidRPr="00027857" w:rsidTr="002C6FD8">
        <w:trPr>
          <w:gridAfter w:val="1"/>
          <w:wAfter w:w="39" w:type="dxa"/>
          <w:jc w:val="center"/>
        </w:trPr>
        <w:tc>
          <w:tcPr>
            <w:tcW w:w="1719" w:type="dxa"/>
            <w:vAlign w:val="center"/>
          </w:tcPr>
          <w:p w:rsidR="002C6FD8" w:rsidRPr="00027857" w:rsidRDefault="002C6FD8" w:rsidP="002C6FD8">
            <w:pPr>
              <w:spacing w:before="120" w:line="240" w:lineRule="auto"/>
              <w:rPr>
                <w:rFonts w:eastAsia="Calibri" w:cs="Times New Roman"/>
                <w:sz w:val="20"/>
                <w:szCs w:val="20"/>
                <w:vertAlign w:val="superscript"/>
              </w:rPr>
            </w:pPr>
            <w:r w:rsidRPr="00027857">
              <w:rPr>
                <w:rFonts w:eastAsia="Calibri" w:cs="Times New Roman"/>
                <w:i/>
                <w:sz w:val="20"/>
                <w:szCs w:val="20"/>
              </w:rPr>
              <w:t xml:space="preserve">Land </w:t>
            </w:r>
            <w:proofErr w:type="spellStart"/>
            <w:r w:rsidRPr="00027857">
              <w:rPr>
                <w:rFonts w:eastAsia="Calibri" w:cs="Times New Roman"/>
                <w:i/>
                <w:sz w:val="20"/>
                <w:szCs w:val="20"/>
              </w:rPr>
              <w:t>Usage</w:t>
            </w:r>
            <w:r w:rsidRPr="00027857">
              <w:rPr>
                <w:rFonts w:eastAsia="Calibri" w:cs="Times New Roman"/>
                <w:sz w:val="20"/>
                <w:szCs w:val="20"/>
                <w:vertAlign w:val="superscript"/>
              </w:rPr>
              <w:t>a</w:t>
            </w:r>
            <w:proofErr w:type="spellEnd"/>
          </w:p>
        </w:tc>
        <w:tc>
          <w:tcPr>
            <w:tcW w:w="265" w:type="dxa"/>
            <w:vAlign w:val="center"/>
          </w:tcPr>
          <w:p w:rsidR="002C6FD8" w:rsidRPr="00027857" w:rsidRDefault="002C6FD8" w:rsidP="002C6FD8">
            <w:pPr>
              <w:spacing w:before="120" w:line="240" w:lineRule="auto"/>
              <w:jc w:val="center"/>
              <w:rPr>
                <w:rFonts w:eastAsia="Calibri" w:cs="Times New Roman"/>
                <w:sz w:val="20"/>
                <w:szCs w:val="20"/>
              </w:rPr>
            </w:pPr>
          </w:p>
        </w:tc>
        <w:tc>
          <w:tcPr>
            <w:tcW w:w="1033" w:type="dxa"/>
            <w:vAlign w:val="center"/>
          </w:tcPr>
          <w:p w:rsidR="002C6FD8" w:rsidRPr="00027857" w:rsidRDefault="002C6FD8" w:rsidP="002C6FD8">
            <w:pPr>
              <w:spacing w:before="120" w:line="240" w:lineRule="auto"/>
              <w:jc w:val="center"/>
              <w:rPr>
                <w:rFonts w:eastAsia="Calibri" w:cs="Times New Roman"/>
                <w:sz w:val="20"/>
                <w:szCs w:val="20"/>
              </w:rPr>
            </w:pPr>
          </w:p>
        </w:tc>
        <w:tc>
          <w:tcPr>
            <w:tcW w:w="806" w:type="dxa"/>
            <w:vAlign w:val="center"/>
          </w:tcPr>
          <w:p w:rsidR="002C6FD8" w:rsidRPr="00027857" w:rsidRDefault="002C6FD8" w:rsidP="002C6FD8">
            <w:pPr>
              <w:spacing w:before="120" w:line="240" w:lineRule="auto"/>
              <w:jc w:val="center"/>
              <w:rPr>
                <w:rFonts w:eastAsia="Calibri" w:cs="Times New Roman"/>
                <w:sz w:val="20"/>
                <w:szCs w:val="20"/>
              </w:rPr>
            </w:pPr>
          </w:p>
        </w:tc>
        <w:tc>
          <w:tcPr>
            <w:tcW w:w="252" w:type="dxa"/>
            <w:gridSpan w:val="2"/>
          </w:tcPr>
          <w:p w:rsidR="002C6FD8" w:rsidRPr="00027857" w:rsidRDefault="002C6FD8" w:rsidP="002C6FD8">
            <w:pPr>
              <w:spacing w:before="120" w:line="240" w:lineRule="auto"/>
              <w:jc w:val="center"/>
              <w:rPr>
                <w:rFonts w:eastAsia="Calibri" w:cs="Times New Roman"/>
                <w:sz w:val="20"/>
                <w:szCs w:val="20"/>
              </w:rPr>
            </w:pPr>
          </w:p>
        </w:tc>
        <w:tc>
          <w:tcPr>
            <w:tcW w:w="1017" w:type="dxa"/>
            <w:gridSpan w:val="4"/>
            <w:vAlign w:val="center"/>
          </w:tcPr>
          <w:p w:rsidR="002C6FD8" w:rsidRPr="00027857" w:rsidRDefault="002C6FD8" w:rsidP="002C6FD8">
            <w:pPr>
              <w:spacing w:before="120" w:line="240" w:lineRule="auto"/>
              <w:jc w:val="center"/>
              <w:rPr>
                <w:rFonts w:eastAsia="Calibri" w:cs="Times New Roman"/>
                <w:sz w:val="20"/>
                <w:szCs w:val="20"/>
              </w:rPr>
            </w:pPr>
          </w:p>
        </w:tc>
        <w:tc>
          <w:tcPr>
            <w:tcW w:w="810" w:type="dxa"/>
            <w:gridSpan w:val="2"/>
            <w:vAlign w:val="center"/>
          </w:tcPr>
          <w:p w:rsidR="002C6FD8" w:rsidRPr="00027857" w:rsidRDefault="002C6FD8" w:rsidP="002C6FD8">
            <w:pPr>
              <w:spacing w:before="120" w:line="240" w:lineRule="auto"/>
              <w:jc w:val="center"/>
              <w:rPr>
                <w:rFonts w:eastAsia="Calibri" w:cs="Times New Roman"/>
                <w:sz w:val="20"/>
                <w:szCs w:val="20"/>
              </w:rPr>
            </w:pPr>
          </w:p>
        </w:tc>
        <w:tc>
          <w:tcPr>
            <w:tcW w:w="236" w:type="dxa"/>
            <w:gridSpan w:val="3"/>
          </w:tcPr>
          <w:p w:rsidR="002C6FD8" w:rsidRPr="00027857" w:rsidRDefault="002C6FD8" w:rsidP="002C6FD8">
            <w:pPr>
              <w:spacing w:before="120" w:line="240" w:lineRule="auto"/>
              <w:jc w:val="center"/>
              <w:rPr>
                <w:rFonts w:eastAsia="Calibri" w:cs="Times New Roman"/>
                <w:sz w:val="20"/>
                <w:szCs w:val="20"/>
              </w:rPr>
            </w:pPr>
          </w:p>
        </w:tc>
        <w:tc>
          <w:tcPr>
            <w:tcW w:w="1035" w:type="dxa"/>
            <w:gridSpan w:val="4"/>
            <w:vAlign w:val="center"/>
          </w:tcPr>
          <w:p w:rsidR="002C6FD8" w:rsidRPr="00027857" w:rsidRDefault="002C6FD8" w:rsidP="002C6FD8">
            <w:pPr>
              <w:spacing w:before="120" w:line="240" w:lineRule="auto"/>
              <w:jc w:val="center"/>
              <w:rPr>
                <w:rFonts w:eastAsia="Calibri" w:cs="Times New Roman"/>
                <w:sz w:val="20"/>
                <w:szCs w:val="20"/>
              </w:rPr>
            </w:pPr>
          </w:p>
        </w:tc>
        <w:tc>
          <w:tcPr>
            <w:tcW w:w="812" w:type="dxa"/>
            <w:gridSpan w:val="2"/>
            <w:vAlign w:val="center"/>
          </w:tcPr>
          <w:p w:rsidR="002C6FD8" w:rsidRPr="00027857" w:rsidRDefault="002C6FD8" w:rsidP="002C6FD8">
            <w:pPr>
              <w:spacing w:before="120" w:line="240" w:lineRule="auto"/>
              <w:jc w:val="center"/>
              <w:rPr>
                <w:rFonts w:eastAsia="Calibri" w:cs="Times New Roman"/>
                <w:sz w:val="20"/>
                <w:szCs w:val="20"/>
              </w:rPr>
            </w:pPr>
          </w:p>
        </w:tc>
        <w:tc>
          <w:tcPr>
            <w:tcW w:w="236" w:type="dxa"/>
            <w:gridSpan w:val="2"/>
          </w:tcPr>
          <w:p w:rsidR="002C6FD8" w:rsidRPr="00027857" w:rsidRDefault="002C6FD8" w:rsidP="002C6FD8">
            <w:pPr>
              <w:spacing w:before="120" w:line="240" w:lineRule="auto"/>
              <w:jc w:val="center"/>
              <w:rPr>
                <w:rFonts w:eastAsia="Calibri" w:cs="Times New Roman"/>
                <w:sz w:val="20"/>
                <w:szCs w:val="20"/>
              </w:rPr>
            </w:pPr>
          </w:p>
        </w:tc>
        <w:tc>
          <w:tcPr>
            <w:tcW w:w="1037" w:type="dxa"/>
            <w:gridSpan w:val="2"/>
            <w:vAlign w:val="center"/>
          </w:tcPr>
          <w:p w:rsidR="002C6FD8" w:rsidRPr="00027857" w:rsidRDefault="002C6FD8" w:rsidP="002C6FD8">
            <w:pPr>
              <w:spacing w:before="120" w:line="240" w:lineRule="auto"/>
              <w:jc w:val="center"/>
              <w:rPr>
                <w:rFonts w:eastAsia="Calibri" w:cs="Times New Roman"/>
                <w:sz w:val="20"/>
                <w:szCs w:val="20"/>
              </w:rPr>
            </w:pPr>
          </w:p>
        </w:tc>
        <w:tc>
          <w:tcPr>
            <w:tcW w:w="819" w:type="dxa"/>
            <w:gridSpan w:val="2"/>
            <w:vAlign w:val="center"/>
          </w:tcPr>
          <w:p w:rsidR="002C6FD8" w:rsidRPr="00027857" w:rsidRDefault="002C6FD8" w:rsidP="002C6FD8">
            <w:pPr>
              <w:spacing w:before="120" w:line="240" w:lineRule="auto"/>
              <w:jc w:val="center"/>
              <w:rPr>
                <w:rFonts w:eastAsia="Calibri" w:cs="Times New Roman"/>
                <w:sz w:val="20"/>
                <w:szCs w:val="20"/>
              </w:rPr>
            </w:pPr>
          </w:p>
        </w:tc>
        <w:tc>
          <w:tcPr>
            <w:tcW w:w="236" w:type="dxa"/>
            <w:gridSpan w:val="2"/>
          </w:tcPr>
          <w:p w:rsidR="002C6FD8" w:rsidRPr="00027857" w:rsidRDefault="002C6FD8" w:rsidP="002C6FD8">
            <w:pPr>
              <w:spacing w:before="120" w:line="240" w:lineRule="auto"/>
              <w:jc w:val="center"/>
              <w:rPr>
                <w:rFonts w:eastAsia="Calibri" w:cs="Times New Roman"/>
                <w:sz w:val="20"/>
                <w:szCs w:val="20"/>
              </w:rPr>
            </w:pPr>
          </w:p>
        </w:tc>
        <w:tc>
          <w:tcPr>
            <w:tcW w:w="1037" w:type="dxa"/>
            <w:gridSpan w:val="3"/>
            <w:vAlign w:val="center"/>
          </w:tcPr>
          <w:p w:rsidR="002C6FD8" w:rsidRPr="00027857" w:rsidRDefault="002C6FD8" w:rsidP="002C6FD8">
            <w:pPr>
              <w:spacing w:before="120" w:line="240" w:lineRule="auto"/>
              <w:jc w:val="center"/>
              <w:rPr>
                <w:rFonts w:eastAsia="Calibri" w:cs="Times New Roman"/>
                <w:sz w:val="20"/>
                <w:szCs w:val="20"/>
              </w:rPr>
            </w:pPr>
          </w:p>
        </w:tc>
        <w:tc>
          <w:tcPr>
            <w:tcW w:w="819" w:type="dxa"/>
            <w:gridSpan w:val="2"/>
            <w:vAlign w:val="center"/>
          </w:tcPr>
          <w:p w:rsidR="002C6FD8" w:rsidRPr="00027857" w:rsidRDefault="002C6FD8" w:rsidP="002C6FD8">
            <w:pPr>
              <w:spacing w:before="120" w:line="240" w:lineRule="auto"/>
              <w:jc w:val="center"/>
              <w:rPr>
                <w:rFonts w:eastAsia="Calibri" w:cs="Times New Roman"/>
                <w:sz w:val="20"/>
                <w:szCs w:val="20"/>
              </w:rPr>
            </w:pPr>
          </w:p>
        </w:tc>
        <w:tc>
          <w:tcPr>
            <w:tcW w:w="236" w:type="dxa"/>
            <w:gridSpan w:val="3"/>
          </w:tcPr>
          <w:p w:rsidR="002C6FD8" w:rsidRPr="00027857" w:rsidRDefault="002C6FD8" w:rsidP="002C6FD8">
            <w:pPr>
              <w:spacing w:before="120" w:line="240" w:lineRule="auto"/>
              <w:jc w:val="center"/>
              <w:rPr>
                <w:rFonts w:eastAsia="Calibri" w:cs="Times New Roman"/>
                <w:sz w:val="20"/>
                <w:szCs w:val="20"/>
              </w:rPr>
            </w:pPr>
          </w:p>
        </w:tc>
        <w:tc>
          <w:tcPr>
            <w:tcW w:w="1037" w:type="dxa"/>
            <w:gridSpan w:val="3"/>
            <w:vAlign w:val="center"/>
          </w:tcPr>
          <w:p w:rsidR="002C6FD8" w:rsidRPr="00027857" w:rsidRDefault="002C6FD8" w:rsidP="002C6FD8">
            <w:pPr>
              <w:spacing w:before="120" w:line="240" w:lineRule="auto"/>
              <w:jc w:val="center"/>
              <w:rPr>
                <w:rFonts w:eastAsia="Calibri" w:cs="Times New Roman"/>
                <w:sz w:val="20"/>
                <w:szCs w:val="20"/>
              </w:rPr>
            </w:pPr>
          </w:p>
        </w:tc>
        <w:tc>
          <w:tcPr>
            <w:tcW w:w="819" w:type="dxa"/>
            <w:gridSpan w:val="4"/>
            <w:vAlign w:val="center"/>
          </w:tcPr>
          <w:p w:rsidR="002C6FD8" w:rsidRPr="00027857" w:rsidRDefault="002C6FD8" w:rsidP="002C6FD8">
            <w:pPr>
              <w:spacing w:before="120" w:line="240" w:lineRule="auto"/>
              <w:jc w:val="center"/>
              <w:rPr>
                <w:rFonts w:eastAsia="Calibri" w:cs="Times New Roman"/>
                <w:sz w:val="20"/>
                <w:szCs w:val="20"/>
              </w:rPr>
            </w:pPr>
          </w:p>
        </w:tc>
      </w:tr>
      <w:tr w:rsidR="002C6FD8" w:rsidRPr="00027857" w:rsidTr="002C6FD8">
        <w:trPr>
          <w:gridAfter w:val="1"/>
          <w:wAfter w:w="39" w:type="dxa"/>
          <w:jc w:val="center"/>
        </w:trPr>
        <w:tc>
          <w:tcPr>
            <w:tcW w:w="1719" w:type="dxa"/>
            <w:vAlign w:val="center"/>
          </w:tcPr>
          <w:p w:rsidR="002C6FD8" w:rsidRPr="00027857" w:rsidRDefault="002C6FD8" w:rsidP="002C6FD8">
            <w:pPr>
              <w:spacing w:before="120" w:line="240" w:lineRule="auto"/>
              <w:ind w:left="202"/>
              <w:rPr>
                <w:rFonts w:eastAsia="Calibri" w:cs="Times New Roman"/>
                <w:sz w:val="20"/>
                <w:szCs w:val="20"/>
                <w:vertAlign w:val="superscript"/>
              </w:rPr>
            </w:pPr>
            <w:r w:rsidRPr="00027857">
              <w:rPr>
                <w:rFonts w:eastAsia="Calibri" w:cs="Times New Roman"/>
                <w:sz w:val="20"/>
                <w:szCs w:val="20"/>
              </w:rPr>
              <w:t>Apartment</w:t>
            </w:r>
          </w:p>
        </w:tc>
        <w:tc>
          <w:tcPr>
            <w:tcW w:w="265" w:type="dxa"/>
            <w:vAlign w:val="center"/>
          </w:tcPr>
          <w:p w:rsidR="002C6FD8" w:rsidRPr="00027857" w:rsidRDefault="002C6FD8" w:rsidP="002C6FD8">
            <w:pPr>
              <w:spacing w:before="120" w:line="240" w:lineRule="auto"/>
              <w:jc w:val="center"/>
              <w:rPr>
                <w:rFonts w:eastAsia="Calibri" w:cs="Times New Roman"/>
                <w:sz w:val="20"/>
                <w:szCs w:val="20"/>
              </w:rPr>
            </w:pPr>
          </w:p>
        </w:tc>
        <w:tc>
          <w:tcPr>
            <w:tcW w:w="1033" w:type="dxa"/>
            <w:vAlign w:val="center"/>
          </w:tcPr>
          <w:p w:rsidR="002C6FD8" w:rsidRPr="00027857" w:rsidRDefault="002C6FD8" w:rsidP="002C6FD8">
            <w:pPr>
              <w:spacing w:before="120" w:line="240" w:lineRule="auto"/>
              <w:jc w:val="center"/>
              <w:rPr>
                <w:rFonts w:eastAsia="Calibri" w:cs="Times New Roman"/>
                <w:sz w:val="20"/>
                <w:szCs w:val="20"/>
              </w:rPr>
            </w:pPr>
            <w:r>
              <w:rPr>
                <w:rFonts w:eastAsia="Calibri" w:cs="Times New Roman"/>
                <w:sz w:val="20"/>
                <w:szCs w:val="20"/>
              </w:rPr>
              <w:t>2.82</w:t>
            </w:r>
            <w:r w:rsidRPr="00027857">
              <w:rPr>
                <w:rFonts w:eastAsia="Calibri" w:cs="Times New Roman"/>
                <w:sz w:val="20"/>
                <w:szCs w:val="20"/>
              </w:rPr>
              <w:t>***              (0.06)</w:t>
            </w:r>
          </w:p>
        </w:tc>
        <w:tc>
          <w:tcPr>
            <w:tcW w:w="806" w:type="dxa"/>
            <w:vAlign w:val="center"/>
          </w:tcPr>
          <w:p w:rsidR="002C6FD8" w:rsidRPr="00027857" w:rsidRDefault="00A42819" w:rsidP="00A42819">
            <w:pPr>
              <w:spacing w:before="120" w:line="240" w:lineRule="auto"/>
              <w:jc w:val="center"/>
              <w:rPr>
                <w:rFonts w:eastAsia="Calibri" w:cs="Times New Roman"/>
                <w:sz w:val="20"/>
                <w:szCs w:val="20"/>
              </w:rPr>
            </w:pPr>
            <w:r>
              <w:rPr>
                <w:rFonts w:eastAsia="Calibri" w:cs="Times New Roman"/>
                <w:sz w:val="20"/>
                <w:szCs w:val="20"/>
              </w:rPr>
              <w:t>16</w:t>
            </w:r>
            <w:r w:rsidR="002C6FD8" w:rsidRPr="00027857">
              <w:rPr>
                <w:rFonts w:eastAsia="Calibri" w:cs="Times New Roman"/>
                <w:sz w:val="20"/>
                <w:szCs w:val="20"/>
              </w:rPr>
              <w:t>.</w:t>
            </w:r>
            <w:r>
              <w:rPr>
                <w:rFonts w:eastAsia="Calibri" w:cs="Times New Roman"/>
                <w:sz w:val="20"/>
                <w:szCs w:val="20"/>
              </w:rPr>
              <w:t>72</w:t>
            </w:r>
          </w:p>
        </w:tc>
        <w:tc>
          <w:tcPr>
            <w:tcW w:w="252" w:type="dxa"/>
            <w:gridSpan w:val="2"/>
          </w:tcPr>
          <w:p w:rsidR="002C6FD8" w:rsidRPr="00027857" w:rsidRDefault="002C6FD8" w:rsidP="002C6FD8">
            <w:pPr>
              <w:spacing w:before="120" w:line="240" w:lineRule="auto"/>
              <w:jc w:val="center"/>
              <w:rPr>
                <w:rFonts w:eastAsia="Calibri" w:cs="Times New Roman"/>
                <w:sz w:val="20"/>
                <w:szCs w:val="20"/>
              </w:rPr>
            </w:pPr>
          </w:p>
        </w:tc>
        <w:tc>
          <w:tcPr>
            <w:tcW w:w="1017" w:type="dxa"/>
            <w:gridSpan w:val="4"/>
            <w:vAlign w:val="center"/>
          </w:tcPr>
          <w:p w:rsidR="002C6FD8" w:rsidRPr="00027857" w:rsidRDefault="005A0622" w:rsidP="005A0622">
            <w:pPr>
              <w:spacing w:before="120" w:line="240" w:lineRule="auto"/>
              <w:jc w:val="center"/>
              <w:rPr>
                <w:rFonts w:eastAsia="Calibri" w:cs="Times New Roman"/>
                <w:sz w:val="20"/>
                <w:szCs w:val="20"/>
              </w:rPr>
            </w:pPr>
            <w:r>
              <w:rPr>
                <w:rFonts w:eastAsia="Calibri" w:cs="Times New Roman"/>
                <w:sz w:val="20"/>
                <w:szCs w:val="20"/>
              </w:rPr>
              <w:t>1</w:t>
            </w:r>
            <w:r w:rsidR="002C6FD8" w:rsidRPr="00027857">
              <w:rPr>
                <w:rFonts w:eastAsia="Calibri" w:cs="Times New Roman"/>
                <w:sz w:val="20"/>
                <w:szCs w:val="20"/>
              </w:rPr>
              <w:t>.</w:t>
            </w:r>
            <w:r>
              <w:rPr>
                <w:rFonts w:eastAsia="Calibri" w:cs="Times New Roman"/>
                <w:sz w:val="20"/>
                <w:szCs w:val="20"/>
              </w:rPr>
              <w:t>31</w:t>
            </w:r>
            <w:r w:rsidR="002C6FD8" w:rsidRPr="00027857">
              <w:rPr>
                <w:rFonts w:eastAsia="Calibri" w:cs="Times New Roman"/>
                <w:sz w:val="20"/>
                <w:szCs w:val="20"/>
              </w:rPr>
              <w:t>***              (0.05)</w:t>
            </w:r>
          </w:p>
        </w:tc>
        <w:tc>
          <w:tcPr>
            <w:tcW w:w="810" w:type="dxa"/>
            <w:gridSpan w:val="2"/>
            <w:vAlign w:val="center"/>
          </w:tcPr>
          <w:p w:rsidR="002C6FD8" w:rsidRPr="00027857" w:rsidRDefault="005A0622" w:rsidP="002C6FD8">
            <w:pPr>
              <w:spacing w:before="120" w:line="240" w:lineRule="auto"/>
              <w:jc w:val="center"/>
              <w:rPr>
                <w:rFonts w:eastAsia="Calibri" w:cs="Times New Roman"/>
                <w:sz w:val="20"/>
                <w:szCs w:val="20"/>
              </w:rPr>
            </w:pPr>
            <w:r>
              <w:rPr>
                <w:rFonts w:eastAsia="Calibri" w:cs="Times New Roman"/>
                <w:sz w:val="20"/>
                <w:szCs w:val="20"/>
              </w:rPr>
              <w:t>3.72</w:t>
            </w:r>
          </w:p>
        </w:tc>
        <w:tc>
          <w:tcPr>
            <w:tcW w:w="236" w:type="dxa"/>
            <w:gridSpan w:val="3"/>
          </w:tcPr>
          <w:p w:rsidR="002C6FD8" w:rsidRPr="00027857" w:rsidRDefault="002C6FD8" w:rsidP="002C6FD8">
            <w:pPr>
              <w:spacing w:before="120" w:line="240" w:lineRule="auto"/>
              <w:jc w:val="center"/>
              <w:rPr>
                <w:rFonts w:eastAsia="Calibri" w:cs="Times New Roman"/>
                <w:sz w:val="20"/>
                <w:szCs w:val="20"/>
              </w:rPr>
            </w:pPr>
          </w:p>
        </w:tc>
        <w:tc>
          <w:tcPr>
            <w:tcW w:w="1035" w:type="dxa"/>
            <w:gridSpan w:val="4"/>
            <w:vAlign w:val="center"/>
          </w:tcPr>
          <w:p w:rsidR="002C6FD8" w:rsidRPr="00027857" w:rsidRDefault="00D2266F" w:rsidP="00D2266F">
            <w:pPr>
              <w:spacing w:before="120" w:line="240" w:lineRule="auto"/>
              <w:jc w:val="center"/>
              <w:rPr>
                <w:rFonts w:eastAsia="Calibri" w:cs="Times New Roman"/>
                <w:sz w:val="20"/>
                <w:szCs w:val="20"/>
              </w:rPr>
            </w:pPr>
            <w:r>
              <w:rPr>
                <w:rFonts w:eastAsia="Calibri" w:cs="Times New Roman"/>
                <w:sz w:val="20"/>
                <w:szCs w:val="20"/>
              </w:rPr>
              <w:t>1</w:t>
            </w:r>
            <w:r w:rsidR="002C6FD8" w:rsidRPr="00027857">
              <w:rPr>
                <w:rFonts w:eastAsia="Calibri" w:cs="Times New Roman"/>
                <w:sz w:val="20"/>
                <w:szCs w:val="20"/>
              </w:rPr>
              <w:t>.</w:t>
            </w:r>
            <w:r>
              <w:rPr>
                <w:rFonts w:eastAsia="Calibri" w:cs="Times New Roman"/>
                <w:sz w:val="20"/>
                <w:szCs w:val="20"/>
              </w:rPr>
              <w:t>66</w:t>
            </w:r>
            <w:r w:rsidR="002C6FD8" w:rsidRPr="00027857">
              <w:rPr>
                <w:rFonts w:eastAsia="Calibri" w:cs="Times New Roman"/>
                <w:sz w:val="20"/>
                <w:szCs w:val="20"/>
              </w:rPr>
              <w:t>***              (0.0</w:t>
            </w:r>
            <w:r>
              <w:rPr>
                <w:rFonts w:eastAsia="Calibri" w:cs="Times New Roman"/>
                <w:sz w:val="20"/>
                <w:szCs w:val="20"/>
              </w:rPr>
              <w:t>7</w:t>
            </w:r>
            <w:r w:rsidR="002C6FD8" w:rsidRPr="00027857">
              <w:rPr>
                <w:rFonts w:eastAsia="Calibri" w:cs="Times New Roman"/>
                <w:sz w:val="20"/>
                <w:szCs w:val="20"/>
              </w:rPr>
              <w:t>)</w:t>
            </w:r>
          </w:p>
        </w:tc>
        <w:tc>
          <w:tcPr>
            <w:tcW w:w="812" w:type="dxa"/>
            <w:gridSpan w:val="2"/>
            <w:vAlign w:val="center"/>
          </w:tcPr>
          <w:p w:rsidR="002C6FD8" w:rsidRPr="00027857" w:rsidRDefault="00D2266F" w:rsidP="00D2266F">
            <w:pPr>
              <w:spacing w:before="120" w:line="240" w:lineRule="auto"/>
              <w:jc w:val="center"/>
              <w:rPr>
                <w:rFonts w:eastAsia="Calibri" w:cs="Times New Roman"/>
                <w:sz w:val="20"/>
                <w:szCs w:val="20"/>
              </w:rPr>
            </w:pPr>
            <w:r>
              <w:rPr>
                <w:rFonts w:eastAsia="Calibri" w:cs="Times New Roman"/>
                <w:sz w:val="20"/>
                <w:szCs w:val="20"/>
              </w:rPr>
              <w:t>5</w:t>
            </w:r>
            <w:r w:rsidR="002C6FD8" w:rsidRPr="00027857">
              <w:rPr>
                <w:rFonts w:eastAsia="Calibri" w:cs="Times New Roman"/>
                <w:sz w:val="20"/>
                <w:szCs w:val="20"/>
              </w:rPr>
              <w:t>.</w:t>
            </w:r>
            <w:r>
              <w:rPr>
                <w:rFonts w:eastAsia="Calibri" w:cs="Times New Roman"/>
                <w:sz w:val="20"/>
                <w:szCs w:val="20"/>
              </w:rPr>
              <w:t>28</w:t>
            </w:r>
          </w:p>
        </w:tc>
        <w:tc>
          <w:tcPr>
            <w:tcW w:w="236" w:type="dxa"/>
            <w:gridSpan w:val="2"/>
          </w:tcPr>
          <w:p w:rsidR="002C6FD8" w:rsidRPr="00027857" w:rsidRDefault="002C6FD8" w:rsidP="002C6FD8">
            <w:pPr>
              <w:spacing w:before="120" w:line="240" w:lineRule="auto"/>
              <w:jc w:val="center"/>
              <w:rPr>
                <w:rFonts w:eastAsia="Calibri" w:cs="Times New Roman"/>
                <w:sz w:val="20"/>
                <w:szCs w:val="20"/>
              </w:rPr>
            </w:pPr>
          </w:p>
        </w:tc>
        <w:tc>
          <w:tcPr>
            <w:tcW w:w="1037" w:type="dxa"/>
            <w:gridSpan w:val="2"/>
            <w:vAlign w:val="center"/>
          </w:tcPr>
          <w:p w:rsidR="002C6FD8" w:rsidRPr="00027857" w:rsidRDefault="00B24A62" w:rsidP="00B24A62">
            <w:pPr>
              <w:spacing w:before="120" w:line="240" w:lineRule="auto"/>
              <w:jc w:val="center"/>
              <w:rPr>
                <w:rFonts w:eastAsia="Calibri" w:cs="Times New Roman"/>
                <w:sz w:val="20"/>
                <w:szCs w:val="20"/>
              </w:rPr>
            </w:pPr>
            <w:r>
              <w:rPr>
                <w:rFonts w:eastAsia="Calibri" w:cs="Times New Roman"/>
                <w:sz w:val="20"/>
                <w:szCs w:val="20"/>
              </w:rPr>
              <w:t>2</w:t>
            </w:r>
            <w:r w:rsidR="002C6FD8" w:rsidRPr="00027857">
              <w:rPr>
                <w:rFonts w:eastAsia="Calibri" w:cs="Times New Roman"/>
                <w:sz w:val="20"/>
                <w:szCs w:val="20"/>
              </w:rPr>
              <w:t>.</w:t>
            </w:r>
            <w:r>
              <w:rPr>
                <w:rFonts w:eastAsia="Calibri" w:cs="Times New Roman"/>
                <w:sz w:val="20"/>
                <w:szCs w:val="20"/>
              </w:rPr>
              <w:t>21</w:t>
            </w:r>
            <w:r w:rsidR="002C6FD8" w:rsidRPr="00027857">
              <w:rPr>
                <w:rFonts w:eastAsia="Calibri" w:cs="Times New Roman"/>
                <w:sz w:val="20"/>
                <w:szCs w:val="20"/>
              </w:rPr>
              <w:t>***              (0.0</w:t>
            </w:r>
            <w:r>
              <w:rPr>
                <w:rFonts w:eastAsia="Calibri" w:cs="Times New Roman"/>
                <w:sz w:val="20"/>
                <w:szCs w:val="20"/>
              </w:rPr>
              <w:t>5</w:t>
            </w:r>
            <w:r w:rsidR="002C6FD8" w:rsidRPr="00027857">
              <w:rPr>
                <w:rFonts w:eastAsia="Calibri" w:cs="Times New Roman"/>
                <w:sz w:val="20"/>
                <w:szCs w:val="20"/>
              </w:rPr>
              <w:t>)</w:t>
            </w:r>
          </w:p>
        </w:tc>
        <w:tc>
          <w:tcPr>
            <w:tcW w:w="819" w:type="dxa"/>
            <w:gridSpan w:val="2"/>
            <w:vAlign w:val="center"/>
          </w:tcPr>
          <w:p w:rsidR="002C6FD8" w:rsidRPr="00027857" w:rsidRDefault="00B24A62" w:rsidP="00B24A62">
            <w:pPr>
              <w:spacing w:before="120" w:line="240" w:lineRule="auto"/>
              <w:jc w:val="center"/>
              <w:rPr>
                <w:rFonts w:eastAsia="Calibri" w:cs="Times New Roman"/>
                <w:sz w:val="20"/>
                <w:szCs w:val="20"/>
              </w:rPr>
            </w:pPr>
            <w:r>
              <w:rPr>
                <w:rFonts w:eastAsia="Calibri" w:cs="Times New Roman"/>
                <w:sz w:val="20"/>
                <w:szCs w:val="20"/>
              </w:rPr>
              <w:t>9</w:t>
            </w:r>
            <w:r w:rsidR="002C6FD8" w:rsidRPr="00027857">
              <w:rPr>
                <w:rFonts w:eastAsia="Calibri" w:cs="Times New Roman"/>
                <w:sz w:val="20"/>
                <w:szCs w:val="20"/>
              </w:rPr>
              <w:t>.</w:t>
            </w:r>
            <w:r>
              <w:rPr>
                <w:rFonts w:eastAsia="Calibri" w:cs="Times New Roman"/>
                <w:sz w:val="20"/>
                <w:szCs w:val="20"/>
              </w:rPr>
              <w:t>22</w:t>
            </w:r>
          </w:p>
        </w:tc>
        <w:tc>
          <w:tcPr>
            <w:tcW w:w="236" w:type="dxa"/>
            <w:gridSpan w:val="2"/>
          </w:tcPr>
          <w:p w:rsidR="002C6FD8" w:rsidRPr="00027857" w:rsidRDefault="002C6FD8" w:rsidP="002C6FD8">
            <w:pPr>
              <w:spacing w:before="120" w:line="240" w:lineRule="auto"/>
              <w:jc w:val="center"/>
              <w:rPr>
                <w:rFonts w:eastAsia="Calibri" w:cs="Times New Roman"/>
                <w:sz w:val="20"/>
                <w:szCs w:val="20"/>
              </w:rPr>
            </w:pPr>
          </w:p>
        </w:tc>
        <w:tc>
          <w:tcPr>
            <w:tcW w:w="1037" w:type="dxa"/>
            <w:gridSpan w:val="3"/>
            <w:vAlign w:val="center"/>
          </w:tcPr>
          <w:p w:rsidR="002C6FD8" w:rsidRPr="00027857" w:rsidRDefault="00CE6471" w:rsidP="00CE6471">
            <w:pPr>
              <w:spacing w:before="120" w:line="240" w:lineRule="auto"/>
              <w:jc w:val="center"/>
              <w:rPr>
                <w:rFonts w:eastAsia="Calibri" w:cs="Times New Roman"/>
                <w:sz w:val="20"/>
                <w:szCs w:val="20"/>
              </w:rPr>
            </w:pPr>
            <w:r>
              <w:rPr>
                <w:rFonts w:eastAsia="Calibri" w:cs="Times New Roman"/>
                <w:sz w:val="20"/>
                <w:szCs w:val="20"/>
              </w:rPr>
              <w:t>2</w:t>
            </w:r>
            <w:r w:rsidR="002C6FD8" w:rsidRPr="00027857">
              <w:rPr>
                <w:rFonts w:eastAsia="Calibri" w:cs="Times New Roman"/>
                <w:sz w:val="20"/>
                <w:szCs w:val="20"/>
              </w:rPr>
              <w:t>.</w:t>
            </w:r>
            <w:r>
              <w:rPr>
                <w:rFonts w:eastAsia="Calibri" w:cs="Times New Roman"/>
                <w:sz w:val="20"/>
                <w:szCs w:val="20"/>
              </w:rPr>
              <w:t>18</w:t>
            </w:r>
            <w:r w:rsidR="002C6FD8" w:rsidRPr="00027857">
              <w:rPr>
                <w:rFonts w:eastAsia="Calibri" w:cs="Times New Roman"/>
                <w:sz w:val="20"/>
                <w:szCs w:val="20"/>
              </w:rPr>
              <w:t>***              (0.0</w:t>
            </w:r>
            <w:r>
              <w:rPr>
                <w:rFonts w:eastAsia="Calibri" w:cs="Times New Roman"/>
                <w:sz w:val="20"/>
                <w:szCs w:val="20"/>
              </w:rPr>
              <w:t>6</w:t>
            </w:r>
            <w:r w:rsidR="002C6FD8" w:rsidRPr="00027857">
              <w:rPr>
                <w:rFonts w:eastAsia="Calibri" w:cs="Times New Roman"/>
                <w:sz w:val="20"/>
                <w:szCs w:val="20"/>
              </w:rPr>
              <w:t>)</w:t>
            </w:r>
          </w:p>
        </w:tc>
        <w:tc>
          <w:tcPr>
            <w:tcW w:w="819" w:type="dxa"/>
            <w:gridSpan w:val="2"/>
            <w:vAlign w:val="center"/>
          </w:tcPr>
          <w:p w:rsidR="002C6FD8"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8</w:t>
            </w:r>
            <w:r w:rsidR="002C6FD8" w:rsidRPr="00027857">
              <w:rPr>
                <w:rFonts w:eastAsia="Calibri" w:cs="Times New Roman"/>
                <w:sz w:val="20"/>
                <w:szCs w:val="20"/>
              </w:rPr>
              <w:t>.</w:t>
            </w:r>
            <w:r>
              <w:rPr>
                <w:rFonts w:eastAsia="Calibri" w:cs="Times New Roman"/>
                <w:sz w:val="20"/>
                <w:szCs w:val="20"/>
              </w:rPr>
              <w:t>87</w:t>
            </w:r>
          </w:p>
        </w:tc>
        <w:tc>
          <w:tcPr>
            <w:tcW w:w="236" w:type="dxa"/>
            <w:gridSpan w:val="3"/>
          </w:tcPr>
          <w:p w:rsidR="002C6FD8" w:rsidRPr="00027857" w:rsidRDefault="002C6FD8" w:rsidP="002C6FD8">
            <w:pPr>
              <w:spacing w:before="120" w:line="240" w:lineRule="auto"/>
              <w:jc w:val="center"/>
              <w:rPr>
                <w:rFonts w:eastAsia="Calibri" w:cs="Times New Roman"/>
                <w:sz w:val="20"/>
                <w:szCs w:val="20"/>
              </w:rPr>
            </w:pPr>
          </w:p>
        </w:tc>
        <w:tc>
          <w:tcPr>
            <w:tcW w:w="1037" w:type="dxa"/>
            <w:gridSpan w:val="3"/>
            <w:vAlign w:val="center"/>
          </w:tcPr>
          <w:p w:rsidR="002C6FD8"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002C6FD8" w:rsidRPr="00027857">
              <w:rPr>
                <w:rFonts w:eastAsia="Calibri" w:cs="Times New Roman"/>
                <w:sz w:val="20"/>
                <w:szCs w:val="20"/>
              </w:rPr>
              <w:t>.</w:t>
            </w:r>
            <w:r>
              <w:rPr>
                <w:rFonts w:eastAsia="Calibri" w:cs="Times New Roman"/>
                <w:sz w:val="20"/>
                <w:szCs w:val="20"/>
              </w:rPr>
              <w:t>24</w:t>
            </w:r>
            <w:r w:rsidR="002C6FD8" w:rsidRPr="00027857">
              <w:rPr>
                <w:rFonts w:eastAsia="Calibri" w:cs="Times New Roman"/>
                <w:sz w:val="20"/>
                <w:szCs w:val="20"/>
              </w:rPr>
              <w:t>***              (0.06)</w:t>
            </w:r>
          </w:p>
        </w:tc>
        <w:tc>
          <w:tcPr>
            <w:tcW w:w="819" w:type="dxa"/>
            <w:gridSpan w:val="4"/>
            <w:vAlign w:val="center"/>
          </w:tcPr>
          <w:p w:rsidR="002C6FD8"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3.43</w:t>
            </w:r>
          </w:p>
        </w:tc>
      </w:tr>
      <w:tr w:rsidR="002C6FD8" w:rsidRPr="00027857" w:rsidTr="002C6FD8">
        <w:trPr>
          <w:gridAfter w:val="1"/>
          <w:wAfter w:w="39" w:type="dxa"/>
          <w:jc w:val="center"/>
        </w:trPr>
        <w:tc>
          <w:tcPr>
            <w:tcW w:w="1719" w:type="dxa"/>
            <w:vAlign w:val="center"/>
          </w:tcPr>
          <w:p w:rsidR="002C6FD8" w:rsidRPr="00027857" w:rsidRDefault="002C6FD8" w:rsidP="002C6FD8">
            <w:pPr>
              <w:spacing w:before="120" w:line="240" w:lineRule="auto"/>
              <w:ind w:left="202"/>
              <w:rPr>
                <w:rFonts w:eastAsia="Calibri" w:cs="Times New Roman"/>
                <w:sz w:val="20"/>
                <w:szCs w:val="20"/>
              </w:rPr>
            </w:pPr>
            <w:r w:rsidRPr="00027857">
              <w:rPr>
                <w:rFonts w:eastAsia="Calibri" w:cs="Times New Roman"/>
                <w:sz w:val="20"/>
                <w:szCs w:val="20"/>
              </w:rPr>
              <w:t>Commercial</w:t>
            </w:r>
          </w:p>
        </w:tc>
        <w:tc>
          <w:tcPr>
            <w:tcW w:w="265" w:type="dxa"/>
            <w:vAlign w:val="center"/>
          </w:tcPr>
          <w:p w:rsidR="002C6FD8" w:rsidRPr="00027857" w:rsidRDefault="002C6FD8" w:rsidP="002C6FD8">
            <w:pPr>
              <w:spacing w:before="120" w:line="240" w:lineRule="auto"/>
              <w:jc w:val="center"/>
              <w:rPr>
                <w:rFonts w:eastAsia="Calibri" w:cs="Times New Roman"/>
                <w:sz w:val="20"/>
                <w:szCs w:val="20"/>
              </w:rPr>
            </w:pPr>
          </w:p>
        </w:tc>
        <w:tc>
          <w:tcPr>
            <w:tcW w:w="1033" w:type="dxa"/>
            <w:vAlign w:val="center"/>
          </w:tcPr>
          <w:p w:rsidR="002C6FD8" w:rsidRPr="00027857" w:rsidRDefault="002C6FD8" w:rsidP="002C6FD8">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1</w:t>
            </w:r>
            <w:r w:rsidRPr="00027857">
              <w:rPr>
                <w:rFonts w:eastAsia="Calibri" w:cs="Times New Roman"/>
                <w:sz w:val="20"/>
                <w:szCs w:val="20"/>
              </w:rPr>
              <w:t>3              (0.11)</w:t>
            </w:r>
          </w:p>
        </w:tc>
        <w:tc>
          <w:tcPr>
            <w:tcW w:w="806" w:type="dxa"/>
            <w:vAlign w:val="center"/>
          </w:tcPr>
          <w:p w:rsidR="002C6FD8" w:rsidRPr="00027857" w:rsidRDefault="00A42819" w:rsidP="00A42819">
            <w:pPr>
              <w:spacing w:before="120" w:line="240" w:lineRule="auto"/>
              <w:jc w:val="center"/>
              <w:rPr>
                <w:rFonts w:eastAsia="Calibri" w:cs="Times New Roman"/>
                <w:sz w:val="20"/>
                <w:szCs w:val="20"/>
              </w:rPr>
            </w:pPr>
            <w:r>
              <w:rPr>
                <w:rFonts w:eastAsia="Calibri" w:cs="Times New Roman"/>
                <w:sz w:val="20"/>
                <w:szCs w:val="20"/>
              </w:rPr>
              <w:t>1</w:t>
            </w:r>
            <w:r w:rsidR="002C6FD8" w:rsidRPr="00027857">
              <w:rPr>
                <w:rFonts w:eastAsia="Calibri" w:cs="Times New Roman"/>
                <w:sz w:val="20"/>
                <w:szCs w:val="20"/>
              </w:rPr>
              <w:t>.</w:t>
            </w:r>
            <w:r>
              <w:rPr>
                <w:rFonts w:eastAsia="Calibri" w:cs="Times New Roman"/>
                <w:sz w:val="20"/>
                <w:szCs w:val="20"/>
              </w:rPr>
              <w:t>14</w:t>
            </w:r>
          </w:p>
        </w:tc>
        <w:tc>
          <w:tcPr>
            <w:tcW w:w="252" w:type="dxa"/>
            <w:gridSpan w:val="2"/>
          </w:tcPr>
          <w:p w:rsidR="002C6FD8" w:rsidRPr="00027857" w:rsidRDefault="002C6FD8" w:rsidP="002C6FD8">
            <w:pPr>
              <w:spacing w:before="120" w:line="240" w:lineRule="auto"/>
              <w:jc w:val="center"/>
              <w:rPr>
                <w:rFonts w:eastAsia="Calibri" w:cs="Times New Roman"/>
                <w:sz w:val="20"/>
                <w:szCs w:val="20"/>
              </w:rPr>
            </w:pPr>
          </w:p>
        </w:tc>
        <w:tc>
          <w:tcPr>
            <w:tcW w:w="1017" w:type="dxa"/>
            <w:gridSpan w:val="4"/>
            <w:vAlign w:val="center"/>
          </w:tcPr>
          <w:p w:rsidR="002C6FD8" w:rsidRPr="00027857" w:rsidRDefault="005A0622" w:rsidP="005A0622">
            <w:pPr>
              <w:spacing w:before="120" w:line="240" w:lineRule="auto"/>
              <w:jc w:val="center"/>
              <w:rPr>
                <w:rFonts w:eastAsia="Calibri" w:cs="Times New Roman"/>
                <w:sz w:val="20"/>
                <w:szCs w:val="20"/>
              </w:rPr>
            </w:pPr>
            <w:r>
              <w:rPr>
                <w:rFonts w:eastAsia="Calibri" w:cs="Times New Roman"/>
                <w:sz w:val="20"/>
                <w:szCs w:val="20"/>
              </w:rPr>
              <w:t>1</w:t>
            </w:r>
            <w:r w:rsidR="002C6FD8" w:rsidRPr="00027857">
              <w:rPr>
                <w:rFonts w:eastAsia="Calibri" w:cs="Times New Roman"/>
                <w:sz w:val="20"/>
                <w:szCs w:val="20"/>
              </w:rPr>
              <w:t>.</w:t>
            </w:r>
            <w:r>
              <w:rPr>
                <w:rFonts w:eastAsia="Calibri" w:cs="Times New Roman"/>
                <w:sz w:val="20"/>
                <w:szCs w:val="20"/>
              </w:rPr>
              <w:t>31</w:t>
            </w:r>
            <w:r w:rsidR="002C6FD8" w:rsidRPr="00027857">
              <w:rPr>
                <w:rFonts w:eastAsia="Calibri" w:cs="Times New Roman"/>
                <w:sz w:val="20"/>
                <w:szCs w:val="20"/>
              </w:rPr>
              <w:t>***              (0.0</w:t>
            </w:r>
            <w:r>
              <w:rPr>
                <w:rFonts w:eastAsia="Calibri" w:cs="Times New Roman"/>
                <w:sz w:val="20"/>
                <w:szCs w:val="20"/>
              </w:rPr>
              <w:t>6</w:t>
            </w:r>
            <w:r w:rsidR="002C6FD8" w:rsidRPr="00027857">
              <w:rPr>
                <w:rFonts w:eastAsia="Calibri" w:cs="Times New Roman"/>
                <w:sz w:val="20"/>
                <w:szCs w:val="20"/>
              </w:rPr>
              <w:t>)</w:t>
            </w:r>
          </w:p>
        </w:tc>
        <w:tc>
          <w:tcPr>
            <w:tcW w:w="810" w:type="dxa"/>
            <w:gridSpan w:val="2"/>
            <w:vAlign w:val="center"/>
          </w:tcPr>
          <w:p w:rsidR="002C6FD8" w:rsidRPr="00027857" w:rsidRDefault="005A0622" w:rsidP="002C6FD8">
            <w:pPr>
              <w:spacing w:before="120" w:line="240" w:lineRule="auto"/>
              <w:jc w:val="center"/>
              <w:rPr>
                <w:rFonts w:eastAsia="Calibri" w:cs="Times New Roman"/>
                <w:sz w:val="20"/>
                <w:szCs w:val="20"/>
              </w:rPr>
            </w:pPr>
            <w:r>
              <w:rPr>
                <w:rFonts w:eastAsia="Calibri" w:cs="Times New Roman"/>
                <w:sz w:val="20"/>
                <w:szCs w:val="20"/>
              </w:rPr>
              <w:t>3.71</w:t>
            </w:r>
          </w:p>
        </w:tc>
        <w:tc>
          <w:tcPr>
            <w:tcW w:w="236" w:type="dxa"/>
            <w:gridSpan w:val="3"/>
          </w:tcPr>
          <w:p w:rsidR="002C6FD8" w:rsidRPr="00027857" w:rsidRDefault="002C6FD8" w:rsidP="002C6FD8">
            <w:pPr>
              <w:spacing w:before="120" w:line="240" w:lineRule="auto"/>
              <w:jc w:val="center"/>
              <w:rPr>
                <w:rFonts w:eastAsia="Calibri" w:cs="Times New Roman"/>
                <w:sz w:val="20"/>
                <w:szCs w:val="20"/>
              </w:rPr>
            </w:pPr>
          </w:p>
        </w:tc>
        <w:tc>
          <w:tcPr>
            <w:tcW w:w="1035" w:type="dxa"/>
            <w:gridSpan w:val="4"/>
            <w:vAlign w:val="center"/>
          </w:tcPr>
          <w:p w:rsidR="002C6FD8" w:rsidRPr="00027857" w:rsidRDefault="002C6FD8" w:rsidP="00D2266F">
            <w:pPr>
              <w:spacing w:before="120" w:line="240" w:lineRule="auto"/>
              <w:jc w:val="center"/>
              <w:rPr>
                <w:rFonts w:eastAsia="Calibri" w:cs="Times New Roman"/>
                <w:sz w:val="20"/>
                <w:szCs w:val="20"/>
              </w:rPr>
            </w:pPr>
            <w:r w:rsidRPr="00027857">
              <w:rPr>
                <w:rFonts w:eastAsia="Calibri" w:cs="Times New Roman"/>
                <w:sz w:val="20"/>
                <w:szCs w:val="20"/>
              </w:rPr>
              <w:t>1.</w:t>
            </w:r>
            <w:r w:rsidR="00D2266F">
              <w:rPr>
                <w:rFonts w:eastAsia="Calibri" w:cs="Times New Roman"/>
                <w:sz w:val="20"/>
                <w:szCs w:val="20"/>
              </w:rPr>
              <w:t>83</w:t>
            </w:r>
            <w:r w:rsidRPr="00027857">
              <w:rPr>
                <w:rFonts w:eastAsia="Calibri" w:cs="Times New Roman"/>
                <w:sz w:val="20"/>
                <w:szCs w:val="20"/>
              </w:rPr>
              <w:t>***              (0.0</w:t>
            </w:r>
            <w:r w:rsidR="00D2266F">
              <w:rPr>
                <w:rFonts w:eastAsia="Calibri" w:cs="Times New Roman"/>
                <w:sz w:val="20"/>
                <w:szCs w:val="20"/>
              </w:rPr>
              <w:t>6</w:t>
            </w:r>
            <w:r w:rsidRPr="00027857">
              <w:rPr>
                <w:rFonts w:eastAsia="Calibri" w:cs="Times New Roman"/>
                <w:sz w:val="20"/>
                <w:szCs w:val="20"/>
              </w:rPr>
              <w:t>)</w:t>
            </w:r>
          </w:p>
        </w:tc>
        <w:tc>
          <w:tcPr>
            <w:tcW w:w="812" w:type="dxa"/>
            <w:gridSpan w:val="2"/>
            <w:vAlign w:val="center"/>
          </w:tcPr>
          <w:p w:rsidR="002C6FD8" w:rsidRPr="00027857" w:rsidRDefault="00D2266F" w:rsidP="00D2266F">
            <w:pPr>
              <w:spacing w:before="120" w:line="240" w:lineRule="auto"/>
              <w:jc w:val="center"/>
              <w:rPr>
                <w:rFonts w:eastAsia="Calibri" w:cs="Times New Roman"/>
                <w:sz w:val="20"/>
                <w:szCs w:val="20"/>
              </w:rPr>
            </w:pPr>
            <w:r>
              <w:rPr>
                <w:rFonts w:eastAsia="Calibri" w:cs="Times New Roman"/>
                <w:sz w:val="20"/>
                <w:szCs w:val="20"/>
              </w:rPr>
              <w:t>6</w:t>
            </w:r>
            <w:r w:rsidR="002C6FD8" w:rsidRPr="00027857">
              <w:rPr>
                <w:rFonts w:eastAsia="Calibri" w:cs="Times New Roman"/>
                <w:sz w:val="20"/>
                <w:szCs w:val="20"/>
              </w:rPr>
              <w:t>.</w:t>
            </w:r>
            <w:r>
              <w:rPr>
                <w:rFonts w:eastAsia="Calibri" w:cs="Times New Roman"/>
                <w:sz w:val="20"/>
                <w:szCs w:val="20"/>
              </w:rPr>
              <w:t>23</w:t>
            </w:r>
          </w:p>
        </w:tc>
        <w:tc>
          <w:tcPr>
            <w:tcW w:w="236" w:type="dxa"/>
            <w:gridSpan w:val="2"/>
          </w:tcPr>
          <w:p w:rsidR="002C6FD8" w:rsidRPr="00027857" w:rsidRDefault="002C6FD8" w:rsidP="002C6FD8">
            <w:pPr>
              <w:spacing w:before="120" w:line="240" w:lineRule="auto"/>
              <w:jc w:val="center"/>
              <w:rPr>
                <w:rFonts w:eastAsia="Calibri" w:cs="Times New Roman"/>
                <w:sz w:val="20"/>
                <w:szCs w:val="20"/>
              </w:rPr>
            </w:pPr>
          </w:p>
        </w:tc>
        <w:tc>
          <w:tcPr>
            <w:tcW w:w="1037" w:type="dxa"/>
            <w:gridSpan w:val="2"/>
            <w:vAlign w:val="center"/>
          </w:tcPr>
          <w:p w:rsidR="002C6FD8" w:rsidRPr="00027857" w:rsidRDefault="002C6FD8" w:rsidP="00B24A62">
            <w:pPr>
              <w:spacing w:before="120" w:line="240" w:lineRule="auto"/>
              <w:jc w:val="center"/>
              <w:rPr>
                <w:rFonts w:eastAsia="Calibri" w:cs="Times New Roman"/>
                <w:sz w:val="20"/>
                <w:szCs w:val="20"/>
              </w:rPr>
            </w:pPr>
            <w:r w:rsidRPr="00027857">
              <w:rPr>
                <w:rFonts w:eastAsia="Calibri" w:cs="Times New Roman"/>
                <w:sz w:val="20"/>
                <w:szCs w:val="20"/>
              </w:rPr>
              <w:t>0.</w:t>
            </w:r>
            <w:r w:rsidR="00B24A62">
              <w:rPr>
                <w:rFonts w:eastAsia="Calibri" w:cs="Times New Roman"/>
                <w:sz w:val="20"/>
                <w:szCs w:val="20"/>
              </w:rPr>
              <w:t>77</w:t>
            </w:r>
            <w:r w:rsidRPr="00027857">
              <w:rPr>
                <w:rFonts w:eastAsia="Calibri" w:cs="Times New Roman"/>
                <w:sz w:val="20"/>
                <w:szCs w:val="20"/>
              </w:rPr>
              <w:t>***              (0.0</w:t>
            </w:r>
            <w:r w:rsidR="00B24A62">
              <w:rPr>
                <w:rFonts w:eastAsia="Calibri" w:cs="Times New Roman"/>
                <w:sz w:val="20"/>
                <w:szCs w:val="20"/>
              </w:rPr>
              <w:t>7</w:t>
            </w:r>
            <w:r w:rsidRPr="00027857">
              <w:rPr>
                <w:rFonts w:eastAsia="Calibri" w:cs="Times New Roman"/>
                <w:sz w:val="20"/>
                <w:szCs w:val="20"/>
              </w:rPr>
              <w:t>)</w:t>
            </w:r>
          </w:p>
        </w:tc>
        <w:tc>
          <w:tcPr>
            <w:tcW w:w="819" w:type="dxa"/>
            <w:gridSpan w:val="2"/>
            <w:vAlign w:val="center"/>
          </w:tcPr>
          <w:p w:rsidR="002C6FD8" w:rsidRPr="00027857" w:rsidRDefault="00B24A62" w:rsidP="00B24A62">
            <w:pPr>
              <w:spacing w:before="120" w:line="240" w:lineRule="auto"/>
              <w:jc w:val="center"/>
              <w:rPr>
                <w:rFonts w:eastAsia="Calibri" w:cs="Times New Roman"/>
                <w:sz w:val="20"/>
                <w:szCs w:val="20"/>
              </w:rPr>
            </w:pPr>
            <w:r>
              <w:rPr>
                <w:rFonts w:eastAsia="Calibri" w:cs="Times New Roman"/>
                <w:sz w:val="20"/>
                <w:szCs w:val="20"/>
              </w:rPr>
              <w:t>2</w:t>
            </w:r>
            <w:r w:rsidR="002C6FD8" w:rsidRPr="00027857">
              <w:rPr>
                <w:rFonts w:eastAsia="Calibri" w:cs="Times New Roman"/>
                <w:sz w:val="20"/>
                <w:szCs w:val="20"/>
              </w:rPr>
              <w:t>.</w:t>
            </w:r>
            <w:r>
              <w:rPr>
                <w:rFonts w:eastAsia="Calibri" w:cs="Times New Roman"/>
                <w:sz w:val="20"/>
                <w:szCs w:val="20"/>
              </w:rPr>
              <w:t>15</w:t>
            </w:r>
          </w:p>
        </w:tc>
        <w:tc>
          <w:tcPr>
            <w:tcW w:w="236" w:type="dxa"/>
            <w:gridSpan w:val="2"/>
          </w:tcPr>
          <w:p w:rsidR="002C6FD8" w:rsidRPr="00027857" w:rsidRDefault="002C6FD8" w:rsidP="002C6FD8">
            <w:pPr>
              <w:spacing w:before="120" w:line="240" w:lineRule="auto"/>
              <w:jc w:val="center"/>
              <w:rPr>
                <w:rFonts w:eastAsia="Calibri" w:cs="Times New Roman"/>
                <w:sz w:val="20"/>
                <w:szCs w:val="20"/>
              </w:rPr>
            </w:pPr>
          </w:p>
        </w:tc>
        <w:tc>
          <w:tcPr>
            <w:tcW w:w="1037" w:type="dxa"/>
            <w:gridSpan w:val="3"/>
            <w:vAlign w:val="center"/>
          </w:tcPr>
          <w:p w:rsidR="002C6FD8" w:rsidRPr="00027857" w:rsidRDefault="002C6FD8" w:rsidP="00CE6471">
            <w:pPr>
              <w:spacing w:before="120" w:line="240" w:lineRule="auto"/>
              <w:jc w:val="center"/>
              <w:rPr>
                <w:rFonts w:eastAsia="Calibri" w:cs="Times New Roman"/>
                <w:sz w:val="20"/>
                <w:szCs w:val="20"/>
              </w:rPr>
            </w:pPr>
            <w:r w:rsidRPr="00027857">
              <w:rPr>
                <w:rFonts w:eastAsia="Calibri" w:cs="Times New Roman"/>
                <w:sz w:val="20"/>
                <w:szCs w:val="20"/>
              </w:rPr>
              <w:t>1.</w:t>
            </w:r>
            <w:r w:rsidR="00CE6471">
              <w:rPr>
                <w:rFonts w:eastAsia="Calibri" w:cs="Times New Roman"/>
                <w:sz w:val="20"/>
                <w:szCs w:val="20"/>
              </w:rPr>
              <w:t>80</w:t>
            </w:r>
            <w:r w:rsidRPr="00027857">
              <w:rPr>
                <w:rFonts w:eastAsia="Calibri" w:cs="Times New Roman"/>
                <w:sz w:val="20"/>
                <w:szCs w:val="20"/>
              </w:rPr>
              <w:t>***              (0.05)</w:t>
            </w:r>
          </w:p>
        </w:tc>
        <w:tc>
          <w:tcPr>
            <w:tcW w:w="819" w:type="dxa"/>
            <w:gridSpan w:val="2"/>
            <w:vAlign w:val="center"/>
          </w:tcPr>
          <w:p w:rsidR="002C6FD8"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6</w:t>
            </w:r>
            <w:r w:rsidR="002C6FD8" w:rsidRPr="00027857">
              <w:rPr>
                <w:rFonts w:eastAsia="Calibri" w:cs="Times New Roman"/>
                <w:sz w:val="20"/>
                <w:szCs w:val="20"/>
              </w:rPr>
              <w:t>.</w:t>
            </w:r>
            <w:r>
              <w:rPr>
                <w:rFonts w:eastAsia="Calibri" w:cs="Times New Roman"/>
                <w:sz w:val="20"/>
                <w:szCs w:val="20"/>
              </w:rPr>
              <w:t>04</w:t>
            </w:r>
          </w:p>
        </w:tc>
        <w:tc>
          <w:tcPr>
            <w:tcW w:w="236" w:type="dxa"/>
            <w:gridSpan w:val="3"/>
          </w:tcPr>
          <w:p w:rsidR="002C6FD8" w:rsidRPr="00027857" w:rsidRDefault="002C6FD8" w:rsidP="002C6FD8">
            <w:pPr>
              <w:spacing w:before="120" w:line="240" w:lineRule="auto"/>
              <w:jc w:val="center"/>
              <w:rPr>
                <w:rFonts w:eastAsia="Calibri" w:cs="Times New Roman"/>
                <w:sz w:val="20"/>
                <w:szCs w:val="20"/>
              </w:rPr>
            </w:pPr>
          </w:p>
        </w:tc>
        <w:tc>
          <w:tcPr>
            <w:tcW w:w="1037" w:type="dxa"/>
            <w:gridSpan w:val="3"/>
            <w:vAlign w:val="center"/>
          </w:tcPr>
          <w:p w:rsidR="002C6FD8"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002C6FD8" w:rsidRPr="00027857">
              <w:rPr>
                <w:rFonts w:eastAsia="Calibri" w:cs="Times New Roman"/>
                <w:sz w:val="20"/>
                <w:szCs w:val="20"/>
              </w:rPr>
              <w:t>.</w:t>
            </w:r>
            <w:r>
              <w:rPr>
                <w:rFonts w:eastAsia="Calibri" w:cs="Times New Roman"/>
                <w:sz w:val="20"/>
                <w:szCs w:val="20"/>
              </w:rPr>
              <w:t>01</w:t>
            </w:r>
            <w:r w:rsidR="002C6FD8" w:rsidRPr="00027857">
              <w:rPr>
                <w:rFonts w:eastAsia="Calibri" w:cs="Times New Roman"/>
                <w:sz w:val="20"/>
                <w:szCs w:val="20"/>
              </w:rPr>
              <w:t>***              (0.0</w:t>
            </w:r>
            <w:r>
              <w:rPr>
                <w:rFonts w:eastAsia="Calibri" w:cs="Times New Roman"/>
                <w:sz w:val="20"/>
                <w:szCs w:val="20"/>
              </w:rPr>
              <w:t>7</w:t>
            </w:r>
            <w:r w:rsidR="002C6FD8" w:rsidRPr="00027857">
              <w:rPr>
                <w:rFonts w:eastAsia="Calibri" w:cs="Times New Roman"/>
                <w:sz w:val="20"/>
                <w:szCs w:val="20"/>
              </w:rPr>
              <w:t>)</w:t>
            </w:r>
          </w:p>
        </w:tc>
        <w:tc>
          <w:tcPr>
            <w:tcW w:w="819" w:type="dxa"/>
            <w:gridSpan w:val="4"/>
            <w:vAlign w:val="center"/>
          </w:tcPr>
          <w:p w:rsidR="002C6FD8" w:rsidRPr="00027857" w:rsidRDefault="00EB44C0" w:rsidP="002C6FD8">
            <w:pPr>
              <w:spacing w:before="120" w:line="240" w:lineRule="auto"/>
              <w:jc w:val="center"/>
              <w:rPr>
                <w:rFonts w:eastAsia="Calibri" w:cs="Times New Roman"/>
                <w:sz w:val="20"/>
                <w:szCs w:val="20"/>
              </w:rPr>
            </w:pPr>
            <w:r>
              <w:rPr>
                <w:rFonts w:eastAsia="Calibri" w:cs="Times New Roman"/>
                <w:sz w:val="20"/>
                <w:szCs w:val="20"/>
              </w:rPr>
              <w:t>2.74</w:t>
            </w:r>
          </w:p>
        </w:tc>
      </w:tr>
      <w:tr w:rsidR="00B24852" w:rsidRPr="00027857" w:rsidTr="002C6FD8">
        <w:trPr>
          <w:gridAfter w:val="1"/>
          <w:wAfter w:w="39" w:type="dxa"/>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Pr>
                <w:rFonts w:eastAsia="Calibri" w:cs="Times New Roman"/>
                <w:sz w:val="20"/>
                <w:szCs w:val="20"/>
              </w:rPr>
              <w:t>Commercial Condo</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-0.34 (0.42)</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0.71</w:t>
            </w:r>
          </w:p>
        </w:tc>
        <w:tc>
          <w:tcPr>
            <w:tcW w:w="252" w:type="dxa"/>
            <w:gridSpan w:val="2"/>
          </w:tcPr>
          <w:p w:rsidR="00B24852" w:rsidRPr="00027857" w:rsidRDefault="00B24852" w:rsidP="00B24852">
            <w:pPr>
              <w:spacing w:before="120" w:line="240" w:lineRule="auto"/>
              <w:jc w:val="center"/>
              <w:rPr>
                <w:rFonts w:eastAsia="Calibri" w:cs="Times New Roman"/>
                <w:sz w:val="20"/>
                <w:szCs w:val="20"/>
              </w:rPr>
            </w:pPr>
          </w:p>
        </w:tc>
        <w:tc>
          <w:tcPr>
            <w:tcW w:w="1017"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81***              (0.14</w:t>
            </w:r>
            <w:r w:rsidRPr="00027857">
              <w:rPr>
                <w:rFonts w:eastAsia="Calibri" w:cs="Times New Roman"/>
                <w:sz w:val="20"/>
                <w:szCs w:val="20"/>
              </w:rPr>
              <w:t>)</w:t>
            </w:r>
          </w:p>
        </w:tc>
        <w:tc>
          <w:tcPr>
            <w:tcW w:w="810"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6.10</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w:t>
            </w:r>
            <w:r w:rsidRPr="00027857">
              <w:rPr>
                <w:rFonts w:eastAsia="Calibri" w:cs="Times New Roman"/>
                <w:sz w:val="20"/>
                <w:szCs w:val="20"/>
              </w:rPr>
              <w:t>.</w:t>
            </w:r>
            <w:r>
              <w:rPr>
                <w:rFonts w:eastAsia="Calibri" w:cs="Times New Roman"/>
                <w:sz w:val="20"/>
                <w:szCs w:val="20"/>
              </w:rPr>
              <w:t>18***              (0.10</w:t>
            </w:r>
            <w:r w:rsidRPr="00027857">
              <w:rPr>
                <w:rFonts w:eastAsia="Calibri" w:cs="Times New Roman"/>
                <w:sz w:val="20"/>
                <w:szCs w:val="20"/>
              </w:rPr>
              <w:t>)</w:t>
            </w:r>
          </w:p>
        </w:tc>
        <w:tc>
          <w:tcPr>
            <w:tcW w:w="812"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8.86</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13***              (0.21</w:t>
            </w:r>
            <w:r w:rsidRPr="00027857">
              <w:rPr>
                <w:rFonts w:eastAsia="Calibri" w:cs="Times New Roman"/>
                <w:sz w:val="20"/>
                <w:szCs w:val="20"/>
              </w:rPr>
              <w:t>)</w:t>
            </w:r>
          </w:p>
        </w:tc>
        <w:tc>
          <w:tcPr>
            <w:tcW w:w="819"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3.10</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57</w:t>
            </w:r>
            <w:r w:rsidRPr="00027857">
              <w:rPr>
                <w:rFonts w:eastAsia="Calibri" w:cs="Times New Roman"/>
                <w:sz w:val="20"/>
                <w:szCs w:val="20"/>
              </w:rPr>
              <w:t>***              (0.</w:t>
            </w:r>
            <w:r>
              <w:rPr>
                <w:rFonts w:eastAsia="Calibri" w:cs="Times New Roman"/>
                <w:sz w:val="20"/>
                <w:szCs w:val="20"/>
              </w:rPr>
              <w:t>13</w:t>
            </w:r>
            <w:r w:rsidRPr="00027857">
              <w:rPr>
                <w:rFonts w:eastAsia="Calibri" w:cs="Times New Roman"/>
                <w:sz w:val="20"/>
                <w:szCs w:val="20"/>
              </w:rPr>
              <w:t>)</w:t>
            </w:r>
          </w:p>
        </w:tc>
        <w:tc>
          <w:tcPr>
            <w:tcW w:w="819"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4</w:t>
            </w:r>
            <w:r w:rsidRPr="00027857">
              <w:rPr>
                <w:rFonts w:eastAsia="Calibri" w:cs="Times New Roman"/>
                <w:sz w:val="20"/>
                <w:szCs w:val="20"/>
              </w:rPr>
              <w:t>.</w:t>
            </w:r>
            <w:r>
              <w:rPr>
                <w:rFonts w:eastAsia="Calibri" w:cs="Times New Roman"/>
                <w:sz w:val="20"/>
                <w:szCs w:val="20"/>
              </w:rPr>
              <w:t>79</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14</w:t>
            </w:r>
            <w:r w:rsidRPr="00027857">
              <w:rPr>
                <w:rFonts w:eastAsia="Calibri" w:cs="Times New Roman"/>
                <w:sz w:val="20"/>
                <w:szCs w:val="20"/>
              </w:rPr>
              <w:t>***              (0.</w:t>
            </w:r>
            <w:r>
              <w:rPr>
                <w:rFonts w:eastAsia="Calibri" w:cs="Times New Roman"/>
                <w:sz w:val="20"/>
                <w:szCs w:val="20"/>
              </w:rPr>
              <w:t>22</w:t>
            </w:r>
            <w:r w:rsidRPr="00027857">
              <w:rPr>
                <w:rFonts w:eastAsia="Calibri" w:cs="Times New Roman"/>
                <w:sz w:val="20"/>
                <w:szCs w:val="20"/>
              </w:rPr>
              <w:t>)</w:t>
            </w:r>
          </w:p>
        </w:tc>
        <w:tc>
          <w:tcPr>
            <w:tcW w:w="819"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3</w:t>
            </w:r>
            <w:r w:rsidR="00B24852" w:rsidRPr="00027857">
              <w:rPr>
                <w:rFonts w:eastAsia="Calibri" w:cs="Times New Roman"/>
                <w:sz w:val="20"/>
                <w:szCs w:val="20"/>
              </w:rPr>
              <w:t>.</w:t>
            </w:r>
            <w:r>
              <w:rPr>
                <w:rFonts w:eastAsia="Calibri" w:cs="Times New Roman"/>
                <w:sz w:val="20"/>
                <w:szCs w:val="20"/>
              </w:rPr>
              <w:t>12</w:t>
            </w:r>
          </w:p>
        </w:tc>
      </w:tr>
      <w:tr w:rsidR="00B24852" w:rsidRPr="00027857" w:rsidTr="002C6FD8">
        <w:trPr>
          <w:gridAfter w:val="1"/>
          <w:wAfter w:w="39" w:type="dxa"/>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vertAlign w:val="superscript"/>
              </w:rPr>
            </w:pPr>
            <w:r w:rsidRPr="00027857">
              <w:rPr>
                <w:rFonts w:eastAsia="Calibri" w:cs="Times New Roman"/>
                <w:sz w:val="20"/>
                <w:szCs w:val="20"/>
              </w:rPr>
              <w:t>Condominium</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1.58</w:t>
            </w:r>
            <w:r w:rsidRPr="00027857">
              <w:rPr>
                <w:rFonts w:eastAsia="Calibri" w:cs="Times New Roman"/>
                <w:sz w:val="20"/>
                <w:szCs w:val="20"/>
              </w:rPr>
              <w:t>***              (0.06)</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4</w:t>
            </w:r>
            <w:r w:rsidRPr="00027857">
              <w:rPr>
                <w:rFonts w:eastAsia="Calibri" w:cs="Times New Roman"/>
                <w:sz w:val="20"/>
                <w:szCs w:val="20"/>
              </w:rPr>
              <w:t>.</w:t>
            </w:r>
            <w:r>
              <w:rPr>
                <w:rFonts w:eastAsia="Calibri" w:cs="Times New Roman"/>
                <w:sz w:val="20"/>
                <w:szCs w:val="20"/>
              </w:rPr>
              <w:t>86</w:t>
            </w:r>
          </w:p>
        </w:tc>
        <w:tc>
          <w:tcPr>
            <w:tcW w:w="252" w:type="dxa"/>
            <w:gridSpan w:val="2"/>
          </w:tcPr>
          <w:p w:rsidR="00B24852" w:rsidRPr="00027857" w:rsidRDefault="00B24852" w:rsidP="00B24852">
            <w:pPr>
              <w:spacing w:before="120" w:line="240" w:lineRule="auto"/>
              <w:jc w:val="center"/>
              <w:rPr>
                <w:rFonts w:eastAsia="Calibri" w:cs="Times New Roman"/>
                <w:sz w:val="20"/>
                <w:szCs w:val="20"/>
              </w:rPr>
            </w:pPr>
          </w:p>
        </w:tc>
        <w:tc>
          <w:tcPr>
            <w:tcW w:w="1017" w:type="dxa"/>
            <w:gridSpan w:val="4"/>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87</w:t>
            </w:r>
            <w:r w:rsidRPr="00027857">
              <w:rPr>
                <w:rFonts w:eastAsia="Calibri" w:cs="Times New Roman"/>
                <w:sz w:val="20"/>
                <w:szCs w:val="20"/>
              </w:rPr>
              <w:t>***              (0.05)</w:t>
            </w:r>
          </w:p>
        </w:tc>
        <w:tc>
          <w:tcPr>
            <w:tcW w:w="810"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2.39</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22</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12"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3</w:t>
            </w:r>
            <w:r w:rsidRPr="00027857">
              <w:rPr>
                <w:rFonts w:eastAsia="Calibri" w:cs="Times New Roman"/>
                <w:sz w:val="20"/>
                <w:szCs w:val="20"/>
              </w:rPr>
              <w:t>.</w:t>
            </w:r>
            <w:r>
              <w:rPr>
                <w:rFonts w:eastAsia="Calibri" w:cs="Times New Roman"/>
                <w:sz w:val="20"/>
                <w:szCs w:val="20"/>
              </w:rPr>
              <w:t>38</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29</w:t>
            </w:r>
            <w:r w:rsidRPr="00027857">
              <w:rPr>
                <w:rFonts w:eastAsia="Calibri" w:cs="Times New Roman"/>
                <w:sz w:val="20"/>
                <w:szCs w:val="20"/>
              </w:rPr>
              <w:t>***              (0.0</w:t>
            </w:r>
            <w:r>
              <w:rPr>
                <w:rFonts w:eastAsia="Calibri" w:cs="Times New Roman"/>
                <w:sz w:val="20"/>
                <w:szCs w:val="20"/>
              </w:rPr>
              <w:t>5</w:t>
            </w:r>
            <w:r w:rsidRPr="00027857">
              <w:rPr>
                <w:rFonts w:eastAsia="Calibri" w:cs="Times New Roman"/>
                <w:sz w:val="20"/>
                <w:szCs w:val="20"/>
              </w:rPr>
              <w:t>)</w:t>
            </w:r>
          </w:p>
        </w:tc>
        <w:tc>
          <w:tcPr>
            <w:tcW w:w="819"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3</w:t>
            </w:r>
            <w:r w:rsidRPr="00027857">
              <w:rPr>
                <w:rFonts w:eastAsia="Calibri" w:cs="Times New Roman"/>
                <w:sz w:val="20"/>
                <w:szCs w:val="20"/>
              </w:rPr>
              <w:t>.</w:t>
            </w:r>
            <w:r>
              <w:rPr>
                <w:rFonts w:eastAsia="Calibri" w:cs="Times New Roman"/>
                <w:sz w:val="20"/>
                <w:szCs w:val="20"/>
              </w:rPr>
              <w:t>62</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0.90</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19"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2.4</w:t>
            </w:r>
            <w:r>
              <w:rPr>
                <w:rFonts w:eastAsia="Calibri" w:cs="Times New Roman"/>
                <w:sz w:val="20"/>
                <w:szCs w:val="20"/>
              </w:rPr>
              <w:t>5</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80</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19"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2</w:t>
            </w:r>
            <w:r w:rsidR="00B24852" w:rsidRPr="00027857">
              <w:rPr>
                <w:rFonts w:eastAsia="Calibri" w:cs="Times New Roman"/>
                <w:sz w:val="20"/>
                <w:szCs w:val="20"/>
              </w:rPr>
              <w:t>.</w:t>
            </w:r>
            <w:r>
              <w:rPr>
                <w:rFonts w:eastAsia="Calibri" w:cs="Times New Roman"/>
                <w:sz w:val="20"/>
                <w:szCs w:val="20"/>
              </w:rPr>
              <w:t>23</w:t>
            </w:r>
          </w:p>
        </w:tc>
      </w:tr>
      <w:tr w:rsidR="00B24852" w:rsidRPr="00027857" w:rsidTr="002C6FD8">
        <w:trPr>
          <w:gridAfter w:val="1"/>
          <w:wAfter w:w="39" w:type="dxa"/>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vertAlign w:val="superscript"/>
              </w:rPr>
            </w:pPr>
            <w:r w:rsidRPr="00027857">
              <w:rPr>
                <w:rFonts w:eastAsia="Calibri" w:cs="Times New Roman"/>
                <w:sz w:val="20"/>
                <w:szCs w:val="20"/>
              </w:rPr>
              <w:t>Commercial Lot</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79***              (0.19</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0.46</w:t>
            </w:r>
          </w:p>
        </w:tc>
        <w:tc>
          <w:tcPr>
            <w:tcW w:w="252" w:type="dxa"/>
            <w:gridSpan w:val="2"/>
          </w:tcPr>
          <w:p w:rsidR="00B24852" w:rsidRPr="00027857" w:rsidRDefault="00B24852" w:rsidP="00B24852">
            <w:pPr>
              <w:spacing w:before="120" w:line="240" w:lineRule="auto"/>
              <w:jc w:val="center"/>
              <w:rPr>
                <w:rFonts w:eastAsia="Calibri" w:cs="Times New Roman"/>
                <w:sz w:val="20"/>
                <w:szCs w:val="20"/>
              </w:rPr>
            </w:pPr>
          </w:p>
        </w:tc>
        <w:tc>
          <w:tcPr>
            <w:tcW w:w="1017"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w:t>
            </w:r>
            <w:r>
              <w:rPr>
                <w:rFonts w:eastAsia="Calibri" w:cs="Times New Roman"/>
                <w:sz w:val="20"/>
                <w:szCs w:val="20"/>
              </w:rPr>
              <w:t>15              (0.11</w:t>
            </w:r>
            <w:r w:rsidRPr="00027857">
              <w:rPr>
                <w:rFonts w:eastAsia="Calibri" w:cs="Times New Roman"/>
                <w:sz w:val="20"/>
                <w:szCs w:val="20"/>
              </w:rPr>
              <w:t>)</w:t>
            </w:r>
          </w:p>
        </w:tc>
        <w:tc>
          <w:tcPr>
            <w:tcW w:w="810"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0.86</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w:t>
            </w:r>
            <w:r>
              <w:rPr>
                <w:rFonts w:eastAsia="Calibri" w:cs="Times New Roman"/>
                <w:sz w:val="20"/>
                <w:szCs w:val="20"/>
              </w:rPr>
              <w:t>96*</w:t>
            </w:r>
            <w:r w:rsidRPr="00027857">
              <w:rPr>
                <w:rFonts w:eastAsia="Calibri" w:cs="Times New Roman"/>
                <w:sz w:val="20"/>
                <w:szCs w:val="20"/>
              </w:rPr>
              <w:t>**              (0.1</w:t>
            </w:r>
            <w:r>
              <w:rPr>
                <w:rFonts w:eastAsia="Calibri" w:cs="Times New Roman"/>
                <w:sz w:val="20"/>
                <w:szCs w:val="20"/>
              </w:rPr>
              <w:t>3</w:t>
            </w:r>
            <w:r w:rsidRPr="00027857">
              <w:rPr>
                <w:rFonts w:eastAsia="Calibri" w:cs="Times New Roman"/>
                <w:sz w:val="20"/>
                <w:szCs w:val="20"/>
              </w:rPr>
              <w:t>)</w:t>
            </w:r>
          </w:p>
        </w:tc>
        <w:tc>
          <w:tcPr>
            <w:tcW w:w="812"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.3</w:t>
            </w:r>
            <w:r>
              <w:rPr>
                <w:rFonts w:eastAsia="Calibri" w:cs="Times New Roman"/>
                <w:sz w:val="20"/>
                <w:szCs w:val="20"/>
              </w:rPr>
              <w:t>8</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12*</w:t>
            </w:r>
            <w:r w:rsidRPr="00027857">
              <w:rPr>
                <w:rFonts w:eastAsia="Calibri" w:cs="Times New Roman"/>
                <w:sz w:val="20"/>
                <w:szCs w:val="20"/>
              </w:rPr>
              <w:t xml:space="preserve">**  </w:t>
            </w:r>
            <w:r>
              <w:rPr>
                <w:rFonts w:eastAsia="Calibri" w:cs="Times New Roman"/>
                <w:sz w:val="20"/>
                <w:szCs w:val="20"/>
              </w:rPr>
              <w:t xml:space="preserve">            (0.15</w:t>
            </w:r>
            <w:r w:rsidRPr="00027857">
              <w:rPr>
                <w:rFonts w:eastAsia="Calibri" w:cs="Times New Roman"/>
                <w:sz w:val="20"/>
                <w:szCs w:val="20"/>
              </w:rPr>
              <w:t>)</w:t>
            </w:r>
          </w:p>
        </w:tc>
        <w:tc>
          <w:tcPr>
            <w:tcW w:w="819"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.32</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w:t>
            </w:r>
            <w:r>
              <w:rPr>
                <w:rFonts w:eastAsia="Calibri" w:cs="Times New Roman"/>
                <w:sz w:val="20"/>
                <w:szCs w:val="20"/>
              </w:rPr>
              <w:t>34**              (0.11</w:t>
            </w:r>
            <w:r w:rsidRPr="00027857">
              <w:rPr>
                <w:rFonts w:eastAsia="Calibri" w:cs="Times New Roman"/>
                <w:sz w:val="20"/>
                <w:szCs w:val="20"/>
              </w:rPr>
              <w:t>)</w:t>
            </w:r>
          </w:p>
        </w:tc>
        <w:tc>
          <w:tcPr>
            <w:tcW w:w="819"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w:t>
            </w:r>
            <w:r>
              <w:rPr>
                <w:rFonts w:eastAsia="Calibri" w:cs="Times New Roman"/>
                <w:sz w:val="20"/>
                <w:szCs w:val="20"/>
              </w:rPr>
              <w:t>71</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w:t>
            </w: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97***              (0.22</w:t>
            </w:r>
            <w:r w:rsidRPr="00027857">
              <w:rPr>
                <w:rFonts w:eastAsia="Calibri" w:cs="Times New Roman"/>
                <w:sz w:val="20"/>
                <w:szCs w:val="20"/>
              </w:rPr>
              <w:t>)</w:t>
            </w:r>
          </w:p>
        </w:tc>
        <w:tc>
          <w:tcPr>
            <w:tcW w:w="819" w:type="dxa"/>
            <w:gridSpan w:val="4"/>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0.</w:t>
            </w:r>
            <w:r w:rsidR="00EB44C0">
              <w:rPr>
                <w:rFonts w:eastAsia="Calibri" w:cs="Times New Roman"/>
                <w:sz w:val="20"/>
                <w:szCs w:val="20"/>
              </w:rPr>
              <w:t>14</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sidRPr="00027857">
              <w:rPr>
                <w:rFonts w:eastAsia="Calibri" w:cs="Times New Roman"/>
                <w:sz w:val="20"/>
                <w:szCs w:val="20"/>
              </w:rPr>
              <w:t>Exempt</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99</w:t>
            </w:r>
            <w:r w:rsidRPr="00027857">
              <w:rPr>
                <w:rFonts w:eastAsia="Calibri" w:cs="Times New Roman"/>
                <w:sz w:val="20"/>
                <w:szCs w:val="20"/>
              </w:rPr>
              <w:t>***              (0.07)</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2.69</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69</w:t>
            </w:r>
            <w:r w:rsidRPr="00027857">
              <w:rPr>
                <w:rFonts w:eastAsia="Calibri" w:cs="Times New Roman"/>
                <w:sz w:val="20"/>
                <w:szCs w:val="20"/>
              </w:rPr>
              <w:t>***              (0.06)</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2</w:t>
            </w:r>
            <w:r>
              <w:rPr>
                <w:rFonts w:eastAsia="Calibri" w:cs="Times New Roman"/>
                <w:sz w:val="20"/>
                <w:szCs w:val="20"/>
              </w:rPr>
              <w:t>.00</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2</w:t>
            </w:r>
            <w:r w:rsidRPr="00027857">
              <w:rPr>
                <w:rFonts w:eastAsia="Calibri" w:cs="Times New Roman"/>
                <w:sz w:val="20"/>
                <w:szCs w:val="20"/>
              </w:rPr>
              <w:t>8***              (0.0</w:t>
            </w:r>
            <w:r>
              <w:rPr>
                <w:rFonts w:eastAsia="Calibri" w:cs="Times New Roman"/>
                <w:sz w:val="20"/>
                <w:szCs w:val="20"/>
              </w:rPr>
              <w:t>6</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3</w:t>
            </w:r>
            <w:r w:rsidRPr="00027857">
              <w:rPr>
                <w:rFonts w:eastAsia="Calibri" w:cs="Times New Roman"/>
                <w:sz w:val="20"/>
                <w:szCs w:val="20"/>
              </w:rPr>
              <w:t>.</w:t>
            </w:r>
            <w:r>
              <w:rPr>
                <w:rFonts w:eastAsia="Calibri" w:cs="Times New Roman"/>
                <w:sz w:val="20"/>
                <w:szCs w:val="20"/>
              </w:rPr>
              <w:t>60</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w:t>
            </w:r>
            <w:r>
              <w:rPr>
                <w:rFonts w:eastAsia="Calibri" w:cs="Times New Roman"/>
                <w:sz w:val="20"/>
                <w:szCs w:val="20"/>
              </w:rPr>
              <w:t>69</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w:t>
            </w:r>
            <w:r w:rsidRPr="00027857">
              <w:rPr>
                <w:rFonts w:eastAsia="Calibri" w:cs="Times New Roman"/>
                <w:sz w:val="20"/>
                <w:szCs w:val="20"/>
              </w:rPr>
              <w:t>.</w:t>
            </w:r>
            <w:r>
              <w:rPr>
                <w:rFonts w:eastAsia="Calibri" w:cs="Times New Roman"/>
                <w:sz w:val="20"/>
                <w:szCs w:val="20"/>
              </w:rPr>
              <w:t>00</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1.74</w:t>
            </w:r>
            <w:r w:rsidRPr="00027857">
              <w:rPr>
                <w:rFonts w:eastAsia="Calibri" w:cs="Times New Roman"/>
                <w:sz w:val="20"/>
                <w:szCs w:val="20"/>
              </w:rPr>
              <w:t>***              (0.0</w:t>
            </w:r>
            <w:r>
              <w:rPr>
                <w:rFonts w:eastAsia="Calibri" w:cs="Times New Roman"/>
                <w:sz w:val="20"/>
                <w:szCs w:val="20"/>
              </w:rPr>
              <w:t>5</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5</w:t>
            </w:r>
            <w:r w:rsidRPr="00027857">
              <w:rPr>
                <w:rFonts w:eastAsia="Calibri" w:cs="Times New Roman"/>
                <w:sz w:val="20"/>
                <w:szCs w:val="20"/>
              </w:rPr>
              <w:t>.</w:t>
            </w:r>
            <w:r>
              <w:rPr>
                <w:rFonts w:eastAsia="Calibri" w:cs="Times New Roman"/>
                <w:sz w:val="20"/>
                <w:szCs w:val="20"/>
              </w:rPr>
              <w:t>72</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0.56</w:t>
            </w:r>
            <w:r w:rsidRPr="00027857">
              <w:rPr>
                <w:rFonts w:eastAsia="Calibri" w:cs="Times New Roman"/>
                <w:sz w:val="20"/>
                <w:szCs w:val="20"/>
              </w:rPr>
              <w:t>***              (0.06)</w:t>
            </w:r>
          </w:p>
        </w:tc>
        <w:tc>
          <w:tcPr>
            <w:tcW w:w="824" w:type="dxa"/>
            <w:gridSpan w:val="4"/>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1.</w:t>
            </w:r>
            <w:r w:rsidR="00EB44C0">
              <w:rPr>
                <w:rFonts w:eastAsia="Calibri" w:cs="Times New Roman"/>
                <w:sz w:val="20"/>
                <w:szCs w:val="20"/>
              </w:rPr>
              <w:t>75</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sidRPr="00027857">
              <w:rPr>
                <w:rFonts w:eastAsia="Calibri" w:cs="Times New Roman"/>
                <w:sz w:val="20"/>
                <w:szCs w:val="20"/>
              </w:rPr>
              <w:t>Exempt (121A)</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w:t>
            </w:r>
            <w:r w:rsidRPr="00027857">
              <w:rPr>
                <w:rFonts w:eastAsia="Calibri" w:cs="Times New Roman"/>
                <w:sz w:val="20"/>
                <w:szCs w:val="20"/>
              </w:rPr>
              <w:t>.</w:t>
            </w:r>
            <w:r>
              <w:rPr>
                <w:rFonts w:eastAsia="Calibri" w:cs="Times New Roman"/>
                <w:sz w:val="20"/>
                <w:szCs w:val="20"/>
              </w:rPr>
              <w:t>24</w:t>
            </w:r>
            <w:r w:rsidRPr="00027857">
              <w:rPr>
                <w:rFonts w:eastAsia="Calibri" w:cs="Times New Roman"/>
                <w:sz w:val="20"/>
                <w:szCs w:val="20"/>
              </w:rPr>
              <w:t>***              (0.1</w:t>
            </w:r>
            <w:r>
              <w:rPr>
                <w:rFonts w:eastAsia="Calibri" w:cs="Times New Roman"/>
                <w:sz w:val="20"/>
                <w:szCs w:val="20"/>
              </w:rPr>
              <w:t>3</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9</w:t>
            </w:r>
            <w:r w:rsidRPr="00027857">
              <w:rPr>
                <w:rFonts w:eastAsia="Calibri" w:cs="Times New Roman"/>
                <w:sz w:val="20"/>
                <w:szCs w:val="20"/>
              </w:rPr>
              <w:t>.</w:t>
            </w:r>
            <w:r>
              <w:rPr>
                <w:rFonts w:eastAsia="Calibri" w:cs="Times New Roman"/>
                <w:sz w:val="20"/>
                <w:szCs w:val="20"/>
              </w:rPr>
              <w:t>44</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0.58</w:t>
            </w:r>
            <w:r w:rsidRPr="00027857">
              <w:rPr>
                <w:rFonts w:eastAsia="Calibri" w:cs="Times New Roman"/>
                <w:sz w:val="20"/>
                <w:szCs w:val="20"/>
              </w:rPr>
              <w:t>*</w:t>
            </w:r>
            <w:r>
              <w:rPr>
                <w:rFonts w:eastAsia="Calibri" w:cs="Times New Roman"/>
                <w:sz w:val="20"/>
                <w:szCs w:val="20"/>
              </w:rPr>
              <w:t>*</w:t>
            </w:r>
            <w:r w:rsidRPr="00027857">
              <w:rPr>
                <w:rFonts w:eastAsia="Calibri" w:cs="Times New Roman"/>
                <w:sz w:val="20"/>
                <w:szCs w:val="20"/>
              </w:rPr>
              <w:t>*              (0.1</w:t>
            </w:r>
            <w:r>
              <w:rPr>
                <w:rFonts w:eastAsia="Calibri" w:cs="Times New Roman"/>
                <w:sz w:val="20"/>
                <w:szCs w:val="20"/>
              </w:rPr>
              <w:t>4</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.78</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79***              (0.12</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5</w:t>
            </w:r>
            <w:r w:rsidRPr="00027857">
              <w:rPr>
                <w:rFonts w:eastAsia="Calibri" w:cs="Times New Roman"/>
                <w:sz w:val="20"/>
                <w:szCs w:val="20"/>
              </w:rPr>
              <w:t>.</w:t>
            </w:r>
            <w:r>
              <w:rPr>
                <w:rFonts w:eastAsia="Calibri" w:cs="Times New Roman"/>
                <w:sz w:val="20"/>
                <w:szCs w:val="20"/>
              </w:rPr>
              <w:t>99</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94</w:t>
            </w:r>
            <w:r w:rsidRPr="00027857">
              <w:rPr>
                <w:rFonts w:eastAsia="Calibri" w:cs="Times New Roman"/>
                <w:sz w:val="20"/>
                <w:szCs w:val="20"/>
              </w:rPr>
              <w:t>***              (0.</w:t>
            </w:r>
            <w:r>
              <w:rPr>
                <w:rFonts w:eastAsia="Calibri" w:cs="Times New Roman"/>
                <w:sz w:val="20"/>
                <w:szCs w:val="20"/>
              </w:rPr>
              <w:t>10</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6</w:t>
            </w:r>
            <w:r w:rsidRPr="00027857">
              <w:rPr>
                <w:rFonts w:eastAsia="Calibri" w:cs="Times New Roman"/>
                <w:sz w:val="20"/>
                <w:szCs w:val="20"/>
              </w:rPr>
              <w:t>.</w:t>
            </w:r>
            <w:r>
              <w:rPr>
                <w:rFonts w:eastAsia="Calibri" w:cs="Times New Roman"/>
                <w:sz w:val="20"/>
                <w:szCs w:val="20"/>
              </w:rPr>
              <w:t>97</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1.81</w:t>
            </w:r>
            <w:r w:rsidRPr="00027857">
              <w:rPr>
                <w:rFonts w:eastAsia="Calibri" w:cs="Times New Roman"/>
                <w:sz w:val="20"/>
                <w:szCs w:val="20"/>
              </w:rPr>
              <w:t>***              (0.</w:t>
            </w:r>
            <w:r>
              <w:rPr>
                <w:rFonts w:eastAsia="Calibri" w:cs="Times New Roman"/>
                <w:sz w:val="20"/>
                <w:szCs w:val="20"/>
              </w:rPr>
              <w:t>10</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6</w:t>
            </w:r>
            <w:r w:rsidRPr="00027857">
              <w:rPr>
                <w:rFonts w:eastAsia="Calibri" w:cs="Times New Roman"/>
                <w:sz w:val="20"/>
                <w:szCs w:val="20"/>
              </w:rPr>
              <w:t>.</w:t>
            </w:r>
            <w:r>
              <w:rPr>
                <w:rFonts w:eastAsia="Calibri" w:cs="Times New Roman"/>
                <w:sz w:val="20"/>
                <w:szCs w:val="20"/>
              </w:rPr>
              <w:t>10</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53</w:t>
            </w:r>
            <w:r w:rsidRPr="00027857">
              <w:rPr>
                <w:rFonts w:eastAsia="Calibri" w:cs="Times New Roman"/>
                <w:sz w:val="20"/>
                <w:szCs w:val="20"/>
              </w:rPr>
              <w:t>***              (0.</w:t>
            </w:r>
            <w:r>
              <w:rPr>
                <w:rFonts w:eastAsia="Calibri" w:cs="Times New Roman"/>
                <w:sz w:val="20"/>
                <w:szCs w:val="20"/>
              </w:rPr>
              <w:t>11</w:t>
            </w:r>
            <w:r w:rsidRPr="00027857">
              <w:rPr>
                <w:rFonts w:eastAsia="Calibri" w:cs="Times New Roman"/>
                <w:sz w:val="20"/>
                <w:szCs w:val="20"/>
              </w:rPr>
              <w:t>)</w:t>
            </w:r>
          </w:p>
        </w:tc>
        <w:tc>
          <w:tcPr>
            <w:tcW w:w="824"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4</w:t>
            </w:r>
            <w:r w:rsidR="00B24852" w:rsidRPr="00027857">
              <w:rPr>
                <w:rFonts w:eastAsia="Calibri" w:cs="Times New Roman"/>
                <w:sz w:val="20"/>
                <w:szCs w:val="20"/>
              </w:rPr>
              <w:t>.</w:t>
            </w:r>
            <w:r>
              <w:rPr>
                <w:rFonts w:eastAsia="Calibri" w:cs="Times New Roman"/>
                <w:sz w:val="20"/>
                <w:szCs w:val="20"/>
              </w:rPr>
              <w:t>63</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sidRPr="00027857">
              <w:rPr>
                <w:rFonts w:eastAsia="Calibri" w:cs="Times New Roman"/>
                <w:sz w:val="20"/>
                <w:szCs w:val="20"/>
              </w:rPr>
              <w:lastRenderedPageBreak/>
              <w:t>Industrial</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0.41              (0.30</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1.50</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41</w:t>
            </w:r>
            <w:r w:rsidRPr="00027857">
              <w:rPr>
                <w:rFonts w:eastAsia="Calibri" w:cs="Times New Roman"/>
                <w:sz w:val="20"/>
                <w:szCs w:val="20"/>
              </w:rPr>
              <w:t>***              (0.</w:t>
            </w:r>
            <w:r>
              <w:rPr>
                <w:rFonts w:eastAsia="Calibri" w:cs="Times New Roman"/>
                <w:sz w:val="20"/>
                <w:szCs w:val="20"/>
              </w:rPr>
              <w:t>13</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4</w:t>
            </w:r>
            <w:r w:rsidRPr="00027857">
              <w:rPr>
                <w:rFonts w:eastAsia="Calibri" w:cs="Times New Roman"/>
                <w:sz w:val="20"/>
                <w:szCs w:val="20"/>
              </w:rPr>
              <w:t>.</w:t>
            </w:r>
            <w:r>
              <w:rPr>
                <w:rFonts w:eastAsia="Calibri" w:cs="Times New Roman"/>
                <w:sz w:val="20"/>
                <w:szCs w:val="20"/>
              </w:rPr>
              <w:t>11</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10              (0.19</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.10</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0.1</w:t>
            </w:r>
            <w:r>
              <w:rPr>
                <w:rFonts w:eastAsia="Calibri" w:cs="Times New Roman"/>
                <w:sz w:val="20"/>
                <w:szCs w:val="20"/>
              </w:rPr>
              <w:t>4</w:t>
            </w:r>
            <w:r w:rsidRPr="00027857">
              <w:rPr>
                <w:rFonts w:eastAsia="Calibri" w:cs="Times New Roman"/>
                <w:sz w:val="20"/>
                <w:szCs w:val="20"/>
              </w:rPr>
              <w:t xml:space="preserve">              (0.</w:t>
            </w:r>
            <w:r>
              <w:rPr>
                <w:rFonts w:eastAsia="Calibri" w:cs="Times New Roman"/>
                <w:sz w:val="20"/>
                <w:szCs w:val="20"/>
              </w:rPr>
              <w:t>22</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w:t>
            </w:r>
            <w:r>
              <w:rPr>
                <w:rFonts w:eastAsia="Calibri" w:cs="Times New Roman"/>
                <w:sz w:val="20"/>
                <w:szCs w:val="20"/>
              </w:rPr>
              <w:t>87</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0.49**              (0.1</w:t>
            </w:r>
            <w:r w:rsidRPr="00027857">
              <w:rPr>
                <w:rFonts w:eastAsia="Calibri" w:cs="Times New Roman"/>
                <w:sz w:val="20"/>
                <w:szCs w:val="20"/>
              </w:rPr>
              <w:t>7)</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64</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72**              (0.20</w:t>
            </w:r>
            <w:r w:rsidRPr="00027857">
              <w:rPr>
                <w:rFonts w:eastAsia="Calibri" w:cs="Times New Roman"/>
                <w:sz w:val="20"/>
                <w:szCs w:val="20"/>
              </w:rPr>
              <w:t>)</w:t>
            </w:r>
          </w:p>
        </w:tc>
        <w:tc>
          <w:tcPr>
            <w:tcW w:w="824"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2</w:t>
            </w:r>
            <w:r w:rsidR="00B24852" w:rsidRPr="00027857">
              <w:rPr>
                <w:rFonts w:eastAsia="Calibri" w:cs="Times New Roman"/>
                <w:sz w:val="20"/>
                <w:szCs w:val="20"/>
              </w:rPr>
              <w:t>.</w:t>
            </w:r>
            <w:r>
              <w:rPr>
                <w:rFonts w:eastAsia="Calibri" w:cs="Times New Roman"/>
                <w:sz w:val="20"/>
                <w:szCs w:val="20"/>
              </w:rPr>
              <w:t>06</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sidRPr="00027857">
              <w:rPr>
                <w:rFonts w:eastAsia="Calibri" w:cs="Times New Roman"/>
                <w:sz w:val="20"/>
                <w:szCs w:val="20"/>
              </w:rPr>
              <w:t>Residential: Two-Family</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1</w:t>
            </w:r>
            <w:r w:rsidRPr="00027857">
              <w:rPr>
                <w:rFonts w:eastAsia="Calibri" w:cs="Times New Roman"/>
                <w:sz w:val="20"/>
                <w:szCs w:val="20"/>
              </w:rPr>
              <w:t>6***              (0.05)</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3</w:t>
            </w:r>
            <w:r w:rsidRPr="00027857">
              <w:rPr>
                <w:rFonts w:eastAsia="Calibri" w:cs="Times New Roman"/>
                <w:sz w:val="20"/>
                <w:szCs w:val="20"/>
              </w:rPr>
              <w:t>.</w:t>
            </w:r>
            <w:r>
              <w:rPr>
                <w:rFonts w:eastAsia="Calibri" w:cs="Times New Roman"/>
                <w:sz w:val="20"/>
                <w:szCs w:val="20"/>
              </w:rPr>
              <w:t>1</w:t>
            </w:r>
            <w:r w:rsidRPr="00027857">
              <w:rPr>
                <w:rFonts w:eastAsia="Calibri" w:cs="Times New Roman"/>
                <w:sz w:val="20"/>
                <w:szCs w:val="20"/>
              </w:rPr>
              <w:t>9</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0.33</w:t>
            </w:r>
            <w:r w:rsidRPr="00027857">
              <w:rPr>
                <w:rFonts w:eastAsia="Calibri" w:cs="Times New Roman"/>
                <w:sz w:val="20"/>
                <w:szCs w:val="20"/>
              </w:rPr>
              <w:t>***              (0.05)</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.39</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47**</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.60</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0.73</w:t>
            </w:r>
            <w:r w:rsidRPr="00027857">
              <w:rPr>
                <w:rFonts w:eastAsia="Calibri" w:cs="Times New Roman"/>
                <w:sz w:val="20"/>
                <w:szCs w:val="20"/>
              </w:rPr>
              <w:t>***              (0.04)</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w:t>
            </w:r>
            <w:r w:rsidRPr="00027857">
              <w:rPr>
                <w:rFonts w:eastAsia="Calibri" w:cs="Times New Roman"/>
                <w:sz w:val="20"/>
                <w:szCs w:val="20"/>
              </w:rPr>
              <w:t>.</w:t>
            </w:r>
            <w:r>
              <w:rPr>
                <w:rFonts w:eastAsia="Calibri" w:cs="Times New Roman"/>
                <w:sz w:val="20"/>
                <w:szCs w:val="20"/>
              </w:rPr>
              <w:t>08</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0.3</w:t>
            </w:r>
            <w:r w:rsidRPr="00027857">
              <w:rPr>
                <w:rFonts w:eastAsia="Calibri" w:cs="Times New Roman"/>
                <w:sz w:val="20"/>
                <w:szCs w:val="20"/>
              </w:rPr>
              <w:t>8***              (0.0</w:t>
            </w:r>
            <w:r>
              <w:rPr>
                <w:rFonts w:eastAsia="Calibri" w:cs="Times New Roman"/>
                <w:sz w:val="20"/>
                <w:szCs w:val="20"/>
              </w:rPr>
              <w:t>5</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.47</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35***</w:t>
            </w:r>
            <w:r w:rsidRPr="00027857">
              <w:rPr>
                <w:rFonts w:eastAsia="Calibri" w:cs="Times New Roman"/>
                <w:sz w:val="20"/>
                <w:szCs w:val="20"/>
              </w:rPr>
              <w:t xml:space="preserve">              (0.05)</w:t>
            </w:r>
          </w:p>
        </w:tc>
        <w:tc>
          <w:tcPr>
            <w:tcW w:w="824" w:type="dxa"/>
            <w:gridSpan w:val="4"/>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1.</w:t>
            </w:r>
            <w:r w:rsidR="00EB44C0">
              <w:rPr>
                <w:rFonts w:eastAsia="Calibri" w:cs="Times New Roman"/>
                <w:sz w:val="20"/>
                <w:szCs w:val="20"/>
              </w:rPr>
              <w:t>42</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sidRPr="00027857">
              <w:rPr>
                <w:rFonts w:eastAsia="Calibri" w:cs="Times New Roman"/>
                <w:sz w:val="20"/>
                <w:szCs w:val="20"/>
              </w:rPr>
              <w:t>Residential: Three-Family</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1.79</w:t>
            </w:r>
            <w:r w:rsidRPr="00027857">
              <w:rPr>
                <w:rFonts w:eastAsia="Calibri" w:cs="Times New Roman"/>
                <w:sz w:val="20"/>
                <w:szCs w:val="20"/>
              </w:rPr>
              <w:t>***              (0.05)</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6</w:t>
            </w:r>
            <w:r w:rsidRPr="00027857">
              <w:rPr>
                <w:rFonts w:eastAsia="Calibri" w:cs="Times New Roman"/>
                <w:sz w:val="20"/>
                <w:szCs w:val="20"/>
              </w:rPr>
              <w:t>.</w:t>
            </w:r>
            <w:r>
              <w:rPr>
                <w:rFonts w:eastAsia="Calibri" w:cs="Times New Roman"/>
                <w:sz w:val="20"/>
                <w:szCs w:val="20"/>
              </w:rPr>
              <w:t>00</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0.73</w:t>
            </w:r>
            <w:r w:rsidRPr="00027857">
              <w:rPr>
                <w:rFonts w:eastAsia="Calibri" w:cs="Times New Roman"/>
                <w:sz w:val="20"/>
                <w:szCs w:val="20"/>
              </w:rPr>
              <w:t>***              (0.0</w:t>
            </w:r>
            <w:r>
              <w:rPr>
                <w:rFonts w:eastAsia="Calibri" w:cs="Times New Roman"/>
                <w:sz w:val="20"/>
                <w:szCs w:val="20"/>
              </w:rPr>
              <w:t>5</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w:t>
            </w:r>
            <w:r w:rsidRPr="00027857">
              <w:rPr>
                <w:rFonts w:eastAsia="Calibri" w:cs="Times New Roman"/>
                <w:sz w:val="20"/>
                <w:szCs w:val="20"/>
              </w:rPr>
              <w:t>.</w:t>
            </w:r>
            <w:r>
              <w:rPr>
                <w:rFonts w:eastAsia="Calibri" w:cs="Times New Roman"/>
                <w:sz w:val="20"/>
                <w:szCs w:val="20"/>
              </w:rPr>
              <w:t>08</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70</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w:t>
            </w:r>
            <w:r w:rsidRPr="00027857">
              <w:rPr>
                <w:rFonts w:eastAsia="Calibri" w:cs="Times New Roman"/>
                <w:sz w:val="20"/>
                <w:szCs w:val="20"/>
              </w:rPr>
              <w:t>.</w:t>
            </w:r>
            <w:r>
              <w:rPr>
                <w:rFonts w:eastAsia="Calibri" w:cs="Times New Roman"/>
                <w:sz w:val="20"/>
                <w:szCs w:val="20"/>
              </w:rPr>
              <w:t>00</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24</w:t>
            </w:r>
            <w:r w:rsidRPr="00027857">
              <w:rPr>
                <w:rFonts w:eastAsia="Calibri" w:cs="Times New Roman"/>
                <w:sz w:val="20"/>
                <w:szCs w:val="20"/>
              </w:rPr>
              <w:t>***              (0.04)</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3</w:t>
            </w:r>
            <w:r>
              <w:rPr>
                <w:rFonts w:eastAsia="Calibri" w:cs="Times New Roman"/>
                <w:sz w:val="20"/>
                <w:szCs w:val="20"/>
              </w:rPr>
              <w:t>.46</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0.94</w:t>
            </w:r>
            <w:r w:rsidRPr="00027857">
              <w:rPr>
                <w:rFonts w:eastAsia="Calibri" w:cs="Times New Roman"/>
                <w:sz w:val="20"/>
                <w:szCs w:val="20"/>
              </w:rPr>
              <w:t>***              (0.0</w:t>
            </w:r>
            <w:r>
              <w:rPr>
                <w:rFonts w:eastAsia="Calibri" w:cs="Times New Roman"/>
                <w:sz w:val="20"/>
                <w:szCs w:val="20"/>
              </w:rPr>
              <w:t>5</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2</w:t>
            </w:r>
            <w:r>
              <w:rPr>
                <w:rFonts w:eastAsia="Calibri" w:cs="Times New Roman"/>
                <w:sz w:val="20"/>
                <w:szCs w:val="20"/>
              </w:rPr>
              <w:t>.57</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0.60</w:t>
            </w:r>
            <w:r w:rsidRPr="00027857">
              <w:rPr>
                <w:rFonts w:eastAsia="Calibri" w:cs="Times New Roman"/>
                <w:sz w:val="20"/>
                <w:szCs w:val="20"/>
              </w:rPr>
              <w:t>***              (0.0</w:t>
            </w:r>
            <w:r>
              <w:rPr>
                <w:rFonts w:eastAsia="Calibri" w:cs="Times New Roman"/>
                <w:sz w:val="20"/>
                <w:szCs w:val="20"/>
              </w:rPr>
              <w:t>5</w:t>
            </w:r>
            <w:r w:rsidRPr="00027857">
              <w:rPr>
                <w:rFonts w:eastAsia="Calibri" w:cs="Times New Roman"/>
                <w:sz w:val="20"/>
                <w:szCs w:val="20"/>
              </w:rPr>
              <w:t>)</w:t>
            </w:r>
          </w:p>
        </w:tc>
        <w:tc>
          <w:tcPr>
            <w:tcW w:w="824" w:type="dxa"/>
            <w:gridSpan w:val="4"/>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1.</w:t>
            </w:r>
            <w:r w:rsidR="00EB44C0">
              <w:rPr>
                <w:rFonts w:eastAsia="Calibri" w:cs="Times New Roman"/>
                <w:sz w:val="20"/>
                <w:szCs w:val="20"/>
              </w:rPr>
              <w:t>82</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sidRPr="00027857">
              <w:rPr>
                <w:rFonts w:eastAsia="Calibri" w:cs="Times New Roman"/>
                <w:sz w:val="20"/>
                <w:szCs w:val="20"/>
              </w:rPr>
              <w:t>Residential: Four-Family</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2.41</w:t>
            </w:r>
            <w:r w:rsidRPr="00027857">
              <w:rPr>
                <w:rFonts w:eastAsia="Calibri" w:cs="Times New Roman"/>
                <w:sz w:val="20"/>
                <w:szCs w:val="20"/>
              </w:rPr>
              <w:t>***              (0.06)</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11</w:t>
            </w:r>
            <w:r w:rsidRPr="00027857">
              <w:rPr>
                <w:rFonts w:eastAsia="Calibri" w:cs="Times New Roman"/>
                <w:sz w:val="20"/>
                <w:szCs w:val="20"/>
              </w:rPr>
              <w:t>.1</w:t>
            </w:r>
            <w:r>
              <w:rPr>
                <w:rFonts w:eastAsia="Calibri" w:cs="Times New Roman"/>
                <w:sz w:val="20"/>
                <w:szCs w:val="20"/>
              </w:rPr>
              <w:t>8</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03</w:t>
            </w:r>
            <w:r w:rsidRPr="00027857">
              <w:rPr>
                <w:rFonts w:eastAsia="Calibri" w:cs="Times New Roman"/>
                <w:sz w:val="20"/>
                <w:szCs w:val="20"/>
              </w:rPr>
              <w:t>***              (0.05)</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2</w:t>
            </w:r>
            <w:r>
              <w:rPr>
                <w:rFonts w:eastAsia="Calibri" w:cs="Times New Roman"/>
                <w:sz w:val="20"/>
                <w:szCs w:val="20"/>
              </w:rPr>
              <w:t>.81</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13</w:t>
            </w:r>
            <w:r w:rsidRPr="00027857">
              <w:rPr>
                <w:rFonts w:eastAsia="Calibri" w:cs="Times New Roman"/>
                <w:sz w:val="20"/>
                <w:szCs w:val="20"/>
              </w:rPr>
              <w:t>***              (0.08)</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3</w:t>
            </w:r>
            <w:r w:rsidRPr="00027857">
              <w:rPr>
                <w:rFonts w:eastAsia="Calibri" w:cs="Times New Roman"/>
                <w:sz w:val="20"/>
                <w:szCs w:val="20"/>
              </w:rPr>
              <w:t>.</w:t>
            </w:r>
            <w:r>
              <w:rPr>
                <w:rFonts w:eastAsia="Calibri" w:cs="Times New Roman"/>
                <w:sz w:val="20"/>
                <w:szCs w:val="20"/>
              </w:rPr>
              <w:t>08</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77</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5.85</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36</w:t>
            </w:r>
            <w:r w:rsidRPr="00027857">
              <w:rPr>
                <w:rFonts w:eastAsia="Calibri" w:cs="Times New Roman"/>
                <w:sz w:val="20"/>
                <w:szCs w:val="20"/>
              </w:rPr>
              <w:t>***              (0.06)</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3.90</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93</w:t>
            </w:r>
            <w:r w:rsidRPr="00027857">
              <w:rPr>
                <w:rFonts w:eastAsia="Calibri" w:cs="Times New Roman"/>
                <w:sz w:val="20"/>
                <w:szCs w:val="20"/>
              </w:rPr>
              <w:t>***              (0.07)</w:t>
            </w:r>
          </w:p>
        </w:tc>
        <w:tc>
          <w:tcPr>
            <w:tcW w:w="824"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2</w:t>
            </w:r>
            <w:r w:rsidR="00B24852" w:rsidRPr="00027857">
              <w:rPr>
                <w:rFonts w:eastAsia="Calibri" w:cs="Times New Roman"/>
                <w:sz w:val="20"/>
                <w:szCs w:val="20"/>
              </w:rPr>
              <w:t>.</w:t>
            </w:r>
            <w:r>
              <w:rPr>
                <w:rFonts w:eastAsia="Calibri" w:cs="Times New Roman"/>
                <w:sz w:val="20"/>
                <w:szCs w:val="20"/>
              </w:rPr>
              <w:t>53</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sidRPr="00027857">
              <w:rPr>
                <w:rFonts w:eastAsia="Calibri" w:cs="Times New Roman"/>
                <w:sz w:val="20"/>
                <w:szCs w:val="20"/>
              </w:rPr>
              <w:t>Residential-Commercial</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w:t>
            </w:r>
            <w:r w:rsidRPr="00027857">
              <w:rPr>
                <w:rFonts w:eastAsia="Calibri" w:cs="Times New Roman"/>
                <w:sz w:val="20"/>
                <w:szCs w:val="20"/>
              </w:rPr>
              <w:t>.</w:t>
            </w:r>
            <w:r>
              <w:rPr>
                <w:rFonts w:eastAsia="Calibri" w:cs="Times New Roman"/>
                <w:sz w:val="20"/>
                <w:szCs w:val="20"/>
              </w:rPr>
              <w:t>12</w:t>
            </w:r>
            <w:r w:rsidRPr="00027857">
              <w:rPr>
                <w:rFonts w:eastAsia="Calibri" w:cs="Times New Roman"/>
                <w:sz w:val="20"/>
                <w:szCs w:val="20"/>
              </w:rPr>
              <w:t>***              (0.0</w:t>
            </w:r>
            <w:r>
              <w:rPr>
                <w:rFonts w:eastAsia="Calibri" w:cs="Times New Roman"/>
                <w:sz w:val="20"/>
                <w:szCs w:val="20"/>
              </w:rPr>
              <w:t>7</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8</w:t>
            </w:r>
            <w:r w:rsidRPr="00027857">
              <w:rPr>
                <w:rFonts w:eastAsia="Calibri" w:cs="Times New Roman"/>
                <w:sz w:val="20"/>
                <w:szCs w:val="20"/>
              </w:rPr>
              <w:t>.</w:t>
            </w:r>
            <w:r>
              <w:rPr>
                <w:rFonts w:eastAsia="Calibri" w:cs="Times New Roman"/>
                <w:sz w:val="20"/>
                <w:szCs w:val="20"/>
              </w:rPr>
              <w:t>33</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33</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3</w:t>
            </w:r>
            <w:r w:rsidRPr="00027857">
              <w:rPr>
                <w:rFonts w:eastAsia="Calibri" w:cs="Times New Roman"/>
                <w:sz w:val="20"/>
                <w:szCs w:val="20"/>
              </w:rPr>
              <w:t>.</w:t>
            </w:r>
            <w:r>
              <w:rPr>
                <w:rFonts w:eastAsia="Calibri" w:cs="Times New Roman"/>
                <w:sz w:val="20"/>
                <w:szCs w:val="20"/>
              </w:rPr>
              <w:t>78</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.4</w:t>
            </w:r>
            <w:r>
              <w:rPr>
                <w:rFonts w:eastAsia="Calibri" w:cs="Times New Roman"/>
                <w:sz w:val="20"/>
                <w:szCs w:val="20"/>
              </w:rPr>
              <w:t>1</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4</w:t>
            </w:r>
            <w:r w:rsidRPr="00027857">
              <w:rPr>
                <w:rFonts w:eastAsia="Calibri" w:cs="Times New Roman"/>
                <w:sz w:val="20"/>
                <w:szCs w:val="20"/>
              </w:rPr>
              <w:t>.</w:t>
            </w:r>
            <w:r>
              <w:rPr>
                <w:rFonts w:eastAsia="Calibri" w:cs="Times New Roman"/>
                <w:sz w:val="20"/>
                <w:szCs w:val="20"/>
              </w:rPr>
              <w:t>08</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72</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5.58</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78***              (0.06</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5</w:t>
            </w:r>
            <w:r w:rsidRPr="00027857">
              <w:rPr>
                <w:rFonts w:eastAsia="Calibri" w:cs="Times New Roman"/>
                <w:sz w:val="20"/>
                <w:szCs w:val="20"/>
              </w:rPr>
              <w:t>.</w:t>
            </w:r>
            <w:r>
              <w:rPr>
                <w:rFonts w:eastAsia="Calibri" w:cs="Times New Roman"/>
                <w:sz w:val="20"/>
                <w:szCs w:val="20"/>
              </w:rPr>
              <w:t>94</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25***</w:t>
            </w:r>
            <w:r w:rsidRPr="00027857">
              <w:rPr>
                <w:rFonts w:eastAsia="Calibri" w:cs="Times New Roman"/>
                <w:sz w:val="20"/>
                <w:szCs w:val="20"/>
              </w:rPr>
              <w:t xml:space="preserve">              (0.0</w:t>
            </w:r>
            <w:r>
              <w:rPr>
                <w:rFonts w:eastAsia="Calibri" w:cs="Times New Roman"/>
                <w:sz w:val="20"/>
                <w:szCs w:val="20"/>
              </w:rPr>
              <w:t>7</w:t>
            </w:r>
            <w:r w:rsidRPr="00027857">
              <w:rPr>
                <w:rFonts w:eastAsia="Calibri" w:cs="Times New Roman"/>
                <w:sz w:val="20"/>
                <w:szCs w:val="20"/>
              </w:rPr>
              <w:t>)</w:t>
            </w:r>
          </w:p>
        </w:tc>
        <w:tc>
          <w:tcPr>
            <w:tcW w:w="824"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3</w:t>
            </w:r>
            <w:r w:rsidR="00B24852" w:rsidRPr="00027857">
              <w:rPr>
                <w:rFonts w:eastAsia="Calibri" w:cs="Times New Roman"/>
                <w:sz w:val="20"/>
                <w:szCs w:val="20"/>
              </w:rPr>
              <w:t>.</w:t>
            </w:r>
            <w:r>
              <w:rPr>
                <w:rFonts w:eastAsia="Calibri" w:cs="Times New Roman"/>
                <w:sz w:val="20"/>
                <w:szCs w:val="20"/>
              </w:rPr>
              <w:t>48</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sidRPr="00027857">
              <w:rPr>
                <w:rFonts w:eastAsia="Calibri" w:cs="Times New Roman"/>
                <w:sz w:val="20"/>
                <w:szCs w:val="20"/>
              </w:rPr>
              <w:t>Residential Lot</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0.2</w:t>
            </w:r>
            <w:r>
              <w:rPr>
                <w:rFonts w:eastAsia="Calibri" w:cs="Times New Roman"/>
                <w:sz w:val="20"/>
                <w:szCs w:val="20"/>
              </w:rPr>
              <w:t>4</w:t>
            </w:r>
            <w:r w:rsidRPr="00027857">
              <w:rPr>
                <w:rFonts w:eastAsia="Calibri" w:cs="Times New Roman"/>
                <w:sz w:val="20"/>
                <w:szCs w:val="20"/>
              </w:rPr>
              <w:t>*              (0.09)</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w:t>
            </w:r>
            <w:r>
              <w:rPr>
                <w:rFonts w:eastAsia="Calibri" w:cs="Times New Roman"/>
                <w:sz w:val="20"/>
                <w:szCs w:val="20"/>
              </w:rPr>
              <w:t>79</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08</w:t>
            </w:r>
            <w:r w:rsidRPr="00027857">
              <w:rPr>
                <w:rFonts w:eastAsia="Calibri" w:cs="Times New Roman"/>
                <w:sz w:val="20"/>
                <w:szCs w:val="20"/>
              </w:rPr>
              <w:t>***              (0.</w:t>
            </w:r>
            <w:r>
              <w:rPr>
                <w:rFonts w:eastAsia="Calibri" w:cs="Times New Roman"/>
                <w:sz w:val="20"/>
                <w:szCs w:val="20"/>
              </w:rPr>
              <w:t>11</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.34</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w:t>
            </w:r>
            <w:r>
              <w:rPr>
                <w:rFonts w:eastAsia="Calibri" w:cs="Times New Roman"/>
                <w:sz w:val="20"/>
                <w:szCs w:val="20"/>
              </w:rPr>
              <w:t>3</w:t>
            </w:r>
            <w:r w:rsidRPr="00027857">
              <w:rPr>
                <w:rFonts w:eastAsia="Calibri" w:cs="Times New Roman"/>
                <w:sz w:val="20"/>
                <w:szCs w:val="20"/>
              </w:rPr>
              <w:t>.</w:t>
            </w:r>
            <w:r>
              <w:rPr>
                <w:rFonts w:eastAsia="Calibri" w:cs="Times New Roman"/>
                <w:sz w:val="20"/>
                <w:szCs w:val="20"/>
              </w:rPr>
              <w:t>04</w:t>
            </w:r>
            <w:r w:rsidRPr="00027857">
              <w:rPr>
                <w:rFonts w:eastAsia="Calibri" w:cs="Times New Roman"/>
                <w:sz w:val="20"/>
                <w:szCs w:val="20"/>
              </w:rPr>
              <w:t>***              (0.</w:t>
            </w:r>
            <w:r>
              <w:rPr>
                <w:rFonts w:eastAsia="Calibri" w:cs="Times New Roman"/>
                <w:sz w:val="20"/>
                <w:szCs w:val="20"/>
              </w:rPr>
              <w:t>33</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.05</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w:t>
            </w:r>
            <w:r w:rsidRPr="00027857">
              <w:rPr>
                <w:rFonts w:eastAsia="Calibri" w:cs="Times New Roman"/>
                <w:sz w:val="20"/>
                <w:szCs w:val="20"/>
              </w:rPr>
              <w:t>.</w:t>
            </w:r>
            <w:r>
              <w:rPr>
                <w:rFonts w:eastAsia="Calibri" w:cs="Times New Roman"/>
                <w:sz w:val="20"/>
                <w:szCs w:val="20"/>
              </w:rPr>
              <w:t>13</w:t>
            </w:r>
            <w:r w:rsidRPr="00027857">
              <w:rPr>
                <w:rFonts w:eastAsia="Calibri" w:cs="Times New Roman"/>
                <w:sz w:val="20"/>
                <w:szCs w:val="20"/>
              </w:rPr>
              <w:t>***              (0.</w:t>
            </w:r>
            <w:r>
              <w:rPr>
                <w:rFonts w:eastAsia="Calibri" w:cs="Times New Roman"/>
                <w:sz w:val="20"/>
                <w:szCs w:val="20"/>
              </w:rPr>
              <w:t>16</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.12</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-2</w:t>
            </w:r>
            <w:r w:rsidRPr="00027857">
              <w:rPr>
                <w:rFonts w:eastAsia="Calibri" w:cs="Times New Roman"/>
                <w:sz w:val="20"/>
                <w:szCs w:val="20"/>
              </w:rPr>
              <w:t>.</w:t>
            </w:r>
            <w:r>
              <w:rPr>
                <w:rFonts w:eastAsia="Calibri" w:cs="Times New Roman"/>
                <w:sz w:val="20"/>
                <w:szCs w:val="20"/>
              </w:rPr>
              <w:t>05</w:t>
            </w:r>
            <w:r w:rsidRPr="00027857">
              <w:rPr>
                <w:rFonts w:eastAsia="Calibri" w:cs="Times New Roman"/>
                <w:sz w:val="20"/>
                <w:szCs w:val="20"/>
              </w:rPr>
              <w:t>**              (0.</w:t>
            </w:r>
            <w:r>
              <w:rPr>
                <w:rFonts w:eastAsia="Calibri" w:cs="Times New Roman"/>
                <w:sz w:val="20"/>
                <w:szCs w:val="20"/>
              </w:rPr>
              <w:t>17</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.13</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60</w:t>
            </w:r>
            <w:r w:rsidRPr="00027857">
              <w:rPr>
                <w:rFonts w:eastAsia="Calibri" w:cs="Times New Roman"/>
                <w:sz w:val="20"/>
                <w:szCs w:val="20"/>
              </w:rPr>
              <w:t>***              (0.</w:t>
            </w:r>
            <w:r>
              <w:rPr>
                <w:rFonts w:eastAsia="Calibri" w:cs="Times New Roman"/>
                <w:sz w:val="20"/>
                <w:szCs w:val="20"/>
              </w:rPr>
              <w:t>11</w:t>
            </w:r>
            <w:r w:rsidRPr="00027857">
              <w:rPr>
                <w:rFonts w:eastAsia="Calibri" w:cs="Times New Roman"/>
                <w:sz w:val="20"/>
                <w:szCs w:val="20"/>
              </w:rPr>
              <w:t>)</w:t>
            </w:r>
          </w:p>
        </w:tc>
        <w:tc>
          <w:tcPr>
            <w:tcW w:w="824" w:type="dxa"/>
            <w:gridSpan w:val="4"/>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0.</w:t>
            </w:r>
            <w:r w:rsidR="00EB44C0">
              <w:rPr>
                <w:rFonts w:eastAsia="Calibri" w:cs="Times New Roman"/>
                <w:sz w:val="20"/>
                <w:szCs w:val="20"/>
              </w:rPr>
              <w:t>20</w:t>
            </w:r>
          </w:p>
        </w:tc>
      </w:tr>
      <w:tr w:rsidR="00B24852" w:rsidRPr="00027857" w:rsidTr="002C6FD8">
        <w:trPr>
          <w:jc w:val="center"/>
        </w:trPr>
        <w:tc>
          <w:tcPr>
            <w:tcW w:w="1719" w:type="dxa"/>
            <w:vAlign w:val="center"/>
          </w:tcPr>
          <w:p w:rsidR="00B24852" w:rsidRPr="00027857" w:rsidRDefault="00B24852" w:rsidP="00B24852">
            <w:pPr>
              <w:spacing w:before="120" w:line="240" w:lineRule="auto"/>
              <w:rPr>
                <w:rFonts w:eastAsia="Calibri" w:cs="Times New Roman"/>
                <w:i/>
                <w:sz w:val="20"/>
                <w:szCs w:val="20"/>
              </w:rPr>
            </w:pPr>
            <w:r>
              <w:rPr>
                <w:rFonts w:eastAsia="Calibri" w:cs="Times New Roman"/>
                <w:i/>
                <w:sz w:val="20"/>
                <w:szCs w:val="20"/>
              </w:rPr>
              <w:t># of Units</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0.017***              (0.001</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1.02</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0.00</w:t>
            </w:r>
            <w:r>
              <w:rPr>
                <w:rFonts w:eastAsia="Calibri" w:cs="Times New Roman"/>
                <w:sz w:val="20"/>
                <w:szCs w:val="20"/>
              </w:rPr>
              <w:t>9***              (0.001</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1.01</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0.008</w:t>
            </w:r>
            <w:r w:rsidRPr="00027857">
              <w:rPr>
                <w:rFonts w:eastAsia="Calibri" w:cs="Times New Roman"/>
                <w:sz w:val="20"/>
                <w:szCs w:val="20"/>
              </w:rPr>
              <w:t>***              (0.00</w:t>
            </w:r>
            <w:r>
              <w:rPr>
                <w:rFonts w:eastAsia="Calibri" w:cs="Times New Roman"/>
                <w:sz w:val="20"/>
                <w:szCs w:val="20"/>
              </w:rPr>
              <w:t>1</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1.01</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0.012***              (0.001</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1.01</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0.015***</w:t>
            </w:r>
            <w:r w:rsidRPr="00027857">
              <w:rPr>
                <w:rFonts w:eastAsia="Calibri" w:cs="Times New Roman"/>
                <w:sz w:val="20"/>
                <w:szCs w:val="20"/>
              </w:rPr>
              <w:t xml:space="preserve">              (0.00</w:t>
            </w:r>
            <w:r>
              <w:rPr>
                <w:rFonts w:eastAsia="Calibri" w:cs="Times New Roman"/>
                <w:sz w:val="20"/>
                <w:szCs w:val="20"/>
              </w:rPr>
              <w:t>1</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.01</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0.016</w:t>
            </w:r>
            <w:r w:rsidRPr="00027857">
              <w:rPr>
                <w:rFonts w:eastAsia="Calibri" w:cs="Times New Roman"/>
                <w:sz w:val="20"/>
                <w:szCs w:val="20"/>
              </w:rPr>
              <w:t>***              (0.0</w:t>
            </w:r>
            <w:r>
              <w:rPr>
                <w:rFonts w:eastAsia="Calibri" w:cs="Times New Roman"/>
                <w:sz w:val="20"/>
                <w:szCs w:val="20"/>
              </w:rPr>
              <w:t>0</w:t>
            </w:r>
            <w:r w:rsidRPr="00027857">
              <w:rPr>
                <w:rFonts w:eastAsia="Calibri" w:cs="Times New Roman"/>
                <w:sz w:val="20"/>
                <w:szCs w:val="20"/>
              </w:rPr>
              <w:t>1)</w:t>
            </w:r>
          </w:p>
        </w:tc>
        <w:tc>
          <w:tcPr>
            <w:tcW w:w="824" w:type="dxa"/>
            <w:gridSpan w:val="4"/>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1.0</w:t>
            </w:r>
            <w:r w:rsidR="00EB44C0">
              <w:rPr>
                <w:rFonts w:eastAsia="Calibri" w:cs="Times New Roman"/>
                <w:sz w:val="20"/>
                <w:szCs w:val="20"/>
              </w:rPr>
              <w:t>2</w:t>
            </w:r>
          </w:p>
        </w:tc>
      </w:tr>
      <w:tr w:rsidR="00B24852" w:rsidRPr="00027857" w:rsidTr="002C6FD8">
        <w:trPr>
          <w:gridAfter w:val="36"/>
          <w:wAfter w:w="9999" w:type="dxa"/>
          <w:jc w:val="center"/>
        </w:trPr>
        <w:tc>
          <w:tcPr>
            <w:tcW w:w="4301" w:type="dxa"/>
            <w:gridSpan w:val="9"/>
            <w:vAlign w:val="center"/>
          </w:tcPr>
          <w:p w:rsidR="00B24852" w:rsidRPr="00027857" w:rsidRDefault="00B24852" w:rsidP="00B24852">
            <w:pPr>
              <w:spacing w:before="120" w:line="240" w:lineRule="auto"/>
              <w:rPr>
                <w:rFonts w:eastAsia="Calibri" w:cs="Times New Roman"/>
                <w:sz w:val="20"/>
                <w:szCs w:val="20"/>
              </w:rPr>
            </w:pPr>
            <w:r w:rsidRPr="00027857">
              <w:rPr>
                <w:rFonts w:eastAsia="Calibri" w:cs="Times New Roman"/>
                <w:sz w:val="20"/>
                <w:szCs w:val="20"/>
              </w:rPr>
              <w:t>Street Characteristics</w:t>
            </w:r>
          </w:p>
        </w:tc>
      </w:tr>
      <w:tr w:rsidR="00B24852" w:rsidRPr="00027857" w:rsidTr="002C6FD8">
        <w:trPr>
          <w:jc w:val="center"/>
        </w:trPr>
        <w:tc>
          <w:tcPr>
            <w:tcW w:w="1719" w:type="dxa"/>
            <w:vAlign w:val="center"/>
          </w:tcPr>
          <w:p w:rsidR="00B24852" w:rsidRPr="00027857" w:rsidRDefault="00B24852" w:rsidP="00B24852">
            <w:pPr>
              <w:spacing w:before="120" w:line="240" w:lineRule="auto"/>
              <w:rPr>
                <w:rFonts w:eastAsia="Calibri" w:cs="Times New Roman"/>
                <w:sz w:val="20"/>
                <w:szCs w:val="20"/>
                <w:vertAlign w:val="superscript"/>
              </w:rPr>
            </w:pPr>
            <w:proofErr w:type="spellStart"/>
            <w:r w:rsidRPr="00027857">
              <w:rPr>
                <w:rFonts w:eastAsia="Calibri" w:cs="Times New Roman"/>
                <w:i/>
                <w:sz w:val="20"/>
                <w:szCs w:val="20"/>
              </w:rPr>
              <w:t>Length</w:t>
            </w:r>
            <w:r w:rsidRPr="00027857">
              <w:rPr>
                <w:rFonts w:eastAsia="Calibri" w:cs="Times New Roman"/>
                <w:sz w:val="20"/>
                <w:szCs w:val="20"/>
                <w:vertAlign w:val="superscript"/>
              </w:rPr>
              <w:t>b</w:t>
            </w:r>
            <w:proofErr w:type="spellEnd"/>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14** (0.04</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15</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0.01 (0.04</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01</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0.15* (0.06</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1.17</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0.23</w:t>
            </w:r>
            <w:r w:rsidRPr="00027857">
              <w:rPr>
                <w:rFonts w:eastAsia="Calibri" w:cs="Times New Roman"/>
                <w:sz w:val="20"/>
                <w:szCs w:val="20"/>
              </w:rPr>
              <w:t>*</w:t>
            </w:r>
            <w:r>
              <w:rPr>
                <w:rFonts w:eastAsia="Calibri" w:cs="Times New Roman"/>
                <w:sz w:val="20"/>
                <w:szCs w:val="20"/>
              </w:rPr>
              <w:t>*</w:t>
            </w:r>
            <w:r w:rsidRPr="00027857">
              <w:rPr>
                <w:rFonts w:eastAsia="Calibri" w:cs="Times New Roman"/>
                <w:sz w:val="20"/>
                <w:szCs w:val="20"/>
              </w:rPr>
              <w:t>*              (0.0</w:t>
            </w:r>
            <w:r>
              <w:rPr>
                <w:rFonts w:eastAsia="Calibri" w:cs="Times New Roman"/>
                <w:sz w:val="20"/>
                <w:szCs w:val="20"/>
              </w:rPr>
              <w:t>3</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.27</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0.29*** (0.03</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34</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0.31*** (0.07</w:t>
            </w:r>
            <w:r w:rsidRPr="00027857">
              <w:rPr>
                <w:rFonts w:eastAsia="Calibri" w:cs="Times New Roman"/>
                <w:sz w:val="20"/>
                <w:szCs w:val="20"/>
              </w:rPr>
              <w:t>)</w:t>
            </w:r>
          </w:p>
        </w:tc>
        <w:tc>
          <w:tcPr>
            <w:tcW w:w="824" w:type="dxa"/>
            <w:gridSpan w:val="4"/>
            <w:vAlign w:val="center"/>
          </w:tcPr>
          <w:p w:rsidR="00B24852" w:rsidRPr="00027857" w:rsidRDefault="00EB44C0" w:rsidP="00B24852">
            <w:pPr>
              <w:spacing w:before="120" w:line="240" w:lineRule="auto"/>
              <w:jc w:val="center"/>
              <w:rPr>
                <w:rFonts w:eastAsia="Calibri" w:cs="Times New Roman"/>
                <w:sz w:val="20"/>
                <w:szCs w:val="20"/>
              </w:rPr>
            </w:pPr>
            <w:r>
              <w:rPr>
                <w:rFonts w:eastAsia="Calibri" w:cs="Times New Roman"/>
                <w:sz w:val="20"/>
                <w:szCs w:val="20"/>
              </w:rPr>
              <w:t>1.36</w:t>
            </w:r>
          </w:p>
        </w:tc>
      </w:tr>
      <w:tr w:rsidR="00B24852" w:rsidRPr="00027857" w:rsidTr="002C6FD8">
        <w:trPr>
          <w:jc w:val="center"/>
        </w:trPr>
        <w:tc>
          <w:tcPr>
            <w:tcW w:w="1719" w:type="dxa"/>
            <w:vAlign w:val="center"/>
          </w:tcPr>
          <w:p w:rsidR="00B24852" w:rsidRPr="00027857" w:rsidRDefault="00B24852" w:rsidP="00B24852">
            <w:pPr>
              <w:spacing w:before="120" w:line="240" w:lineRule="auto"/>
              <w:rPr>
                <w:rFonts w:eastAsia="Calibri" w:cs="Times New Roman"/>
                <w:i/>
                <w:sz w:val="20"/>
                <w:szCs w:val="20"/>
              </w:rPr>
            </w:pPr>
            <w:r>
              <w:rPr>
                <w:rFonts w:eastAsia="Calibri" w:cs="Times New Roman"/>
                <w:i/>
                <w:sz w:val="20"/>
                <w:szCs w:val="20"/>
              </w:rPr>
              <w:t># Parcels</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.0</w:t>
            </w:r>
            <w:r>
              <w:rPr>
                <w:rFonts w:eastAsia="Calibri" w:cs="Times New Roman"/>
                <w:sz w:val="20"/>
                <w:szCs w:val="20"/>
              </w:rPr>
              <w:t>2***</w:t>
            </w:r>
            <w:r w:rsidRPr="00027857">
              <w:rPr>
                <w:rFonts w:eastAsia="Calibri" w:cs="Times New Roman"/>
                <w:sz w:val="20"/>
                <w:szCs w:val="20"/>
              </w:rPr>
              <w:t xml:space="preserve">    (.00</w:t>
            </w:r>
            <w:r>
              <w:rPr>
                <w:rFonts w:eastAsia="Calibri" w:cs="Times New Roman"/>
                <w:sz w:val="20"/>
                <w:szCs w:val="20"/>
              </w:rPr>
              <w:t>3</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w:t>
            </w:r>
            <w:r>
              <w:rPr>
                <w:rFonts w:eastAsia="Calibri" w:cs="Times New Roman"/>
                <w:sz w:val="20"/>
                <w:szCs w:val="20"/>
              </w:rPr>
              <w:t>98</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.0</w:t>
            </w:r>
            <w:r>
              <w:rPr>
                <w:rFonts w:eastAsia="Calibri" w:cs="Times New Roman"/>
                <w:sz w:val="20"/>
                <w:szCs w:val="20"/>
              </w:rPr>
              <w:t>1***</w:t>
            </w:r>
            <w:r w:rsidRPr="00027857">
              <w:rPr>
                <w:rFonts w:eastAsia="Calibri" w:cs="Times New Roman"/>
                <w:sz w:val="20"/>
                <w:szCs w:val="20"/>
              </w:rPr>
              <w:t xml:space="preserve">    (.00</w:t>
            </w:r>
            <w:r>
              <w:rPr>
                <w:rFonts w:eastAsia="Calibri" w:cs="Times New Roman"/>
                <w:sz w:val="20"/>
                <w:szCs w:val="20"/>
              </w:rPr>
              <w:t>3</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w:t>
            </w:r>
            <w:r>
              <w:rPr>
                <w:rFonts w:eastAsia="Calibri" w:cs="Times New Roman"/>
                <w:sz w:val="20"/>
                <w:szCs w:val="20"/>
              </w:rPr>
              <w:t>99</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.0</w:t>
            </w:r>
            <w:r>
              <w:rPr>
                <w:rFonts w:eastAsia="Calibri" w:cs="Times New Roman"/>
                <w:sz w:val="20"/>
                <w:szCs w:val="20"/>
              </w:rPr>
              <w:t>3*</w:t>
            </w:r>
            <w:r w:rsidRPr="00027857">
              <w:rPr>
                <w:rFonts w:eastAsia="Calibri" w:cs="Times New Roman"/>
                <w:sz w:val="20"/>
                <w:szCs w:val="20"/>
              </w:rPr>
              <w:t>**   (.00</w:t>
            </w:r>
            <w:r>
              <w:rPr>
                <w:rFonts w:eastAsia="Calibri" w:cs="Times New Roman"/>
                <w:sz w:val="20"/>
                <w:szCs w:val="20"/>
              </w:rPr>
              <w:t>5</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0.97</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-0.03***              (0.003</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w:t>
            </w:r>
            <w:r>
              <w:rPr>
                <w:rFonts w:eastAsia="Calibri" w:cs="Times New Roman"/>
                <w:sz w:val="20"/>
                <w:szCs w:val="20"/>
              </w:rPr>
              <w:t>9</w:t>
            </w:r>
            <w:r w:rsidRPr="00027857">
              <w:rPr>
                <w:rFonts w:eastAsia="Calibri" w:cs="Times New Roman"/>
                <w:sz w:val="20"/>
                <w:szCs w:val="20"/>
              </w:rPr>
              <w:t>7</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w:t>
            </w:r>
            <w:r>
              <w:rPr>
                <w:rFonts w:eastAsia="Calibri" w:cs="Times New Roman"/>
                <w:sz w:val="20"/>
                <w:szCs w:val="20"/>
              </w:rPr>
              <w:t>3***</w:t>
            </w:r>
            <w:r w:rsidRPr="00027857">
              <w:rPr>
                <w:rFonts w:eastAsia="Calibri" w:cs="Times New Roman"/>
                <w:sz w:val="20"/>
                <w:szCs w:val="20"/>
              </w:rPr>
              <w:t xml:space="preserve">    (</w:t>
            </w:r>
            <w:r w:rsidR="00EB44C0">
              <w:rPr>
                <w:rFonts w:eastAsia="Calibri" w:cs="Times New Roman"/>
                <w:sz w:val="20"/>
                <w:szCs w:val="20"/>
              </w:rPr>
              <w:t>0</w:t>
            </w:r>
            <w:r w:rsidRPr="00027857">
              <w:rPr>
                <w:rFonts w:eastAsia="Calibri" w:cs="Times New Roman"/>
                <w:sz w:val="20"/>
                <w:szCs w:val="20"/>
              </w:rPr>
              <w:t>.00</w:t>
            </w:r>
            <w:r>
              <w:rPr>
                <w:rFonts w:eastAsia="Calibri" w:cs="Times New Roman"/>
                <w:sz w:val="20"/>
                <w:szCs w:val="20"/>
              </w:rPr>
              <w:t>3</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w:t>
            </w:r>
            <w:r>
              <w:rPr>
                <w:rFonts w:eastAsia="Calibri" w:cs="Times New Roman"/>
                <w:sz w:val="20"/>
                <w:szCs w:val="20"/>
              </w:rPr>
              <w:t>97</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EB44C0">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w:t>
            </w:r>
            <w:r w:rsidR="00EB44C0">
              <w:rPr>
                <w:rFonts w:eastAsia="Calibri" w:cs="Times New Roman"/>
                <w:sz w:val="20"/>
                <w:szCs w:val="20"/>
              </w:rPr>
              <w:t>4***         (0.007</w:t>
            </w:r>
            <w:r w:rsidRPr="00027857">
              <w:rPr>
                <w:rFonts w:eastAsia="Calibri" w:cs="Times New Roman"/>
                <w:sz w:val="20"/>
                <w:szCs w:val="20"/>
              </w:rPr>
              <w:t>)</w:t>
            </w:r>
          </w:p>
        </w:tc>
        <w:tc>
          <w:tcPr>
            <w:tcW w:w="824"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w:t>
            </w:r>
            <w:r w:rsidR="00B24852" w:rsidRPr="00027857">
              <w:rPr>
                <w:rFonts w:eastAsia="Calibri" w:cs="Times New Roman"/>
                <w:sz w:val="20"/>
                <w:szCs w:val="20"/>
              </w:rPr>
              <w:t>.</w:t>
            </w:r>
            <w:r>
              <w:rPr>
                <w:rFonts w:eastAsia="Calibri" w:cs="Times New Roman"/>
                <w:sz w:val="20"/>
                <w:szCs w:val="20"/>
              </w:rPr>
              <w:t>97</w:t>
            </w:r>
          </w:p>
        </w:tc>
      </w:tr>
      <w:tr w:rsidR="00B24852" w:rsidRPr="00027857" w:rsidTr="002C6FD8">
        <w:trPr>
          <w:jc w:val="center"/>
        </w:trPr>
        <w:tc>
          <w:tcPr>
            <w:tcW w:w="1719" w:type="dxa"/>
            <w:vAlign w:val="center"/>
          </w:tcPr>
          <w:p w:rsidR="00B24852" w:rsidRPr="00027857" w:rsidRDefault="00B24852" w:rsidP="00B24852">
            <w:pPr>
              <w:spacing w:before="120" w:line="240" w:lineRule="auto"/>
              <w:rPr>
                <w:rFonts w:eastAsia="Calibri" w:cs="Times New Roman"/>
                <w:sz w:val="20"/>
                <w:szCs w:val="20"/>
                <w:vertAlign w:val="superscript"/>
              </w:rPr>
            </w:pPr>
            <w:r w:rsidRPr="00027857">
              <w:rPr>
                <w:rFonts w:eastAsia="Calibri" w:cs="Times New Roman"/>
                <w:i/>
                <w:sz w:val="20"/>
                <w:szCs w:val="20"/>
              </w:rPr>
              <w:t xml:space="preserve">Main </w:t>
            </w:r>
            <w:proofErr w:type="spellStart"/>
            <w:r w:rsidRPr="00027857">
              <w:rPr>
                <w:rFonts w:eastAsia="Calibri" w:cs="Times New Roman"/>
                <w:i/>
                <w:sz w:val="20"/>
                <w:szCs w:val="20"/>
              </w:rPr>
              <w:t>Street</w:t>
            </w:r>
            <w:r w:rsidRPr="00027857">
              <w:rPr>
                <w:rFonts w:eastAsia="Calibri" w:cs="Times New Roman"/>
                <w:sz w:val="20"/>
                <w:szCs w:val="20"/>
                <w:vertAlign w:val="superscript"/>
              </w:rPr>
              <w:t>c</w:t>
            </w:r>
            <w:proofErr w:type="spellEnd"/>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0.31</w:t>
            </w:r>
            <w:r w:rsidRPr="00027857">
              <w:rPr>
                <w:rFonts w:eastAsia="Calibri" w:cs="Times New Roman"/>
                <w:sz w:val="20"/>
                <w:szCs w:val="20"/>
              </w:rPr>
              <w:t>***              (0.05)</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1.36</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0.27</w:t>
            </w:r>
            <w:r w:rsidRPr="00027857">
              <w:rPr>
                <w:rFonts w:eastAsia="Calibri" w:cs="Times New Roman"/>
                <w:sz w:val="20"/>
                <w:szCs w:val="20"/>
              </w:rPr>
              <w:t>***              (0.05)</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31</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0.74</w:t>
            </w:r>
            <w:r w:rsidRPr="00027857">
              <w:rPr>
                <w:rFonts w:eastAsia="Calibri" w:cs="Times New Roman"/>
                <w:sz w:val="20"/>
                <w:szCs w:val="20"/>
              </w:rPr>
              <w:t>***              (0.0</w:t>
            </w:r>
            <w:r>
              <w:rPr>
                <w:rFonts w:eastAsia="Calibri" w:cs="Times New Roman"/>
                <w:sz w:val="20"/>
                <w:szCs w:val="20"/>
              </w:rPr>
              <w:t>7</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2</w:t>
            </w:r>
            <w:r>
              <w:rPr>
                <w:rFonts w:eastAsia="Calibri" w:cs="Times New Roman"/>
                <w:sz w:val="20"/>
                <w:szCs w:val="20"/>
              </w:rPr>
              <w:t>.10</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0.25</w:t>
            </w:r>
            <w:r w:rsidRPr="00027857">
              <w:rPr>
                <w:rFonts w:eastAsia="Calibri" w:cs="Times New Roman"/>
                <w:sz w:val="20"/>
                <w:szCs w:val="20"/>
              </w:rPr>
              <w:t>***              (0.0</w:t>
            </w:r>
            <w:r>
              <w:rPr>
                <w:rFonts w:eastAsia="Calibri" w:cs="Times New Roman"/>
                <w:sz w:val="20"/>
                <w:szCs w:val="20"/>
              </w:rPr>
              <w:t>4</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28</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0.50</w:t>
            </w:r>
            <w:r w:rsidRPr="00027857">
              <w:rPr>
                <w:rFonts w:eastAsia="Calibri" w:cs="Times New Roman"/>
                <w:sz w:val="20"/>
                <w:szCs w:val="20"/>
              </w:rPr>
              <w:t>***              (0.04)</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1.65</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0.</w:t>
            </w:r>
            <w:r w:rsidR="00EB44C0">
              <w:rPr>
                <w:rFonts w:eastAsia="Calibri" w:cs="Times New Roman"/>
                <w:sz w:val="20"/>
                <w:szCs w:val="20"/>
              </w:rPr>
              <w:t>54</w:t>
            </w:r>
            <w:r w:rsidRPr="00027857">
              <w:rPr>
                <w:rFonts w:eastAsia="Calibri" w:cs="Times New Roman"/>
                <w:sz w:val="20"/>
                <w:szCs w:val="20"/>
              </w:rPr>
              <w:t>***              (0.0</w:t>
            </w:r>
            <w:r w:rsidR="00EB44C0">
              <w:rPr>
                <w:rFonts w:eastAsia="Calibri" w:cs="Times New Roman"/>
                <w:sz w:val="20"/>
                <w:szCs w:val="20"/>
              </w:rPr>
              <w:t>9</w:t>
            </w:r>
            <w:r w:rsidRPr="00027857">
              <w:rPr>
                <w:rFonts w:eastAsia="Calibri" w:cs="Times New Roman"/>
                <w:sz w:val="20"/>
                <w:szCs w:val="20"/>
              </w:rPr>
              <w:t>)</w:t>
            </w:r>
          </w:p>
        </w:tc>
        <w:tc>
          <w:tcPr>
            <w:tcW w:w="824" w:type="dxa"/>
            <w:gridSpan w:val="4"/>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sidR="00EB44C0">
              <w:rPr>
                <w:rFonts w:eastAsia="Calibri" w:cs="Times New Roman"/>
                <w:sz w:val="20"/>
                <w:szCs w:val="20"/>
              </w:rPr>
              <w:t>.72</w:t>
            </w:r>
          </w:p>
        </w:tc>
      </w:tr>
      <w:tr w:rsidR="00B24852" w:rsidRPr="00027857" w:rsidTr="002C6FD8">
        <w:trPr>
          <w:jc w:val="center"/>
        </w:trPr>
        <w:tc>
          <w:tcPr>
            <w:tcW w:w="1719" w:type="dxa"/>
            <w:vAlign w:val="center"/>
          </w:tcPr>
          <w:p w:rsidR="00B24852" w:rsidRPr="00027857" w:rsidRDefault="00B24852" w:rsidP="00B24852">
            <w:pPr>
              <w:spacing w:before="120" w:line="240" w:lineRule="auto"/>
              <w:rPr>
                <w:rFonts w:eastAsia="Calibri" w:cs="Times New Roman"/>
                <w:sz w:val="20"/>
                <w:szCs w:val="20"/>
                <w:vertAlign w:val="superscript"/>
              </w:rPr>
            </w:pPr>
            <w:r w:rsidRPr="00027857">
              <w:rPr>
                <w:rFonts w:eastAsia="Calibri" w:cs="Times New Roman"/>
                <w:i/>
                <w:sz w:val="20"/>
                <w:szCs w:val="20"/>
              </w:rPr>
              <w:t xml:space="preserve">Land </w:t>
            </w:r>
            <w:proofErr w:type="spellStart"/>
            <w:r w:rsidRPr="00027857">
              <w:rPr>
                <w:rFonts w:eastAsia="Calibri" w:cs="Times New Roman"/>
                <w:i/>
                <w:sz w:val="20"/>
                <w:szCs w:val="20"/>
              </w:rPr>
              <w:t>Usage</w:t>
            </w:r>
            <w:r w:rsidRPr="00027857">
              <w:rPr>
                <w:rFonts w:eastAsia="Calibri" w:cs="Times New Roman"/>
                <w:sz w:val="20"/>
                <w:szCs w:val="20"/>
                <w:vertAlign w:val="superscript"/>
              </w:rPr>
              <w:t>d</w:t>
            </w:r>
            <w:proofErr w:type="spellEnd"/>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B24852">
            <w:pPr>
              <w:spacing w:before="120" w:line="240" w:lineRule="auto"/>
              <w:jc w:val="center"/>
              <w:rPr>
                <w:rFonts w:eastAsia="Calibri" w:cs="Times New Roman"/>
                <w:sz w:val="20"/>
                <w:szCs w:val="20"/>
              </w:rPr>
            </w:pPr>
          </w:p>
        </w:tc>
        <w:tc>
          <w:tcPr>
            <w:tcW w:w="824" w:type="dxa"/>
            <w:gridSpan w:val="4"/>
            <w:vAlign w:val="center"/>
          </w:tcPr>
          <w:p w:rsidR="00B24852" w:rsidRPr="00027857" w:rsidRDefault="00B24852" w:rsidP="00B24852">
            <w:pPr>
              <w:spacing w:before="120" w:line="240" w:lineRule="auto"/>
              <w:jc w:val="center"/>
              <w:rPr>
                <w:rFonts w:eastAsia="Calibri" w:cs="Times New Roman"/>
                <w:sz w:val="20"/>
                <w:szCs w:val="20"/>
              </w:rPr>
            </w:pP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Pr>
                <w:rFonts w:eastAsia="Calibri" w:cs="Times New Roman"/>
                <w:sz w:val="20"/>
                <w:szCs w:val="20"/>
              </w:rPr>
              <w:t>3-Family Mixed</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31***              (0.08</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.36</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35***              (0.08</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.42</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0.6</w:t>
            </w:r>
            <w:r>
              <w:rPr>
                <w:rFonts w:eastAsia="Calibri" w:cs="Times New Roman"/>
                <w:sz w:val="20"/>
                <w:szCs w:val="20"/>
              </w:rPr>
              <w:t>0</w:t>
            </w:r>
            <w:r w:rsidRPr="00027857">
              <w:rPr>
                <w:rFonts w:eastAsia="Calibri" w:cs="Times New Roman"/>
                <w:sz w:val="20"/>
                <w:szCs w:val="20"/>
              </w:rPr>
              <w:t>***              (0.</w:t>
            </w:r>
            <w:r>
              <w:rPr>
                <w:rFonts w:eastAsia="Calibri" w:cs="Times New Roman"/>
                <w:sz w:val="20"/>
                <w:szCs w:val="20"/>
              </w:rPr>
              <w:t>12</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.82</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0.24</w:t>
            </w:r>
            <w:r w:rsidRPr="00027857">
              <w:rPr>
                <w:rFonts w:eastAsia="Calibri" w:cs="Times New Roman"/>
                <w:sz w:val="20"/>
                <w:szCs w:val="20"/>
              </w:rPr>
              <w:t>*</w:t>
            </w:r>
            <w:r>
              <w:rPr>
                <w:rFonts w:eastAsia="Calibri" w:cs="Times New Roman"/>
                <w:sz w:val="20"/>
                <w:szCs w:val="20"/>
              </w:rPr>
              <w:t>*</w:t>
            </w:r>
            <w:r w:rsidRPr="00027857">
              <w:rPr>
                <w:rFonts w:eastAsia="Calibri" w:cs="Times New Roman"/>
                <w:sz w:val="20"/>
                <w:szCs w:val="20"/>
              </w:rPr>
              <w:t>*              (0.0</w:t>
            </w:r>
            <w:r>
              <w:rPr>
                <w:rFonts w:eastAsia="Calibri" w:cs="Times New Roman"/>
                <w:sz w:val="20"/>
                <w:szCs w:val="20"/>
              </w:rPr>
              <w:t>6</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.28</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0.51</w:t>
            </w:r>
            <w:r w:rsidRPr="00027857">
              <w:rPr>
                <w:rFonts w:eastAsia="Calibri" w:cs="Times New Roman"/>
                <w:sz w:val="20"/>
                <w:szCs w:val="20"/>
              </w:rPr>
              <w:t>***              (0.0</w:t>
            </w:r>
            <w:r>
              <w:rPr>
                <w:rFonts w:eastAsia="Calibri" w:cs="Times New Roman"/>
                <w:sz w:val="20"/>
                <w:szCs w:val="20"/>
              </w:rPr>
              <w:t>7</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.67</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0.</w:t>
            </w:r>
            <w:r w:rsidR="00EB44C0">
              <w:rPr>
                <w:rFonts w:eastAsia="Calibri" w:cs="Times New Roman"/>
                <w:sz w:val="20"/>
                <w:szCs w:val="20"/>
              </w:rPr>
              <w:t>96</w:t>
            </w:r>
            <w:r w:rsidRPr="00027857">
              <w:rPr>
                <w:rFonts w:eastAsia="Calibri" w:cs="Times New Roman"/>
                <w:sz w:val="20"/>
                <w:szCs w:val="20"/>
              </w:rPr>
              <w:t>***              (0.1</w:t>
            </w:r>
            <w:r w:rsidR="00EB44C0">
              <w:rPr>
                <w:rFonts w:eastAsia="Calibri" w:cs="Times New Roman"/>
                <w:sz w:val="20"/>
                <w:szCs w:val="20"/>
              </w:rPr>
              <w:t>4</w:t>
            </w:r>
            <w:r w:rsidRPr="00027857">
              <w:rPr>
                <w:rFonts w:eastAsia="Calibri" w:cs="Times New Roman"/>
                <w:sz w:val="20"/>
                <w:szCs w:val="20"/>
              </w:rPr>
              <w:t>)</w:t>
            </w:r>
          </w:p>
        </w:tc>
        <w:tc>
          <w:tcPr>
            <w:tcW w:w="824"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2</w:t>
            </w:r>
            <w:r w:rsidR="00B24852" w:rsidRPr="00027857">
              <w:rPr>
                <w:rFonts w:eastAsia="Calibri" w:cs="Times New Roman"/>
                <w:sz w:val="20"/>
                <w:szCs w:val="20"/>
              </w:rPr>
              <w:t>.</w:t>
            </w:r>
            <w:r>
              <w:rPr>
                <w:rFonts w:eastAsia="Calibri" w:cs="Times New Roman"/>
                <w:sz w:val="20"/>
                <w:szCs w:val="20"/>
              </w:rPr>
              <w:t>61</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Pr>
                <w:rFonts w:eastAsia="Calibri" w:cs="Times New Roman"/>
                <w:sz w:val="20"/>
                <w:szCs w:val="20"/>
              </w:rPr>
              <w:lastRenderedPageBreak/>
              <w:t>2-Family w/ single-family</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17*              (0.08</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1.18</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0.14              (0.08</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1.15</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24              (0.12</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1.27</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0.11              (0.06</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.11</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0.40***              (0.07</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1.49</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0.2</w:t>
            </w:r>
            <w:r w:rsidR="00EB44C0">
              <w:rPr>
                <w:rFonts w:eastAsia="Calibri" w:cs="Times New Roman"/>
                <w:sz w:val="20"/>
                <w:szCs w:val="20"/>
              </w:rPr>
              <w:t>9*</w:t>
            </w:r>
            <w:r w:rsidRPr="00027857">
              <w:rPr>
                <w:rFonts w:eastAsia="Calibri" w:cs="Times New Roman"/>
                <w:sz w:val="20"/>
                <w:szCs w:val="20"/>
              </w:rPr>
              <w:t xml:space="preserve">              (0.</w:t>
            </w:r>
            <w:r w:rsidR="00EB44C0">
              <w:rPr>
                <w:rFonts w:eastAsia="Calibri" w:cs="Times New Roman"/>
                <w:sz w:val="20"/>
                <w:szCs w:val="20"/>
              </w:rPr>
              <w:t>15</w:t>
            </w:r>
            <w:r w:rsidRPr="00027857">
              <w:rPr>
                <w:rFonts w:eastAsia="Calibri" w:cs="Times New Roman"/>
                <w:sz w:val="20"/>
                <w:szCs w:val="20"/>
              </w:rPr>
              <w:t>)</w:t>
            </w:r>
          </w:p>
        </w:tc>
        <w:tc>
          <w:tcPr>
            <w:tcW w:w="824" w:type="dxa"/>
            <w:gridSpan w:val="4"/>
            <w:vAlign w:val="center"/>
          </w:tcPr>
          <w:p w:rsidR="00B24852" w:rsidRPr="00027857" w:rsidRDefault="00B24852" w:rsidP="00EB44C0">
            <w:pPr>
              <w:spacing w:before="120" w:line="240" w:lineRule="auto"/>
              <w:jc w:val="center"/>
              <w:rPr>
                <w:rFonts w:eastAsia="Calibri" w:cs="Times New Roman"/>
                <w:sz w:val="20"/>
                <w:szCs w:val="20"/>
              </w:rPr>
            </w:pPr>
            <w:r w:rsidRPr="00027857">
              <w:rPr>
                <w:rFonts w:eastAsia="Calibri" w:cs="Times New Roman"/>
                <w:sz w:val="20"/>
                <w:szCs w:val="20"/>
              </w:rPr>
              <w:t>1.</w:t>
            </w:r>
            <w:r w:rsidR="00EB44C0">
              <w:rPr>
                <w:rFonts w:eastAsia="Calibri" w:cs="Times New Roman"/>
                <w:sz w:val="20"/>
                <w:szCs w:val="20"/>
              </w:rPr>
              <w:t>34</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Pr>
                <w:rFonts w:eastAsia="Calibri" w:cs="Times New Roman"/>
                <w:sz w:val="20"/>
                <w:szCs w:val="20"/>
              </w:rPr>
              <w:t>Pure Commercial</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0.2</w:t>
            </w:r>
            <w:r w:rsidRPr="00027857">
              <w:rPr>
                <w:rFonts w:eastAsia="Calibri" w:cs="Times New Roman"/>
                <w:sz w:val="20"/>
                <w:szCs w:val="20"/>
              </w:rPr>
              <w:t>2</w:t>
            </w:r>
            <w:r>
              <w:rPr>
                <w:rFonts w:eastAsia="Calibri" w:cs="Times New Roman"/>
                <w:sz w:val="20"/>
                <w:szCs w:val="20"/>
              </w:rPr>
              <w:t xml:space="preserve">              (0.13</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.25</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45</w:t>
            </w:r>
            <w:r w:rsidRPr="00027857">
              <w:rPr>
                <w:rFonts w:eastAsia="Calibri" w:cs="Times New Roman"/>
                <w:sz w:val="20"/>
                <w:szCs w:val="20"/>
              </w:rPr>
              <w:t>***              (0.1</w:t>
            </w:r>
            <w:r>
              <w:rPr>
                <w:rFonts w:eastAsia="Calibri" w:cs="Times New Roman"/>
                <w:sz w:val="20"/>
                <w:szCs w:val="20"/>
              </w:rPr>
              <w:t>1</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.5</w:t>
            </w:r>
            <w:r>
              <w:rPr>
                <w:rFonts w:eastAsia="Calibri" w:cs="Times New Roman"/>
                <w:sz w:val="20"/>
                <w:szCs w:val="20"/>
              </w:rPr>
              <w:t>6</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.2</w:t>
            </w:r>
            <w:r>
              <w:rPr>
                <w:rFonts w:eastAsia="Calibri" w:cs="Times New Roman"/>
                <w:sz w:val="20"/>
                <w:szCs w:val="20"/>
              </w:rPr>
              <w:t>5</w:t>
            </w:r>
            <w:r w:rsidRPr="00027857">
              <w:rPr>
                <w:rFonts w:eastAsia="Calibri" w:cs="Times New Roman"/>
                <w:sz w:val="20"/>
                <w:szCs w:val="20"/>
              </w:rPr>
              <w:t>***              (0.</w:t>
            </w:r>
            <w:r>
              <w:rPr>
                <w:rFonts w:eastAsia="Calibri" w:cs="Times New Roman"/>
                <w:sz w:val="20"/>
                <w:szCs w:val="20"/>
              </w:rPr>
              <w:t>14</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3.48</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0.65</w:t>
            </w:r>
            <w:r w:rsidRPr="00027857">
              <w:rPr>
                <w:rFonts w:eastAsia="Calibri" w:cs="Times New Roman"/>
                <w:sz w:val="20"/>
                <w:szCs w:val="20"/>
              </w:rPr>
              <w:t>***              (0.0</w:t>
            </w:r>
            <w:r>
              <w:rPr>
                <w:rFonts w:eastAsia="Calibri" w:cs="Times New Roman"/>
                <w:sz w:val="20"/>
                <w:szCs w:val="20"/>
              </w:rPr>
              <w:t>8</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.92</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64***              (0.09</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.90</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w:t>
            </w:r>
            <w:r w:rsidR="00B24852" w:rsidRPr="00027857">
              <w:rPr>
                <w:rFonts w:eastAsia="Calibri" w:cs="Times New Roman"/>
                <w:sz w:val="20"/>
                <w:szCs w:val="20"/>
              </w:rPr>
              <w:t>.</w:t>
            </w:r>
            <w:r>
              <w:rPr>
                <w:rFonts w:eastAsia="Calibri" w:cs="Times New Roman"/>
                <w:sz w:val="20"/>
                <w:szCs w:val="20"/>
              </w:rPr>
              <w:t>12</w:t>
            </w:r>
            <w:r w:rsidR="00B24852" w:rsidRPr="00027857">
              <w:rPr>
                <w:rFonts w:eastAsia="Calibri" w:cs="Times New Roman"/>
                <w:sz w:val="20"/>
                <w:szCs w:val="20"/>
              </w:rPr>
              <w:t>***              (0.1</w:t>
            </w:r>
            <w:r>
              <w:rPr>
                <w:rFonts w:eastAsia="Calibri" w:cs="Times New Roman"/>
                <w:sz w:val="20"/>
                <w:szCs w:val="20"/>
              </w:rPr>
              <w:t>9</w:t>
            </w:r>
            <w:r w:rsidR="00B24852" w:rsidRPr="00027857">
              <w:rPr>
                <w:rFonts w:eastAsia="Calibri" w:cs="Times New Roman"/>
                <w:sz w:val="20"/>
                <w:szCs w:val="20"/>
              </w:rPr>
              <w:t>)</w:t>
            </w:r>
          </w:p>
        </w:tc>
        <w:tc>
          <w:tcPr>
            <w:tcW w:w="824"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3</w:t>
            </w:r>
            <w:r w:rsidR="00B24852" w:rsidRPr="00027857">
              <w:rPr>
                <w:rFonts w:eastAsia="Calibri" w:cs="Times New Roman"/>
                <w:sz w:val="20"/>
                <w:szCs w:val="20"/>
              </w:rPr>
              <w:t>.</w:t>
            </w:r>
            <w:r>
              <w:rPr>
                <w:rFonts w:eastAsia="Calibri" w:cs="Times New Roman"/>
                <w:sz w:val="20"/>
                <w:szCs w:val="20"/>
              </w:rPr>
              <w:t>07</w:t>
            </w:r>
          </w:p>
        </w:tc>
      </w:tr>
      <w:tr w:rsidR="00B24852" w:rsidRPr="00027857" w:rsidTr="002C6FD8">
        <w:trPr>
          <w:jc w:val="center"/>
        </w:trPr>
        <w:tc>
          <w:tcPr>
            <w:tcW w:w="1719" w:type="dxa"/>
            <w:vAlign w:val="center"/>
          </w:tcPr>
          <w:p w:rsidR="00B24852" w:rsidRPr="00027857" w:rsidRDefault="00B24852" w:rsidP="00B24852">
            <w:pPr>
              <w:spacing w:before="120" w:line="240" w:lineRule="auto"/>
              <w:ind w:left="202"/>
              <w:rPr>
                <w:rFonts w:eastAsia="Calibri" w:cs="Times New Roman"/>
                <w:sz w:val="20"/>
                <w:szCs w:val="20"/>
              </w:rPr>
            </w:pPr>
            <w:r>
              <w:rPr>
                <w:rFonts w:eastAsia="Calibri" w:cs="Times New Roman"/>
                <w:sz w:val="20"/>
                <w:szCs w:val="20"/>
              </w:rPr>
              <w:t>Exempt</w:t>
            </w:r>
          </w:p>
        </w:tc>
        <w:tc>
          <w:tcPr>
            <w:tcW w:w="265" w:type="dxa"/>
            <w:vAlign w:val="center"/>
          </w:tcPr>
          <w:p w:rsidR="00B24852" w:rsidRPr="00027857" w:rsidRDefault="00B24852" w:rsidP="00B24852">
            <w:pPr>
              <w:spacing w:before="120" w:line="240" w:lineRule="auto"/>
              <w:jc w:val="center"/>
              <w:rPr>
                <w:rFonts w:eastAsia="Calibri" w:cs="Times New Roman"/>
                <w:sz w:val="20"/>
                <w:szCs w:val="20"/>
              </w:rPr>
            </w:pPr>
          </w:p>
        </w:tc>
        <w:tc>
          <w:tcPr>
            <w:tcW w:w="1033"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0.23              (0.12</w:t>
            </w:r>
            <w:r w:rsidRPr="00027857">
              <w:rPr>
                <w:rFonts w:eastAsia="Calibri" w:cs="Times New Roman"/>
                <w:sz w:val="20"/>
                <w:szCs w:val="20"/>
              </w:rPr>
              <w:t>)</w:t>
            </w:r>
          </w:p>
        </w:tc>
        <w:tc>
          <w:tcPr>
            <w:tcW w:w="806" w:type="dxa"/>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1.26</w:t>
            </w:r>
          </w:p>
        </w:tc>
        <w:tc>
          <w:tcPr>
            <w:tcW w:w="265" w:type="dxa"/>
            <w:gridSpan w:val="3"/>
          </w:tcPr>
          <w:p w:rsidR="00B24852" w:rsidRPr="00027857" w:rsidRDefault="00B24852" w:rsidP="00B24852">
            <w:pPr>
              <w:spacing w:before="120" w:line="240" w:lineRule="auto"/>
              <w:jc w:val="center"/>
              <w:rPr>
                <w:rFonts w:eastAsia="Calibri" w:cs="Times New Roman"/>
                <w:sz w:val="20"/>
                <w:szCs w:val="20"/>
              </w:rPr>
            </w:pPr>
          </w:p>
        </w:tc>
        <w:tc>
          <w:tcPr>
            <w:tcW w:w="1024" w:type="dxa"/>
            <w:gridSpan w:val="4"/>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04              (0.11</w:t>
            </w:r>
            <w:r w:rsidRPr="00027857">
              <w:rPr>
                <w:rFonts w:eastAsia="Calibri" w:cs="Times New Roman"/>
                <w:sz w:val="20"/>
                <w:szCs w:val="20"/>
              </w:rPr>
              <w:t>)</w:t>
            </w:r>
          </w:p>
        </w:tc>
        <w:tc>
          <w:tcPr>
            <w:tcW w:w="810"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04</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5"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0.55</w:t>
            </w:r>
            <w:r w:rsidRPr="00027857">
              <w:rPr>
                <w:rFonts w:eastAsia="Calibri" w:cs="Times New Roman"/>
                <w:sz w:val="20"/>
                <w:szCs w:val="20"/>
              </w:rPr>
              <w:t>*</w:t>
            </w:r>
            <w:r>
              <w:rPr>
                <w:rFonts w:eastAsia="Calibri" w:cs="Times New Roman"/>
                <w:sz w:val="20"/>
                <w:szCs w:val="20"/>
              </w:rPr>
              <w:t>**</w:t>
            </w:r>
            <w:r w:rsidRPr="00027857">
              <w:rPr>
                <w:rFonts w:eastAsia="Calibri" w:cs="Times New Roman"/>
                <w:sz w:val="20"/>
                <w:szCs w:val="20"/>
              </w:rPr>
              <w:t xml:space="preserve">              (0.</w:t>
            </w:r>
            <w:r>
              <w:rPr>
                <w:rFonts w:eastAsia="Calibri" w:cs="Times New Roman"/>
                <w:sz w:val="20"/>
                <w:szCs w:val="20"/>
              </w:rPr>
              <w:t>15</w:t>
            </w:r>
            <w:r w:rsidRPr="00027857">
              <w:rPr>
                <w:rFonts w:eastAsia="Calibri" w:cs="Times New Roman"/>
                <w:sz w:val="20"/>
                <w:szCs w:val="20"/>
              </w:rPr>
              <w:t>)</w:t>
            </w:r>
          </w:p>
        </w:tc>
        <w:tc>
          <w:tcPr>
            <w:tcW w:w="816"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.73</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41</w:t>
            </w:r>
            <w:r w:rsidRPr="00027857">
              <w:rPr>
                <w:rFonts w:eastAsia="Calibri" w:cs="Times New Roman"/>
                <w:sz w:val="20"/>
                <w:szCs w:val="20"/>
              </w:rPr>
              <w:t>***              (0.</w:t>
            </w:r>
            <w:r>
              <w:rPr>
                <w:rFonts w:eastAsia="Calibri" w:cs="Times New Roman"/>
                <w:sz w:val="20"/>
                <w:szCs w:val="20"/>
              </w:rPr>
              <w:t>08</w:t>
            </w:r>
            <w:r w:rsidRPr="00027857">
              <w:rPr>
                <w:rFonts w:eastAsia="Calibri" w:cs="Times New Roman"/>
                <w:sz w:val="20"/>
                <w:szCs w:val="20"/>
              </w:rPr>
              <w:t>)</w:t>
            </w:r>
          </w:p>
        </w:tc>
        <w:tc>
          <w:tcPr>
            <w:tcW w:w="824" w:type="dxa"/>
            <w:gridSpan w:val="2"/>
            <w:vAlign w:val="center"/>
          </w:tcPr>
          <w:p w:rsidR="00B24852" w:rsidRPr="00027857" w:rsidRDefault="00B24852" w:rsidP="00B24852">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.50</w:t>
            </w:r>
          </w:p>
        </w:tc>
        <w:tc>
          <w:tcPr>
            <w:tcW w:w="236" w:type="dxa"/>
            <w:gridSpan w:val="3"/>
          </w:tcPr>
          <w:p w:rsidR="00B24852" w:rsidRPr="00027857" w:rsidRDefault="00B24852" w:rsidP="00B24852">
            <w:pPr>
              <w:spacing w:before="120" w:line="240" w:lineRule="auto"/>
              <w:jc w:val="center"/>
              <w:rPr>
                <w:rFonts w:eastAsia="Calibri" w:cs="Times New Roman"/>
                <w:sz w:val="20"/>
                <w:szCs w:val="20"/>
              </w:rPr>
            </w:pPr>
          </w:p>
        </w:tc>
        <w:tc>
          <w:tcPr>
            <w:tcW w:w="1037" w:type="dxa"/>
            <w:gridSpan w:val="2"/>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0.12              (0.09</w:t>
            </w:r>
            <w:r w:rsidRPr="00027857">
              <w:rPr>
                <w:rFonts w:eastAsia="Calibri" w:cs="Times New Roman"/>
                <w:sz w:val="20"/>
                <w:szCs w:val="20"/>
              </w:rPr>
              <w:t>)</w:t>
            </w:r>
          </w:p>
        </w:tc>
        <w:tc>
          <w:tcPr>
            <w:tcW w:w="824" w:type="dxa"/>
            <w:gridSpan w:val="3"/>
            <w:vAlign w:val="center"/>
          </w:tcPr>
          <w:p w:rsidR="00B24852" w:rsidRPr="00027857" w:rsidRDefault="00B24852" w:rsidP="00B24852">
            <w:pPr>
              <w:spacing w:before="120" w:line="240" w:lineRule="auto"/>
              <w:jc w:val="center"/>
              <w:rPr>
                <w:rFonts w:eastAsia="Calibri" w:cs="Times New Roman"/>
                <w:sz w:val="20"/>
                <w:szCs w:val="20"/>
              </w:rPr>
            </w:pPr>
            <w:r>
              <w:rPr>
                <w:rFonts w:eastAsia="Calibri" w:cs="Times New Roman"/>
                <w:sz w:val="20"/>
                <w:szCs w:val="20"/>
              </w:rPr>
              <w:t>1.13</w:t>
            </w:r>
          </w:p>
        </w:tc>
        <w:tc>
          <w:tcPr>
            <w:tcW w:w="236" w:type="dxa"/>
            <w:gridSpan w:val="2"/>
          </w:tcPr>
          <w:p w:rsidR="00B24852" w:rsidRPr="00027857" w:rsidRDefault="00B24852" w:rsidP="00B24852">
            <w:pPr>
              <w:spacing w:before="120" w:line="240" w:lineRule="auto"/>
              <w:jc w:val="center"/>
              <w:rPr>
                <w:rFonts w:eastAsia="Calibri" w:cs="Times New Roman"/>
                <w:sz w:val="20"/>
                <w:szCs w:val="20"/>
              </w:rPr>
            </w:pPr>
          </w:p>
        </w:tc>
        <w:tc>
          <w:tcPr>
            <w:tcW w:w="1037" w:type="dxa"/>
            <w:gridSpan w:val="3"/>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1.12**</w:t>
            </w:r>
            <w:r w:rsidR="00B24852" w:rsidRPr="00027857">
              <w:rPr>
                <w:rFonts w:eastAsia="Calibri" w:cs="Times New Roman"/>
                <w:sz w:val="20"/>
                <w:szCs w:val="20"/>
              </w:rPr>
              <w:t>*              (0.</w:t>
            </w:r>
            <w:r>
              <w:rPr>
                <w:rFonts w:eastAsia="Calibri" w:cs="Times New Roman"/>
                <w:sz w:val="20"/>
                <w:szCs w:val="20"/>
              </w:rPr>
              <w:t>18</w:t>
            </w:r>
            <w:r w:rsidR="00B24852" w:rsidRPr="00027857">
              <w:rPr>
                <w:rFonts w:eastAsia="Calibri" w:cs="Times New Roman"/>
                <w:sz w:val="20"/>
                <w:szCs w:val="20"/>
              </w:rPr>
              <w:t>)</w:t>
            </w:r>
          </w:p>
        </w:tc>
        <w:tc>
          <w:tcPr>
            <w:tcW w:w="824" w:type="dxa"/>
            <w:gridSpan w:val="4"/>
            <w:vAlign w:val="center"/>
          </w:tcPr>
          <w:p w:rsidR="00B24852"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3</w:t>
            </w:r>
            <w:r w:rsidR="00B24852" w:rsidRPr="00027857">
              <w:rPr>
                <w:rFonts w:eastAsia="Calibri" w:cs="Times New Roman"/>
                <w:sz w:val="20"/>
                <w:szCs w:val="20"/>
              </w:rPr>
              <w:t>.</w:t>
            </w:r>
            <w:r>
              <w:rPr>
                <w:rFonts w:eastAsia="Calibri" w:cs="Times New Roman"/>
                <w:sz w:val="20"/>
                <w:szCs w:val="20"/>
              </w:rPr>
              <w:t>06</w:t>
            </w:r>
          </w:p>
        </w:tc>
      </w:tr>
      <w:tr w:rsidR="00EB44C0" w:rsidRPr="00027857" w:rsidTr="002C6FD8">
        <w:trPr>
          <w:jc w:val="center"/>
        </w:trPr>
        <w:tc>
          <w:tcPr>
            <w:tcW w:w="1719" w:type="dxa"/>
            <w:vAlign w:val="center"/>
          </w:tcPr>
          <w:p w:rsidR="00EB44C0" w:rsidRDefault="00EB44C0" w:rsidP="00EB44C0">
            <w:pPr>
              <w:spacing w:before="120" w:line="240" w:lineRule="auto"/>
              <w:ind w:left="202"/>
              <w:rPr>
                <w:rFonts w:eastAsia="Calibri" w:cs="Times New Roman"/>
                <w:sz w:val="20"/>
                <w:szCs w:val="20"/>
              </w:rPr>
            </w:pPr>
            <w:r>
              <w:rPr>
                <w:rFonts w:eastAsia="Calibri" w:cs="Times New Roman"/>
                <w:sz w:val="20"/>
                <w:szCs w:val="20"/>
              </w:rPr>
              <w:t>Condominiums</w:t>
            </w:r>
          </w:p>
        </w:tc>
        <w:tc>
          <w:tcPr>
            <w:tcW w:w="265" w:type="dxa"/>
            <w:vAlign w:val="center"/>
          </w:tcPr>
          <w:p w:rsidR="00EB44C0" w:rsidRPr="00027857" w:rsidRDefault="00EB44C0" w:rsidP="00EB44C0">
            <w:pPr>
              <w:spacing w:before="120" w:line="240" w:lineRule="auto"/>
              <w:jc w:val="center"/>
              <w:rPr>
                <w:rFonts w:eastAsia="Calibri" w:cs="Times New Roman"/>
                <w:sz w:val="20"/>
                <w:szCs w:val="20"/>
              </w:rPr>
            </w:pPr>
          </w:p>
        </w:tc>
        <w:tc>
          <w:tcPr>
            <w:tcW w:w="1033"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0.09              (0.10</w:t>
            </w:r>
            <w:r w:rsidRPr="00027857">
              <w:rPr>
                <w:rFonts w:eastAsia="Calibri" w:cs="Times New Roman"/>
                <w:sz w:val="20"/>
                <w:szCs w:val="20"/>
              </w:rPr>
              <w:t>)</w:t>
            </w:r>
          </w:p>
        </w:tc>
        <w:tc>
          <w:tcPr>
            <w:tcW w:w="806"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1.09</w:t>
            </w:r>
          </w:p>
        </w:tc>
        <w:tc>
          <w:tcPr>
            <w:tcW w:w="265" w:type="dxa"/>
            <w:gridSpan w:val="3"/>
          </w:tcPr>
          <w:p w:rsidR="00EB44C0" w:rsidRPr="00027857" w:rsidRDefault="00EB44C0" w:rsidP="00EB44C0">
            <w:pPr>
              <w:spacing w:before="120" w:line="240" w:lineRule="auto"/>
              <w:jc w:val="center"/>
              <w:rPr>
                <w:rFonts w:eastAsia="Calibri" w:cs="Times New Roman"/>
                <w:sz w:val="20"/>
                <w:szCs w:val="20"/>
              </w:rPr>
            </w:pPr>
          </w:p>
        </w:tc>
        <w:tc>
          <w:tcPr>
            <w:tcW w:w="10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0.53***              (0.09</w:t>
            </w:r>
            <w:r w:rsidRPr="00027857">
              <w:rPr>
                <w:rFonts w:eastAsia="Calibri" w:cs="Times New Roman"/>
                <w:sz w:val="20"/>
                <w:szCs w:val="20"/>
              </w:rPr>
              <w:t>)</w:t>
            </w:r>
          </w:p>
        </w:tc>
        <w:tc>
          <w:tcPr>
            <w:tcW w:w="810"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1.71</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5"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0.24              (0.14</w:t>
            </w:r>
            <w:r w:rsidRPr="00027857">
              <w:rPr>
                <w:rFonts w:eastAsia="Calibri" w:cs="Times New Roman"/>
                <w:sz w:val="20"/>
                <w:szCs w:val="20"/>
              </w:rPr>
              <w:t>)</w:t>
            </w:r>
          </w:p>
        </w:tc>
        <w:tc>
          <w:tcPr>
            <w:tcW w:w="816"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1.28</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-0.11              (0.07</w:t>
            </w:r>
            <w:r w:rsidRPr="00027857">
              <w:rPr>
                <w:rFonts w:eastAsia="Calibri" w:cs="Times New Roman"/>
                <w:sz w:val="20"/>
                <w:szCs w:val="20"/>
              </w:rPr>
              <w:t>)</w:t>
            </w:r>
          </w:p>
        </w:tc>
        <w:tc>
          <w:tcPr>
            <w:tcW w:w="824"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0.89</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0.14              (0.09</w:t>
            </w:r>
            <w:r w:rsidRPr="00027857">
              <w:rPr>
                <w:rFonts w:eastAsia="Calibri" w:cs="Times New Roman"/>
                <w:sz w:val="20"/>
                <w:szCs w:val="20"/>
              </w:rPr>
              <w:t>)</w:t>
            </w:r>
          </w:p>
        </w:tc>
        <w:tc>
          <w:tcPr>
            <w:tcW w:w="824"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1.15</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-0.12              (0.20</w:t>
            </w:r>
            <w:r w:rsidRPr="00027857">
              <w:rPr>
                <w:rFonts w:eastAsia="Calibri" w:cs="Times New Roman"/>
                <w:sz w:val="20"/>
                <w:szCs w:val="20"/>
              </w:rPr>
              <w:t>)</w:t>
            </w:r>
          </w:p>
        </w:tc>
        <w:tc>
          <w:tcPr>
            <w:tcW w:w="8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0.88</w:t>
            </w:r>
          </w:p>
        </w:tc>
      </w:tr>
      <w:tr w:rsidR="00EB44C0" w:rsidRPr="00027857" w:rsidTr="002C6FD8">
        <w:trPr>
          <w:jc w:val="center"/>
        </w:trPr>
        <w:tc>
          <w:tcPr>
            <w:tcW w:w="1719" w:type="dxa"/>
            <w:vAlign w:val="center"/>
          </w:tcPr>
          <w:p w:rsidR="00EB44C0" w:rsidRDefault="00EB44C0" w:rsidP="00EB44C0">
            <w:pPr>
              <w:spacing w:before="120" w:line="240" w:lineRule="auto"/>
              <w:ind w:left="202"/>
              <w:rPr>
                <w:rFonts w:eastAsia="Calibri" w:cs="Times New Roman"/>
                <w:sz w:val="20"/>
                <w:szCs w:val="20"/>
              </w:rPr>
            </w:pPr>
            <w:r>
              <w:rPr>
                <w:rFonts w:eastAsia="Calibri" w:cs="Times New Roman"/>
                <w:sz w:val="20"/>
                <w:szCs w:val="20"/>
              </w:rPr>
              <w:t>Mixed Commercial</w:t>
            </w:r>
          </w:p>
        </w:tc>
        <w:tc>
          <w:tcPr>
            <w:tcW w:w="265" w:type="dxa"/>
            <w:vAlign w:val="center"/>
          </w:tcPr>
          <w:p w:rsidR="00EB44C0" w:rsidRPr="00027857" w:rsidRDefault="00EB44C0" w:rsidP="00EB44C0">
            <w:pPr>
              <w:spacing w:before="120" w:line="240" w:lineRule="auto"/>
              <w:jc w:val="center"/>
              <w:rPr>
                <w:rFonts w:eastAsia="Calibri" w:cs="Times New Roman"/>
                <w:sz w:val="20"/>
                <w:szCs w:val="20"/>
              </w:rPr>
            </w:pPr>
          </w:p>
        </w:tc>
        <w:tc>
          <w:tcPr>
            <w:tcW w:w="1033"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0.50***              (0.13</w:t>
            </w:r>
            <w:r w:rsidRPr="00027857">
              <w:rPr>
                <w:rFonts w:eastAsia="Calibri" w:cs="Times New Roman"/>
                <w:sz w:val="20"/>
                <w:szCs w:val="20"/>
              </w:rPr>
              <w:t>)</w:t>
            </w:r>
          </w:p>
        </w:tc>
        <w:tc>
          <w:tcPr>
            <w:tcW w:w="806"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1.65</w:t>
            </w:r>
          </w:p>
        </w:tc>
        <w:tc>
          <w:tcPr>
            <w:tcW w:w="265" w:type="dxa"/>
            <w:gridSpan w:val="3"/>
          </w:tcPr>
          <w:p w:rsidR="00EB44C0" w:rsidRPr="00027857" w:rsidRDefault="00EB44C0" w:rsidP="00EB44C0">
            <w:pPr>
              <w:spacing w:before="120" w:line="240" w:lineRule="auto"/>
              <w:jc w:val="center"/>
              <w:rPr>
                <w:rFonts w:eastAsia="Calibri" w:cs="Times New Roman"/>
                <w:sz w:val="20"/>
                <w:szCs w:val="20"/>
              </w:rPr>
            </w:pPr>
          </w:p>
        </w:tc>
        <w:tc>
          <w:tcPr>
            <w:tcW w:w="10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0.63***              (0.12</w:t>
            </w:r>
            <w:r w:rsidRPr="00027857">
              <w:rPr>
                <w:rFonts w:eastAsia="Calibri" w:cs="Times New Roman"/>
                <w:sz w:val="20"/>
                <w:szCs w:val="20"/>
              </w:rPr>
              <w:t>)</w:t>
            </w:r>
          </w:p>
        </w:tc>
        <w:tc>
          <w:tcPr>
            <w:tcW w:w="810"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1.87</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5"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1.25***              (0.16</w:t>
            </w:r>
            <w:r w:rsidRPr="00027857">
              <w:rPr>
                <w:rFonts w:eastAsia="Calibri" w:cs="Times New Roman"/>
                <w:sz w:val="20"/>
                <w:szCs w:val="20"/>
              </w:rPr>
              <w:t>)</w:t>
            </w:r>
          </w:p>
        </w:tc>
        <w:tc>
          <w:tcPr>
            <w:tcW w:w="816"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3.49</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0.31**              (0.09</w:t>
            </w:r>
            <w:r w:rsidRPr="00027857">
              <w:rPr>
                <w:rFonts w:eastAsia="Calibri" w:cs="Times New Roman"/>
                <w:sz w:val="20"/>
                <w:szCs w:val="20"/>
              </w:rPr>
              <w:t>)</w:t>
            </w:r>
          </w:p>
        </w:tc>
        <w:tc>
          <w:tcPr>
            <w:tcW w:w="824"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1.36</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0.66***              (0.10</w:t>
            </w:r>
            <w:r w:rsidRPr="00027857">
              <w:rPr>
                <w:rFonts w:eastAsia="Calibri" w:cs="Times New Roman"/>
                <w:sz w:val="20"/>
                <w:szCs w:val="20"/>
              </w:rPr>
              <w:t>)</w:t>
            </w:r>
          </w:p>
        </w:tc>
        <w:tc>
          <w:tcPr>
            <w:tcW w:w="824"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1.94</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0.95***              (0.21</w:t>
            </w:r>
            <w:r w:rsidRPr="00027857">
              <w:rPr>
                <w:rFonts w:eastAsia="Calibri" w:cs="Times New Roman"/>
                <w:sz w:val="20"/>
                <w:szCs w:val="20"/>
              </w:rPr>
              <w:t>)</w:t>
            </w:r>
          </w:p>
        </w:tc>
        <w:tc>
          <w:tcPr>
            <w:tcW w:w="8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2.60</w:t>
            </w:r>
          </w:p>
        </w:tc>
      </w:tr>
      <w:tr w:rsidR="00EB44C0" w:rsidRPr="00027857" w:rsidTr="002C6FD8">
        <w:trPr>
          <w:gridAfter w:val="36"/>
          <w:wAfter w:w="9999" w:type="dxa"/>
          <w:jc w:val="center"/>
        </w:trPr>
        <w:tc>
          <w:tcPr>
            <w:tcW w:w="4301" w:type="dxa"/>
            <w:gridSpan w:val="9"/>
            <w:vAlign w:val="center"/>
          </w:tcPr>
          <w:p w:rsidR="00EB44C0" w:rsidRPr="00027857" w:rsidRDefault="00EB44C0" w:rsidP="00EB44C0">
            <w:pPr>
              <w:spacing w:before="120" w:line="240" w:lineRule="auto"/>
              <w:rPr>
                <w:rFonts w:eastAsia="Calibri" w:cs="Times New Roman"/>
                <w:sz w:val="20"/>
                <w:szCs w:val="20"/>
              </w:rPr>
            </w:pPr>
            <w:r w:rsidRPr="00027857">
              <w:rPr>
                <w:rFonts w:eastAsia="Calibri" w:cs="Times New Roman"/>
                <w:sz w:val="20"/>
                <w:szCs w:val="20"/>
              </w:rPr>
              <w:t>Tract Characteristics</w:t>
            </w:r>
          </w:p>
        </w:tc>
      </w:tr>
      <w:tr w:rsidR="00EB44C0" w:rsidRPr="00027857" w:rsidTr="002C6FD8">
        <w:trPr>
          <w:jc w:val="center"/>
        </w:trPr>
        <w:tc>
          <w:tcPr>
            <w:tcW w:w="1719" w:type="dxa"/>
            <w:vAlign w:val="center"/>
          </w:tcPr>
          <w:p w:rsidR="00EB44C0" w:rsidRPr="00027857" w:rsidRDefault="00EB44C0" w:rsidP="00EB44C0">
            <w:pPr>
              <w:spacing w:before="120" w:line="240" w:lineRule="auto"/>
              <w:rPr>
                <w:rFonts w:eastAsia="Calibri" w:cs="Times New Roman"/>
                <w:i/>
                <w:sz w:val="20"/>
                <w:szCs w:val="20"/>
                <w:vertAlign w:val="superscript"/>
              </w:rPr>
            </w:pPr>
            <w:r w:rsidRPr="00027857">
              <w:rPr>
                <w:rFonts w:eastAsia="Calibri" w:cs="Times New Roman"/>
                <w:i/>
                <w:sz w:val="20"/>
                <w:szCs w:val="20"/>
              </w:rPr>
              <w:t>Total Pop. (1,000s)</w:t>
            </w:r>
          </w:p>
        </w:tc>
        <w:tc>
          <w:tcPr>
            <w:tcW w:w="265" w:type="dxa"/>
            <w:vAlign w:val="center"/>
          </w:tcPr>
          <w:p w:rsidR="00EB44C0" w:rsidRPr="00027857" w:rsidRDefault="00EB44C0" w:rsidP="00EB44C0">
            <w:pPr>
              <w:spacing w:before="120" w:line="240" w:lineRule="auto"/>
              <w:jc w:val="center"/>
              <w:rPr>
                <w:rFonts w:eastAsia="Calibri" w:cs="Times New Roman"/>
                <w:sz w:val="20"/>
                <w:szCs w:val="20"/>
              </w:rPr>
            </w:pPr>
          </w:p>
        </w:tc>
        <w:tc>
          <w:tcPr>
            <w:tcW w:w="1033"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0.21**</w:t>
            </w:r>
            <w:r w:rsidRPr="00027857">
              <w:rPr>
                <w:rFonts w:eastAsia="Calibri" w:cs="Times New Roman"/>
                <w:sz w:val="20"/>
                <w:szCs w:val="20"/>
              </w:rPr>
              <w:t>*              (0.06)</w:t>
            </w:r>
          </w:p>
        </w:tc>
        <w:tc>
          <w:tcPr>
            <w:tcW w:w="806"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1.24</w:t>
            </w:r>
          </w:p>
        </w:tc>
        <w:tc>
          <w:tcPr>
            <w:tcW w:w="265" w:type="dxa"/>
            <w:gridSpan w:val="3"/>
          </w:tcPr>
          <w:p w:rsidR="00EB44C0" w:rsidRPr="00027857" w:rsidRDefault="00EB44C0" w:rsidP="00EB44C0">
            <w:pPr>
              <w:spacing w:before="120" w:line="240" w:lineRule="auto"/>
              <w:jc w:val="center"/>
              <w:rPr>
                <w:rFonts w:eastAsia="Calibri" w:cs="Times New Roman"/>
                <w:sz w:val="20"/>
                <w:szCs w:val="20"/>
              </w:rPr>
            </w:pPr>
          </w:p>
        </w:tc>
        <w:tc>
          <w:tcPr>
            <w:tcW w:w="10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-0.21</w:t>
            </w:r>
            <w:r w:rsidRPr="00027857">
              <w:rPr>
                <w:rFonts w:eastAsia="Calibri" w:cs="Times New Roman"/>
                <w:sz w:val="20"/>
                <w:szCs w:val="20"/>
              </w:rPr>
              <w:t>**              (0.06)</w:t>
            </w:r>
          </w:p>
        </w:tc>
        <w:tc>
          <w:tcPr>
            <w:tcW w:w="810" w:type="dxa"/>
            <w:gridSpan w:val="3"/>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.81</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5"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0.02              (0.06</w:t>
            </w:r>
            <w:r w:rsidRPr="00027857">
              <w:rPr>
                <w:rFonts w:eastAsia="Calibri" w:cs="Times New Roman"/>
                <w:sz w:val="20"/>
                <w:szCs w:val="20"/>
              </w:rPr>
              <w:t>)</w:t>
            </w:r>
          </w:p>
        </w:tc>
        <w:tc>
          <w:tcPr>
            <w:tcW w:w="816" w:type="dxa"/>
            <w:gridSpan w:val="2"/>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1.0</w:t>
            </w:r>
            <w:r>
              <w:rPr>
                <w:rFonts w:eastAsia="Calibri" w:cs="Times New Roman"/>
                <w:sz w:val="20"/>
                <w:szCs w:val="20"/>
              </w:rPr>
              <w:t>2</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0.19**</w:t>
            </w:r>
            <w:r w:rsidRPr="00027857">
              <w:rPr>
                <w:rFonts w:eastAsia="Calibri" w:cs="Times New Roman"/>
                <w:sz w:val="20"/>
                <w:szCs w:val="20"/>
              </w:rPr>
              <w:t>*              (0.05)</w:t>
            </w:r>
          </w:p>
        </w:tc>
        <w:tc>
          <w:tcPr>
            <w:tcW w:w="824"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1.21</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0.12*</w:t>
            </w:r>
            <w:r w:rsidRPr="00027857">
              <w:rPr>
                <w:rFonts w:eastAsia="Calibri" w:cs="Times New Roman"/>
                <w:sz w:val="20"/>
                <w:szCs w:val="20"/>
              </w:rPr>
              <w:t xml:space="preserve">              (0.05)</w:t>
            </w:r>
          </w:p>
        </w:tc>
        <w:tc>
          <w:tcPr>
            <w:tcW w:w="824"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1.13</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0.36</w:t>
            </w:r>
            <w:r w:rsidRPr="00027857">
              <w:rPr>
                <w:rFonts w:eastAsia="Calibri" w:cs="Times New Roman"/>
                <w:sz w:val="20"/>
                <w:szCs w:val="20"/>
              </w:rPr>
              <w:t>**              (0.</w:t>
            </w:r>
            <w:r>
              <w:rPr>
                <w:rFonts w:eastAsia="Calibri" w:cs="Times New Roman"/>
                <w:sz w:val="20"/>
                <w:szCs w:val="20"/>
              </w:rPr>
              <w:t>10</w:t>
            </w:r>
            <w:r w:rsidRPr="00027857">
              <w:rPr>
                <w:rFonts w:eastAsia="Calibri" w:cs="Times New Roman"/>
                <w:sz w:val="20"/>
                <w:szCs w:val="20"/>
              </w:rPr>
              <w:t>)</w:t>
            </w:r>
          </w:p>
        </w:tc>
        <w:tc>
          <w:tcPr>
            <w:tcW w:w="8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1.43</w:t>
            </w:r>
          </w:p>
        </w:tc>
      </w:tr>
      <w:tr w:rsidR="00EB44C0" w:rsidRPr="00027857" w:rsidTr="002C6FD8">
        <w:trPr>
          <w:jc w:val="center"/>
        </w:trPr>
        <w:tc>
          <w:tcPr>
            <w:tcW w:w="1719" w:type="dxa"/>
            <w:vAlign w:val="center"/>
          </w:tcPr>
          <w:p w:rsidR="00EB44C0" w:rsidRPr="00027857" w:rsidRDefault="00EB44C0" w:rsidP="00EB44C0">
            <w:pPr>
              <w:spacing w:before="120" w:line="240" w:lineRule="auto"/>
              <w:rPr>
                <w:rFonts w:eastAsia="Calibri" w:cs="Times New Roman"/>
                <w:i/>
                <w:sz w:val="20"/>
                <w:szCs w:val="20"/>
              </w:rPr>
            </w:pPr>
            <w:r w:rsidRPr="00027857">
              <w:rPr>
                <w:rFonts w:eastAsia="Calibri" w:cs="Times New Roman"/>
                <w:i/>
                <w:sz w:val="20"/>
                <w:szCs w:val="20"/>
              </w:rPr>
              <w:t>Total Households (100s)</w:t>
            </w:r>
          </w:p>
        </w:tc>
        <w:tc>
          <w:tcPr>
            <w:tcW w:w="265" w:type="dxa"/>
            <w:vAlign w:val="center"/>
          </w:tcPr>
          <w:p w:rsidR="00EB44C0" w:rsidRPr="00027857" w:rsidRDefault="00EB44C0" w:rsidP="00EB44C0">
            <w:pPr>
              <w:spacing w:before="120" w:line="240" w:lineRule="auto"/>
              <w:jc w:val="center"/>
              <w:rPr>
                <w:rFonts w:eastAsia="Calibri" w:cs="Times New Roman"/>
                <w:sz w:val="20"/>
                <w:szCs w:val="20"/>
              </w:rPr>
            </w:pPr>
          </w:p>
        </w:tc>
        <w:tc>
          <w:tcPr>
            <w:tcW w:w="1033"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0.0</w:t>
            </w:r>
            <w:r>
              <w:rPr>
                <w:rFonts w:eastAsia="Calibri" w:cs="Times New Roman"/>
                <w:sz w:val="20"/>
                <w:szCs w:val="20"/>
              </w:rPr>
              <w:t>3*</w:t>
            </w:r>
            <w:r w:rsidRPr="00027857">
              <w:rPr>
                <w:rFonts w:eastAsia="Calibri" w:cs="Times New Roman"/>
                <w:sz w:val="20"/>
                <w:szCs w:val="20"/>
              </w:rPr>
              <w:t xml:space="preserve">              (0.01)</w:t>
            </w:r>
          </w:p>
        </w:tc>
        <w:tc>
          <w:tcPr>
            <w:tcW w:w="806"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0.97</w:t>
            </w:r>
          </w:p>
        </w:tc>
        <w:tc>
          <w:tcPr>
            <w:tcW w:w="265" w:type="dxa"/>
            <w:gridSpan w:val="3"/>
          </w:tcPr>
          <w:p w:rsidR="00EB44C0" w:rsidRPr="00027857" w:rsidRDefault="00EB44C0" w:rsidP="00EB44C0">
            <w:pPr>
              <w:spacing w:before="120" w:line="240" w:lineRule="auto"/>
              <w:jc w:val="center"/>
              <w:rPr>
                <w:rFonts w:eastAsia="Calibri" w:cs="Times New Roman"/>
                <w:sz w:val="20"/>
                <w:szCs w:val="20"/>
              </w:rPr>
            </w:pPr>
          </w:p>
        </w:tc>
        <w:tc>
          <w:tcPr>
            <w:tcW w:w="10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0.06</w:t>
            </w:r>
            <w:r w:rsidRPr="00027857">
              <w:rPr>
                <w:rFonts w:eastAsia="Calibri" w:cs="Times New Roman"/>
                <w:sz w:val="20"/>
                <w:szCs w:val="20"/>
              </w:rPr>
              <w:t>***              (0.01)</w:t>
            </w:r>
          </w:p>
        </w:tc>
        <w:tc>
          <w:tcPr>
            <w:tcW w:w="810"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1.06</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5" w:type="dxa"/>
            <w:gridSpan w:val="3"/>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0.01              (0.01)</w:t>
            </w:r>
          </w:p>
        </w:tc>
        <w:tc>
          <w:tcPr>
            <w:tcW w:w="816" w:type="dxa"/>
            <w:gridSpan w:val="2"/>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1.01</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-0.03**</w:t>
            </w:r>
            <w:r w:rsidRPr="00027857">
              <w:rPr>
                <w:rFonts w:eastAsia="Calibri" w:cs="Times New Roman"/>
                <w:sz w:val="20"/>
                <w:szCs w:val="20"/>
              </w:rPr>
              <w:t xml:space="preserve">              (0.01)</w:t>
            </w:r>
          </w:p>
        </w:tc>
        <w:tc>
          <w:tcPr>
            <w:tcW w:w="824"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0.97</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-0.01              (0.01)</w:t>
            </w:r>
          </w:p>
        </w:tc>
        <w:tc>
          <w:tcPr>
            <w:tcW w:w="824" w:type="dxa"/>
            <w:gridSpan w:val="3"/>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0.99</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-0.08</w:t>
            </w:r>
            <w:r w:rsidRPr="00027857">
              <w:rPr>
                <w:rFonts w:eastAsia="Calibri" w:cs="Times New Roman"/>
                <w:sz w:val="20"/>
                <w:szCs w:val="20"/>
              </w:rPr>
              <w:t>**              (0.02)</w:t>
            </w:r>
          </w:p>
        </w:tc>
        <w:tc>
          <w:tcPr>
            <w:tcW w:w="824" w:type="dxa"/>
            <w:gridSpan w:val="4"/>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.92</w:t>
            </w:r>
          </w:p>
        </w:tc>
      </w:tr>
      <w:tr w:rsidR="00EB44C0" w:rsidRPr="00027857" w:rsidTr="002C6FD8">
        <w:trPr>
          <w:jc w:val="center"/>
        </w:trPr>
        <w:tc>
          <w:tcPr>
            <w:tcW w:w="1719" w:type="dxa"/>
            <w:vAlign w:val="center"/>
          </w:tcPr>
          <w:p w:rsidR="00EB44C0" w:rsidRPr="00027857" w:rsidRDefault="00EB44C0" w:rsidP="00EB44C0">
            <w:pPr>
              <w:spacing w:before="120" w:line="240" w:lineRule="auto"/>
              <w:rPr>
                <w:rFonts w:eastAsia="Calibri" w:cs="Times New Roman"/>
                <w:sz w:val="20"/>
                <w:szCs w:val="20"/>
                <w:vertAlign w:val="superscript"/>
              </w:rPr>
            </w:pPr>
            <w:proofErr w:type="spellStart"/>
            <w:r w:rsidRPr="00027857">
              <w:rPr>
                <w:rFonts w:eastAsia="Calibri" w:cs="Times New Roman"/>
                <w:i/>
                <w:sz w:val="20"/>
                <w:szCs w:val="20"/>
              </w:rPr>
              <w:t>Nbhd</w:t>
            </w:r>
            <w:proofErr w:type="spellEnd"/>
            <w:r w:rsidRPr="00027857">
              <w:rPr>
                <w:rFonts w:eastAsia="Calibri" w:cs="Times New Roman"/>
                <w:i/>
                <w:sz w:val="20"/>
                <w:szCs w:val="20"/>
              </w:rPr>
              <w:t xml:space="preserve"> </w:t>
            </w:r>
            <w:proofErr w:type="spellStart"/>
            <w:r w:rsidRPr="00027857">
              <w:rPr>
                <w:rFonts w:eastAsia="Calibri" w:cs="Times New Roman"/>
                <w:i/>
                <w:sz w:val="20"/>
                <w:szCs w:val="20"/>
              </w:rPr>
              <w:t>Type</w:t>
            </w:r>
            <w:r w:rsidRPr="00027857">
              <w:rPr>
                <w:rFonts w:eastAsia="Calibri" w:cs="Times New Roman"/>
                <w:sz w:val="20"/>
                <w:szCs w:val="20"/>
                <w:vertAlign w:val="superscript"/>
              </w:rPr>
              <w:t>e</w:t>
            </w:r>
            <w:proofErr w:type="spellEnd"/>
          </w:p>
        </w:tc>
        <w:tc>
          <w:tcPr>
            <w:tcW w:w="265" w:type="dxa"/>
            <w:vAlign w:val="center"/>
          </w:tcPr>
          <w:p w:rsidR="00EB44C0" w:rsidRPr="00027857" w:rsidRDefault="00EB44C0" w:rsidP="00EB44C0">
            <w:pPr>
              <w:spacing w:before="120" w:line="240" w:lineRule="auto"/>
              <w:jc w:val="center"/>
              <w:rPr>
                <w:rFonts w:eastAsia="Calibri" w:cs="Times New Roman"/>
                <w:sz w:val="20"/>
                <w:szCs w:val="20"/>
              </w:rPr>
            </w:pPr>
          </w:p>
        </w:tc>
        <w:tc>
          <w:tcPr>
            <w:tcW w:w="1033" w:type="dxa"/>
            <w:vAlign w:val="center"/>
          </w:tcPr>
          <w:p w:rsidR="00EB44C0" w:rsidRPr="00027857" w:rsidRDefault="00EB44C0" w:rsidP="00EB44C0">
            <w:pPr>
              <w:spacing w:before="120" w:line="240" w:lineRule="auto"/>
              <w:jc w:val="center"/>
              <w:rPr>
                <w:rFonts w:eastAsia="Calibri" w:cs="Times New Roman"/>
                <w:sz w:val="20"/>
                <w:szCs w:val="20"/>
              </w:rPr>
            </w:pPr>
          </w:p>
        </w:tc>
        <w:tc>
          <w:tcPr>
            <w:tcW w:w="806" w:type="dxa"/>
            <w:vAlign w:val="center"/>
          </w:tcPr>
          <w:p w:rsidR="00EB44C0" w:rsidRPr="00027857" w:rsidRDefault="00EB44C0" w:rsidP="00EB44C0">
            <w:pPr>
              <w:spacing w:before="120" w:line="240" w:lineRule="auto"/>
              <w:jc w:val="center"/>
              <w:rPr>
                <w:rFonts w:eastAsia="Calibri" w:cs="Times New Roman"/>
                <w:sz w:val="20"/>
                <w:szCs w:val="20"/>
              </w:rPr>
            </w:pPr>
          </w:p>
        </w:tc>
        <w:tc>
          <w:tcPr>
            <w:tcW w:w="265" w:type="dxa"/>
            <w:gridSpan w:val="3"/>
          </w:tcPr>
          <w:p w:rsidR="00EB44C0" w:rsidRPr="00027857" w:rsidRDefault="00EB44C0" w:rsidP="00EB44C0">
            <w:pPr>
              <w:spacing w:before="120" w:line="240" w:lineRule="auto"/>
              <w:jc w:val="center"/>
              <w:rPr>
                <w:rFonts w:eastAsia="Calibri" w:cs="Times New Roman"/>
                <w:sz w:val="20"/>
                <w:szCs w:val="20"/>
              </w:rPr>
            </w:pPr>
          </w:p>
        </w:tc>
        <w:tc>
          <w:tcPr>
            <w:tcW w:w="1024" w:type="dxa"/>
            <w:gridSpan w:val="4"/>
            <w:vAlign w:val="center"/>
          </w:tcPr>
          <w:p w:rsidR="00EB44C0" w:rsidRPr="00027857" w:rsidRDefault="00EB44C0" w:rsidP="00EB44C0">
            <w:pPr>
              <w:spacing w:before="120" w:line="240" w:lineRule="auto"/>
              <w:jc w:val="center"/>
              <w:rPr>
                <w:rFonts w:eastAsia="Calibri" w:cs="Times New Roman"/>
                <w:sz w:val="20"/>
                <w:szCs w:val="20"/>
              </w:rPr>
            </w:pPr>
          </w:p>
        </w:tc>
        <w:tc>
          <w:tcPr>
            <w:tcW w:w="810" w:type="dxa"/>
            <w:gridSpan w:val="3"/>
            <w:vAlign w:val="center"/>
          </w:tcPr>
          <w:p w:rsidR="00EB44C0" w:rsidRPr="00027857" w:rsidRDefault="00EB44C0" w:rsidP="00EB44C0">
            <w:pPr>
              <w:spacing w:before="120" w:line="240" w:lineRule="auto"/>
              <w:jc w:val="center"/>
              <w:rPr>
                <w:rFonts w:eastAsia="Calibri" w:cs="Times New Roman"/>
                <w:sz w:val="20"/>
                <w:szCs w:val="20"/>
              </w:rPr>
            </w:pP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5" w:type="dxa"/>
            <w:gridSpan w:val="3"/>
            <w:vAlign w:val="center"/>
          </w:tcPr>
          <w:p w:rsidR="00EB44C0" w:rsidRPr="00027857" w:rsidRDefault="00EB44C0" w:rsidP="00EB44C0">
            <w:pPr>
              <w:spacing w:before="120" w:line="240" w:lineRule="auto"/>
              <w:jc w:val="center"/>
              <w:rPr>
                <w:rFonts w:eastAsia="Calibri" w:cs="Times New Roman"/>
                <w:sz w:val="20"/>
                <w:szCs w:val="20"/>
              </w:rPr>
            </w:pPr>
          </w:p>
        </w:tc>
        <w:tc>
          <w:tcPr>
            <w:tcW w:w="816" w:type="dxa"/>
            <w:gridSpan w:val="2"/>
            <w:vAlign w:val="center"/>
          </w:tcPr>
          <w:p w:rsidR="00EB44C0" w:rsidRPr="00027857" w:rsidRDefault="00EB44C0" w:rsidP="00EB44C0">
            <w:pPr>
              <w:spacing w:before="120" w:line="240" w:lineRule="auto"/>
              <w:jc w:val="center"/>
              <w:rPr>
                <w:rFonts w:eastAsia="Calibri" w:cs="Times New Roman"/>
                <w:sz w:val="20"/>
                <w:szCs w:val="20"/>
              </w:rPr>
            </w:pP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p>
        </w:tc>
        <w:tc>
          <w:tcPr>
            <w:tcW w:w="824" w:type="dxa"/>
            <w:gridSpan w:val="2"/>
            <w:vAlign w:val="center"/>
          </w:tcPr>
          <w:p w:rsidR="00EB44C0" w:rsidRPr="00027857" w:rsidRDefault="00EB44C0" w:rsidP="00EB44C0">
            <w:pPr>
              <w:spacing w:before="120" w:line="240" w:lineRule="auto"/>
              <w:jc w:val="center"/>
              <w:rPr>
                <w:rFonts w:eastAsia="Calibri" w:cs="Times New Roman"/>
                <w:sz w:val="20"/>
                <w:szCs w:val="20"/>
              </w:rPr>
            </w:pP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p>
        </w:tc>
        <w:tc>
          <w:tcPr>
            <w:tcW w:w="824" w:type="dxa"/>
            <w:gridSpan w:val="3"/>
            <w:vAlign w:val="center"/>
          </w:tcPr>
          <w:p w:rsidR="00EB44C0" w:rsidRPr="00027857" w:rsidRDefault="00EB44C0" w:rsidP="00EB44C0">
            <w:pPr>
              <w:spacing w:before="120" w:line="240" w:lineRule="auto"/>
              <w:jc w:val="center"/>
              <w:rPr>
                <w:rFonts w:eastAsia="Calibri" w:cs="Times New Roman"/>
                <w:sz w:val="20"/>
                <w:szCs w:val="20"/>
              </w:rPr>
            </w:pP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3"/>
            <w:vAlign w:val="center"/>
          </w:tcPr>
          <w:p w:rsidR="00EB44C0" w:rsidRPr="00027857" w:rsidRDefault="00EB44C0" w:rsidP="00EB44C0">
            <w:pPr>
              <w:spacing w:before="120" w:line="240" w:lineRule="auto"/>
              <w:jc w:val="center"/>
              <w:rPr>
                <w:rFonts w:eastAsia="Calibri" w:cs="Times New Roman"/>
                <w:sz w:val="20"/>
                <w:szCs w:val="20"/>
              </w:rPr>
            </w:pPr>
          </w:p>
        </w:tc>
        <w:tc>
          <w:tcPr>
            <w:tcW w:w="824" w:type="dxa"/>
            <w:gridSpan w:val="4"/>
            <w:vAlign w:val="center"/>
          </w:tcPr>
          <w:p w:rsidR="00EB44C0" w:rsidRPr="00027857" w:rsidRDefault="00EB44C0" w:rsidP="00EB44C0">
            <w:pPr>
              <w:spacing w:before="120" w:line="240" w:lineRule="auto"/>
              <w:jc w:val="center"/>
              <w:rPr>
                <w:rFonts w:eastAsia="Calibri" w:cs="Times New Roman"/>
                <w:sz w:val="20"/>
                <w:szCs w:val="20"/>
              </w:rPr>
            </w:pPr>
          </w:p>
        </w:tc>
      </w:tr>
      <w:tr w:rsidR="00EB44C0" w:rsidRPr="00027857" w:rsidTr="002C6FD8">
        <w:trPr>
          <w:jc w:val="center"/>
        </w:trPr>
        <w:tc>
          <w:tcPr>
            <w:tcW w:w="1719" w:type="dxa"/>
            <w:vAlign w:val="center"/>
          </w:tcPr>
          <w:p w:rsidR="00EB44C0" w:rsidRPr="00027857" w:rsidRDefault="00EB44C0" w:rsidP="00EB44C0">
            <w:pPr>
              <w:spacing w:before="120" w:line="240" w:lineRule="auto"/>
              <w:ind w:left="202"/>
              <w:rPr>
                <w:rFonts w:eastAsia="Calibri" w:cs="Times New Roman"/>
                <w:sz w:val="20"/>
                <w:szCs w:val="20"/>
              </w:rPr>
            </w:pPr>
            <w:r w:rsidRPr="00027857">
              <w:rPr>
                <w:rFonts w:eastAsia="Calibri" w:cs="Times New Roman"/>
                <w:sz w:val="20"/>
                <w:szCs w:val="20"/>
              </w:rPr>
              <w:t>Downtown</w:t>
            </w:r>
          </w:p>
        </w:tc>
        <w:tc>
          <w:tcPr>
            <w:tcW w:w="265" w:type="dxa"/>
            <w:vAlign w:val="center"/>
          </w:tcPr>
          <w:p w:rsidR="00EB44C0" w:rsidRPr="00027857" w:rsidRDefault="00EB44C0" w:rsidP="00EB44C0">
            <w:pPr>
              <w:spacing w:before="120" w:line="240" w:lineRule="auto"/>
              <w:jc w:val="center"/>
              <w:rPr>
                <w:rFonts w:eastAsia="Calibri" w:cs="Times New Roman"/>
                <w:sz w:val="20"/>
                <w:szCs w:val="20"/>
              </w:rPr>
            </w:pPr>
          </w:p>
        </w:tc>
        <w:tc>
          <w:tcPr>
            <w:tcW w:w="1033"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-0.81</w:t>
            </w:r>
            <w:r w:rsidRPr="00027857">
              <w:rPr>
                <w:rFonts w:eastAsia="Calibri" w:cs="Times New Roman"/>
                <w:sz w:val="20"/>
                <w:szCs w:val="20"/>
              </w:rPr>
              <w:t>***              (0.22)</w:t>
            </w:r>
          </w:p>
        </w:tc>
        <w:tc>
          <w:tcPr>
            <w:tcW w:w="806"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0.45</w:t>
            </w:r>
          </w:p>
        </w:tc>
        <w:tc>
          <w:tcPr>
            <w:tcW w:w="265" w:type="dxa"/>
            <w:gridSpan w:val="3"/>
          </w:tcPr>
          <w:p w:rsidR="00EB44C0" w:rsidRPr="00027857" w:rsidRDefault="00EB44C0" w:rsidP="00EB44C0">
            <w:pPr>
              <w:spacing w:before="120" w:line="240" w:lineRule="auto"/>
              <w:jc w:val="center"/>
              <w:rPr>
                <w:rFonts w:eastAsia="Calibri" w:cs="Times New Roman"/>
                <w:sz w:val="20"/>
                <w:szCs w:val="20"/>
              </w:rPr>
            </w:pPr>
          </w:p>
        </w:tc>
        <w:tc>
          <w:tcPr>
            <w:tcW w:w="1024" w:type="dxa"/>
            <w:gridSpan w:val="4"/>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0.4</w:t>
            </w:r>
            <w:r>
              <w:rPr>
                <w:rFonts w:eastAsia="Calibri" w:cs="Times New Roman"/>
                <w:sz w:val="20"/>
                <w:szCs w:val="20"/>
              </w:rPr>
              <w:t>8*</w:t>
            </w:r>
            <w:r w:rsidRPr="00027857">
              <w:rPr>
                <w:rFonts w:eastAsia="Calibri" w:cs="Times New Roman"/>
                <w:sz w:val="20"/>
                <w:szCs w:val="20"/>
              </w:rPr>
              <w:t xml:space="preserve">              (0.22)</w:t>
            </w:r>
          </w:p>
        </w:tc>
        <w:tc>
          <w:tcPr>
            <w:tcW w:w="810" w:type="dxa"/>
            <w:gridSpan w:val="3"/>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.62</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5"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0.26              (0.22</w:t>
            </w:r>
            <w:r w:rsidRPr="00027857">
              <w:rPr>
                <w:rFonts w:eastAsia="Calibri" w:cs="Times New Roman"/>
                <w:sz w:val="20"/>
                <w:szCs w:val="20"/>
              </w:rPr>
              <w:t>)</w:t>
            </w:r>
          </w:p>
        </w:tc>
        <w:tc>
          <w:tcPr>
            <w:tcW w:w="816"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1.30</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18              (0.18</w:t>
            </w:r>
            <w:r w:rsidRPr="00027857">
              <w:rPr>
                <w:rFonts w:eastAsia="Calibri" w:cs="Times New Roman"/>
                <w:sz w:val="20"/>
                <w:szCs w:val="20"/>
              </w:rPr>
              <w:t>)</w:t>
            </w:r>
          </w:p>
        </w:tc>
        <w:tc>
          <w:tcPr>
            <w:tcW w:w="824" w:type="dxa"/>
            <w:gridSpan w:val="2"/>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83</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-0.04              (0.19</w:t>
            </w:r>
            <w:r w:rsidRPr="00027857">
              <w:rPr>
                <w:rFonts w:eastAsia="Calibri" w:cs="Times New Roman"/>
                <w:sz w:val="20"/>
                <w:szCs w:val="20"/>
              </w:rPr>
              <w:t>)</w:t>
            </w:r>
          </w:p>
        </w:tc>
        <w:tc>
          <w:tcPr>
            <w:tcW w:w="824"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0.96</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3"/>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65</w:t>
            </w:r>
            <w:r w:rsidRPr="00027857">
              <w:rPr>
                <w:rFonts w:eastAsia="Calibri" w:cs="Times New Roman"/>
                <w:sz w:val="20"/>
                <w:szCs w:val="20"/>
              </w:rPr>
              <w:t xml:space="preserve">              (0.3</w:t>
            </w:r>
            <w:r>
              <w:rPr>
                <w:rFonts w:eastAsia="Calibri" w:cs="Times New Roman"/>
                <w:sz w:val="20"/>
                <w:szCs w:val="20"/>
              </w:rPr>
              <w:t>9</w:t>
            </w:r>
            <w:r w:rsidRPr="00027857">
              <w:rPr>
                <w:rFonts w:eastAsia="Calibri" w:cs="Times New Roman"/>
                <w:sz w:val="20"/>
                <w:szCs w:val="20"/>
              </w:rPr>
              <w:t>)</w:t>
            </w:r>
          </w:p>
        </w:tc>
        <w:tc>
          <w:tcPr>
            <w:tcW w:w="824" w:type="dxa"/>
            <w:gridSpan w:val="4"/>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.52</w:t>
            </w:r>
          </w:p>
        </w:tc>
      </w:tr>
      <w:tr w:rsidR="00EB44C0" w:rsidRPr="00027857" w:rsidTr="002C6FD8">
        <w:trPr>
          <w:jc w:val="center"/>
        </w:trPr>
        <w:tc>
          <w:tcPr>
            <w:tcW w:w="1719" w:type="dxa"/>
            <w:vAlign w:val="center"/>
          </w:tcPr>
          <w:p w:rsidR="00EB44C0" w:rsidRPr="00027857" w:rsidRDefault="00EB44C0" w:rsidP="00EB44C0">
            <w:pPr>
              <w:spacing w:before="120" w:line="240" w:lineRule="auto"/>
              <w:ind w:left="202"/>
              <w:rPr>
                <w:rFonts w:eastAsia="Calibri" w:cs="Times New Roman"/>
                <w:sz w:val="20"/>
                <w:szCs w:val="20"/>
              </w:rPr>
            </w:pPr>
            <w:r w:rsidRPr="00027857">
              <w:rPr>
                <w:rFonts w:eastAsia="Calibri" w:cs="Times New Roman"/>
                <w:sz w:val="20"/>
                <w:szCs w:val="20"/>
              </w:rPr>
              <w:t>Institutional</w:t>
            </w:r>
          </w:p>
        </w:tc>
        <w:tc>
          <w:tcPr>
            <w:tcW w:w="265" w:type="dxa"/>
            <w:vAlign w:val="center"/>
          </w:tcPr>
          <w:p w:rsidR="00EB44C0" w:rsidRPr="00027857" w:rsidRDefault="00EB44C0" w:rsidP="00EB44C0">
            <w:pPr>
              <w:spacing w:before="120" w:line="240" w:lineRule="auto"/>
              <w:jc w:val="center"/>
              <w:rPr>
                <w:rFonts w:eastAsia="Calibri" w:cs="Times New Roman"/>
                <w:sz w:val="20"/>
                <w:szCs w:val="20"/>
              </w:rPr>
            </w:pPr>
          </w:p>
        </w:tc>
        <w:tc>
          <w:tcPr>
            <w:tcW w:w="1033"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w:t>
            </w:r>
            <w:r>
              <w:rPr>
                <w:rFonts w:eastAsia="Calibri" w:cs="Times New Roman"/>
                <w:sz w:val="20"/>
                <w:szCs w:val="20"/>
              </w:rPr>
              <w:t>10</w:t>
            </w:r>
            <w:r w:rsidRPr="00027857">
              <w:rPr>
                <w:rFonts w:eastAsia="Calibri" w:cs="Times New Roman"/>
                <w:sz w:val="20"/>
                <w:szCs w:val="20"/>
              </w:rPr>
              <w:t xml:space="preserve">              (0.13)</w:t>
            </w:r>
          </w:p>
        </w:tc>
        <w:tc>
          <w:tcPr>
            <w:tcW w:w="806" w:type="dxa"/>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.91</w:t>
            </w:r>
          </w:p>
        </w:tc>
        <w:tc>
          <w:tcPr>
            <w:tcW w:w="265" w:type="dxa"/>
            <w:gridSpan w:val="3"/>
          </w:tcPr>
          <w:p w:rsidR="00EB44C0" w:rsidRPr="00027857" w:rsidRDefault="00EB44C0" w:rsidP="00EB44C0">
            <w:pPr>
              <w:spacing w:before="120" w:line="240" w:lineRule="auto"/>
              <w:jc w:val="center"/>
              <w:rPr>
                <w:rFonts w:eastAsia="Calibri" w:cs="Times New Roman"/>
                <w:sz w:val="20"/>
                <w:szCs w:val="20"/>
              </w:rPr>
            </w:pPr>
          </w:p>
        </w:tc>
        <w:tc>
          <w:tcPr>
            <w:tcW w:w="10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0.46</w:t>
            </w:r>
            <w:r w:rsidRPr="00027857">
              <w:rPr>
                <w:rFonts w:eastAsia="Calibri" w:cs="Times New Roman"/>
                <w:sz w:val="20"/>
                <w:szCs w:val="20"/>
              </w:rPr>
              <w:t>**              (0.15)</w:t>
            </w:r>
          </w:p>
        </w:tc>
        <w:tc>
          <w:tcPr>
            <w:tcW w:w="810"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1.58</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5"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0.22              (0.15</w:t>
            </w:r>
            <w:r w:rsidRPr="00027857">
              <w:rPr>
                <w:rFonts w:eastAsia="Calibri" w:cs="Times New Roman"/>
                <w:sz w:val="20"/>
                <w:szCs w:val="20"/>
              </w:rPr>
              <w:t>)</w:t>
            </w:r>
          </w:p>
        </w:tc>
        <w:tc>
          <w:tcPr>
            <w:tcW w:w="816"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1.25</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-0.12              (0.12</w:t>
            </w:r>
            <w:r w:rsidRPr="00027857">
              <w:rPr>
                <w:rFonts w:eastAsia="Calibri" w:cs="Times New Roman"/>
                <w:sz w:val="20"/>
                <w:szCs w:val="20"/>
              </w:rPr>
              <w:t>)</w:t>
            </w:r>
          </w:p>
        </w:tc>
        <w:tc>
          <w:tcPr>
            <w:tcW w:w="824"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w:t>
            </w:r>
            <w:r>
              <w:rPr>
                <w:rFonts w:eastAsia="Calibri" w:cs="Times New Roman"/>
                <w:sz w:val="20"/>
                <w:szCs w:val="20"/>
              </w:rPr>
              <w:t>89</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-0.08</w:t>
            </w:r>
            <w:r w:rsidRPr="00027857">
              <w:rPr>
                <w:rFonts w:eastAsia="Calibri" w:cs="Times New Roman"/>
                <w:sz w:val="20"/>
                <w:szCs w:val="20"/>
              </w:rPr>
              <w:t xml:space="preserve">              (0.1</w:t>
            </w:r>
            <w:r>
              <w:rPr>
                <w:rFonts w:eastAsia="Calibri" w:cs="Times New Roman"/>
                <w:sz w:val="20"/>
                <w:szCs w:val="20"/>
              </w:rPr>
              <w:t>2</w:t>
            </w:r>
            <w:r w:rsidRPr="00027857">
              <w:rPr>
                <w:rFonts w:eastAsia="Calibri" w:cs="Times New Roman"/>
                <w:sz w:val="20"/>
                <w:szCs w:val="20"/>
              </w:rPr>
              <w:t>)</w:t>
            </w:r>
          </w:p>
        </w:tc>
        <w:tc>
          <w:tcPr>
            <w:tcW w:w="824"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0.92</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-0.66**              (0.24</w:t>
            </w:r>
            <w:r w:rsidRPr="00027857">
              <w:rPr>
                <w:rFonts w:eastAsia="Calibri" w:cs="Times New Roman"/>
                <w:sz w:val="20"/>
                <w:szCs w:val="20"/>
              </w:rPr>
              <w:t>)</w:t>
            </w:r>
          </w:p>
        </w:tc>
        <w:tc>
          <w:tcPr>
            <w:tcW w:w="8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0.52</w:t>
            </w:r>
          </w:p>
        </w:tc>
      </w:tr>
      <w:tr w:rsidR="00EB44C0" w:rsidRPr="00027857" w:rsidTr="002C6FD8">
        <w:trPr>
          <w:jc w:val="center"/>
        </w:trPr>
        <w:tc>
          <w:tcPr>
            <w:tcW w:w="1719" w:type="dxa"/>
            <w:vAlign w:val="center"/>
          </w:tcPr>
          <w:p w:rsidR="00EB44C0" w:rsidRPr="00027857" w:rsidRDefault="00EB44C0" w:rsidP="00EB44C0">
            <w:pPr>
              <w:spacing w:before="120" w:line="240" w:lineRule="auto"/>
              <w:ind w:left="202"/>
              <w:rPr>
                <w:rFonts w:eastAsia="Calibri" w:cs="Times New Roman"/>
                <w:sz w:val="20"/>
                <w:szCs w:val="20"/>
              </w:rPr>
            </w:pPr>
            <w:r w:rsidRPr="00027857">
              <w:rPr>
                <w:rFonts w:eastAsia="Calibri" w:cs="Times New Roman"/>
                <w:sz w:val="20"/>
                <w:szCs w:val="20"/>
              </w:rPr>
              <w:t>Park</w:t>
            </w:r>
          </w:p>
        </w:tc>
        <w:tc>
          <w:tcPr>
            <w:tcW w:w="265" w:type="dxa"/>
            <w:vAlign w:val="center"/>
          </w:tcPr>
          <w:p w:rsidR="00EB44C0" w:rsidRPr="00027857" w:rsidRDefault="00EB44C0" w:rsidP="00EB44C0">
            <w:pPr>
              <w:spacing w:before="120" w:line="240" w:lineRule="auto"/>
              <w:jc w:val="center"/>
              <w:rPr>
                <w:rFonts w:eastAsia="Calibri" w:cs="Times New Roman"/>
                <w:sz w:val="20"/>
                <w:szCs w:val="20"/>
              </w:rPr>
            </w:pPr>
          </w:p>
        </w:tc>
        <w:tc>
          <w:tcPr>
            <w:tcW w:w="1033" w:type="dxa"/>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04</w:t>
            </w:r>
            <w:r w:rsidRPr="00027857">
              <w:rPr>
                <w:rFonts w:eastAsia="Calibri" w:cs="Times New Roman"/>
                <w:sz w:val="20"/>
                <w:szCs w:val="20"/>
              </w:rPr>
              <w:t xml:space="preserve">              (0.21)</w:t>
            </w:r>
          </w:p>
        </w:tc>
        <w:tc>
          <w:tcPr>
            <w:tcW w:w="806" w:type="dxa"/>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1</w:t>
            </w:r>
            <w:r w:rsidRPr="00027857">
              <w:rPr>
                <w:rFonts w:eastAsia="Calibri" w:cs="Times New Roman"/>
                <w:sz w:val="20"/>
                <w:szCs w:val="20"/>
              </w:rPr>
              <w:t>.</w:t>
            </w:r>
            <w:r>
              <w:rPr>
                <w:rFonts w:eastAsia="Calibri" w:cs="Times New Roman"/>
                <w:sz w:val="20"/>
                <w:szCs w:val="20"/>
              </w:rPr>
              <w:t>05</w:t>
            </w:r>
          </w:p>
        </w:tc>
        <w:tc>
          <w:tcPr>
            <w:tcW w:w="265" w:type="dxa"/>
            <w:gridSpan w:val="3"/>
          </w:tcPr>
          <w:p w:rsidR="00EB44C0" w:rsidRPr="00027857" w:rsidRDefault="00EB44C0" w:rsidP="00EB44C0">
            <w:pPr>
              <w:spacing w:before="120" w:line="240" w:lineRule="auto"/>
              <w:jc w:val="center"/>
              <w:rPr>
                <w:rFonts w:eastAsia="Calibri" w:cs="Times New Roman"/>
                <w:sz w:val="20"/>
                <w:szCs w:val="20"/>
              </w:rPr>
            </w:pPr>
          </w:p>
        </w:tc>
        <w:tc>
          <w:tcPr>
            <w:tcW w:w="1024" w:type="dxa"/>
            <w:gridSpan w:val="4"/>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33              (0.25</w:t>
            </w:r>
            <w:r w:rsidRPr="00027857">
              <w:rPr>
                <w:rFonts w:eastAsia="Calibri" w:cs="Times New Roman"/>
                <w:sz w:val="20"/>
                <w:szCs w:val="20"/>
              </w:rPr>
              <w:t>)</w:t>
            </w:r>
          </w:p>
        </w:tc>
        <w:tc>
          <w:tcPr>
            <w:tcW w:w="810" w:type="dxa"/>
            <w:gridSpan w:val="3"/>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w:t>
            </w:r>
            <w:r>
              <w:rPr>
                <w:rFonts w:eastAsia="Calibri" w:cs="Times New Roman"/>
                <w:sz w:val="20"/>
                <w:szCs w:val="20"/>
              </w:rPr>
              <w:t>.72</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5"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-0.25              (0.25</w:t>
            </w:r>
            <w:r w:rsidRPr="00027857">
              <w:rPr>
                <w:rFonts w:eastAsia="Calibri" w:cs="Times New Roman"/>
                <w:sz w:val="20"/>
                <w:szCs w:val="20"/>
              </w:rPr>
              <w:t>)</w:t>
            </w:r>
          </w:p>
        </w:tc>
        <w:tc>
          <w:tcPr>
            <w:tcW w:w="816"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0.78</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0.1</w:t>
            </w:r>
            <w:r>
              <w:rPr>
                <w:rFonts w:eastAsia="Calibri" w:cs="Times New Roman"/>
                <w:sz w:val="20"/>
                <w:szCs w:val="20"/>
              </w:rPr>
              <w:t>5              (0.18</w:t>
            </w:r>
            <w:r w:rsidRPr="00027857">
              <w:rPr>
                <w:rFonts w:eastAsia="Calibri" w:cs="Times New Roman"/>
                <w:sz w:val="20"/>
                <w:szCs w:val="20"/>
              </w:rPr>
              <w:t>)</w:t>
            </w:r>
          </w:p>
        </w:tc>
        <w:tc>
          <w:tcPr>
            <w:tcW w:w="824" w:type="dxa"/>
            <w:gridSpan w:val="2"/>
            <w:vAlign w:val="center"/>
          </w:tcPr>
          <w:p w:rsidR="00EB44C0" w:rsidRPr="00027857" w:rsidRDefault="00EB44C0" w:rsidP="00EB44C0">
            <w:pPr>
              <w:spacing w:before="120" w:line="240" w:lineRule="auto"/>
              <w:jc w:val="center"/>
              <w:rPr>
                <w:rFonts w:eastAsia="Calibri" w:cs="Times New Roman"/>
                <w:sz w:val="20"/>
                <w:szCs w:val="20"/>
              </w:rPr>
            </w:pPr>
            <w:r w:rsidRPr="00027857">
              <w:rPr>
                <w:rFonts w:eastAsia="Calibri" w:cs="Times New Roman"/>
                <w:sz w:val="20"/>
                <w:szCs w:val="20"/>
              </w:rPr>
              <w:t>1</w:t>
            </w:r>
            <w:r>
              <w:rPr>
                <w:rFonts w:eastAsia="Calibri" w:cs="Times New Roman"/>
                <w:sz w:val="20"/>
                <w:szCs w:val="20"/>
              </w:rPr>
              <w:t>.16</w:t>
            </w:r>
          </w:p>
        </w:tc>
        <w:tc>
          <w:tcPr>
            <w:tcW w:w="236" w:type="dxa"/>
            <w:gridSpan w:val="3"/>
          </w:tcPr>
          <w:p w:rsidR="00EB44C0" w:rsidRPr="00027857" w:rsidRDefault="00EB44C0" w:rsidP="00EB44C0">
            <w:pPr>
              <w:spacing w:before="120" w:line="240" w:lineRule="auto"/>
              <w:jc w:val="center"/>
              <w:rPr>
                <w:rFonts w:eastAsia="Calibri" w:cs="Times New Roman"/>
                <w:sz w:val="20"/>
                <w:szCs w:val="20"/>
              </w:rPr>
            </w:pPr>
          </w:p>
        </w:tc>
        <w:tc>
          <w:tcPr>
            <w:tcW w:w="1037" w:type="dxa"/>
            <w:gridSpan w:val="2"/>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-0.13              (0.19</w:t>
            </w:r>
            <w:r w:rsidRPr="00027857">
              <w:rPr>
                <w:rFonts w:eastAsia="Calibri" w:cs="Times New Roman"/>
                <w:sz w:val="20"/>
                <w:szCs w:val="20"/>
              </w:rPr>
              <w:t>)</w:t>
            </w:r>
          </w:p>
        </w:tc>
        <w:tc>
          <w:tcPr>
            <w:tcW w:w="824"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0.87</w:t>
            </w:r>
          </w:p>
        </w:tc>
        <w:tc>
          <w:tcPr>
            <w:tcW w:w="236" w:type="dxa"/>
            <w:gridSpan w:val="2"/>
          </w:tcPr>
          <w:p w:rsidR="00EB44C0" w:rsidRPr="00027857" w:rsidRDefault="00EB44C0" w:rsidP="00EB44C0">
            <w:pPr>
              <w:spacing w:before="120" w:line="240" w:lineRule="auto"/>
              <w:jc w:val="center"/>
              <w:rPr>
                <w:rFonts w:eastAsia="Calibri" w:cs="Times New Roman"/>
                <w:sz w:val="20"/>
                <w:szCs w:val="20"/>
              </w:rPr>
            </w:pPr>
          </w:p>
        </w:tc>
        <w:tc>
          <w:tcPr>
            <w:tcW w:w="1037" w:type="dxa"/>
            <w:gridSpan w:val="3"/>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w:t>
            </w:r>
            <w:r w:rsidRPr="00027857">
              <w:rPr>
                <w:rFonts w:eastAsia="Calibri" w:cs="Times New Roman"/>
                <w:sz w:val="20"/>
                <w:szCs w:val="20"/>
              </w:rPr>
              <w:t>0.</w:t>
            </w:r>
            <w:r>
              <w:rPr>
                <w:rFonts w:eastAsia="Calibri" w:cs="Times New Roman"/>
                <w:sz w:val="20"/>
                <w:szCs w:val="20"/>
              </w:rPr>
              <w:t>28              (0.38</w:t>
            </w:r>
            <w:r w:rsidRPr="00027857">
              <w:rPr>
                <w:rFonts w:eastAsia="Calibri" w:cs="Times New Roman"/>
                <w:sz w:val="20"/>
                <w:szCs w:val="20"/>
              </w:rPr>
              <w:t>)</w:t>
            </w:r>
          </w:p>
        </w:tc>
        <w:tc>
          <w:tcPr>
            <w:tcW w:w="824" w:type="dxa"/>
            <w:gridSpan w:val="4"/>
            <w:vAlign w:val="center"/>
          </w:tcPr>
          <w:p w:rsidR="00EB44C0" w:rsidRPr="00027857" w:rsidRDefault="00EB44C0" w:rsidP="00EB44C0">
            <w:pPr>
              <w:spacing w:before="120" w:line="240" w:lineRule="auto"/>
              <w:jc w:val="center"/>
              <w:rPr>
                <w:rFonts w:eastAsia="Calibri" w:cs="Times New Roman"/>
                <w:sz w:val="20"/>
                <w:szCs w:val="20"/>
              </w:rPr>
            </w:pPr>
            <w:r>
              <w:rPr>
                <w:rFonts w:eastAsia="Calibri" w:cs="Times New Roman"/>
                <w:sz w:val="20"/>
                <w:szCs w:val="20"/>
              </w:rPr>
              <w:t>0</w:t>
            </w:r>
            <w:r w:rsidRPr="00027857">
              <w:rPr>
                <w:rFonts w:eastAsia="Calibri" w:cs="Times New Roman"/>
                <w:sz w:val="20"/>
                <w:szCs w:val="20"/>
              </w:rPr>
              <w:t>.</w:t>
            </w:r>
            <w:r>
              <w:rPr>
                <w:rFonts w:eastAsia="Calibri" w:cs="Times New Roman"/>
                <w:sz w:val="20"/>
                <w:szCs w:val="20"/>
              </w:rPr>
              <w:t>76</w:t>
            </w:r>
          </w:p>
        </w:tc>
      </w:tr>
      <w:tr w:rsidR="00EB44C0" w:rsidRPr="00027857" w:rsidTr="002C6FD8">
        <w:trPr>
          <w:gridAfter w:val="2"/>
          <w:wAfter w:w="51" w:type="dxa"/>
          <w:jc w:val="center"/>
        </w:trPr>
        <w:tc>
          <w:tcPr>
            <w:tcW w:w="1719" w:type="dxa"/>
            <w:vAlign w:val="center"/>
          </w:tcPr>
          <w:p w:rsidR="00EB44C0" w:rsidRPr="00027857" w:rsidRDefault="00EB44C0" w:rsidP="00EB44C0">
            <w:pPr>
              <w:spacing w:before="120" w:line="240" w:lineRule="auto"/>
              <w:rPr>
                <w:rFonts w:eastAsia="Calibri" w:cs="Times New Roman"/>
                <w:b/>
                <w:sz w:val="20"/>
                <w:szCs w:val="20"/>
              </w:rPr>
            </w:pPr>
            <w:r w:rsidRPr="00027857">
              <w:rPr>
                <w:rFonts w:eastAsia="Calibri" w:cs="Times New Roman"/>
                <w:b/>
                <w:sz w:val="20"/>
                <w:szCs w:val="20"/>
              </w:rPr>
              <w:t>N (roads/tracts)</w:t>
            </w:r>
          </w:p>
        </w:tc>
        <w:tc>
          <w:tcPr>
            <w:tcW w:w="265" w:type="dxa"/>
            <w:vAlign w:val="center"/>
          </w:tcPr>
          <w:p w:rsidR="00EB44C0" w:rsidRPr="00027857" w:rsidRDefault="00EB44C0" w:rsidP="00EB44C0">
            <w:pPr>
              <w:spacing w:before="120" w:line="240" w:lineRule="auto"/>
              <w:jc w:val="center"/>
              <w:rPr>
                <w:rFonts w:eastAsia="Calibri" w:cs="Times New Roman"/>
                <w:sz w:val="20"/>
                <w:szCs w:val="20"/>
              </w:rPr>
            </w:pPr>
          </w:p>
        </w:tc>
        <w:tc>
          <w:tcPr>
            <w:tcW w:w="1839" w:type="dxa"/>
            <w:gridSpan w:val="2"/>
          </w:tcPr>
          <w:p w:rsidR="00EB44C0" w:rsidRPr="00027857" w:rsidRDefault="00EB44C0" w:rsidP="00EB44C0">
            <w:pPr>
              <w:spacing w:before="120" w:line="240" w:lineRule="auto"/>
              <w:jc w:val="center"/>
              <w:rPr>
                <w:rFonts w:eastAsia="Calibri" w:cs="Times New Roman"/>
                <w:b/>
                <w:sz w:val="20"/>
                <w:szCs w:val="20"/>
              </w:rPr>
            </w:pPr>
            <w:r>
              <w:rPr>
                <w:rFonts w:eastAsia="Calibri" w:cs="Times New Roman"/>
                <w:b/>
                <w:sz w:val="20"/>
                <w:szCs w:val="20"/>
              </w:rPr>
              <w:t>97</w:t>
            </w:r>
            <w:r w:rsidRPr="00027857">
              <w:rPr>
                <w:rFonts w:eastAsia="Calibri" w:cs="Times New Roman"/>
                <w:b/>
                <w:sz w:val="20"/>
                <w:szCs w:val="20"/>
              </w:rPr>
              <w:t>,2</w:t>
            </w:r>
            <w:r>
              <w:rPr>
                <w:rFonts w:eastAsia="Calibri" w:cs="Times New Roman"/>
                <w:b/>
                <w:sz w:val="20"/>
                <w:szCs w:val="20"/>
              </w:rPr>
              <w:t>87 (13,045</w:t>
            </w:r>
            <w:r w:rsidRPr="00027857">
              <w:rPr>
                <w:rFonts w:eastAsia="Calibri" w:cs="Times New Roman"/>
                <w:b/>
                <w:sz w:val="20"/>
                <w:szCs w:val="20"/>
              </w:rPr>
              <w:t>/178)</w:t>
            </w:r>
          </w:p>
        </w:tc>
        <w:tc>
          <w:tcPr>
            <w:tcW w:w="265" w:type="dxa"/>
            <w:gridSpan w:val="3"/>
            <w:vAlign w:val="center"/>
          </w:tcPr>
          <w:p w:rsidR="00EB44C0" w:rsidRPr="00027857" w:rsidRDefault="00EB44C0" w:rsidP="00EB44C0">
            <w:pPr>
              <w:spacing w:before="120" w:line="240" w:lineRule="auto"/>
              <w:jc w:val="center"/>
              <w:rPr>
                <w:rFonts w:eastAsia="Calibri" w:cs="Times New Roman"/>
                <w:b/>
                <w:sz w:val="20"/>
                <w:szCs w:val="20"/>
              </w:rPr>
            </w:pPr>
          </w:p>
        </w:tc>
        <w:tc>
          <w:tcPr>
            <w:tcW w:w="1826" w:type="dxa"/>
            <w:gridSpan w:val="6"/>
            <w:vAlign w:val="center"/>
          </w:tcPr>
          <w:p w:rsidR="00EB44C0" w:rsidRPr="00027857" w:rsidRDefault="00EB44C0" w:rsidP="00EB44C0">
            <w:pPr>
              <w:spacing w:before="120" w:line="240" w:lineRule="auto"/>
              <w:jc w:val="center"/>
              <w:rPr>
                <w:rFonts w:eastAsia="Calibri" w:cs="Times New Roman"/>
                <w:b/>
                <w:sz w:val="20"/>
                <w:szCs w:val="20"/>
              </w:rPr>
            </w:pPr>
            <w:r>
              <w:rPr>
                <w:rFonts w:eastAsia="Calibri" w:cs="Times New Roman"/>
                <w:b/>
                <w:sz w:val="20"/>
                <w:szCs w:val="20"/>
              </w:rPr>
              <w:t>97</w:t>
            </w:r>
            <w:r w:rsidRPr="00027857">
              <w:rPr>
                <w:rFonts w:eastAsia="Calibri" w:cs="Times New Roman"/>
                <w:b/>
                <w:sz w:val="20"/>
                <w:szCs w:val="20"/>
              </w:rPr>
              <w:t>,2</w:t>
            </w:r>
            <w:r>
              <w:rPr>
                <w:rFonts w:eastAsia="Calibri" w:cs="Times New Roman"/>
                <w:b/>
                <w:sz w:val="20"/>
                <w:szCs w:val="20"/>
              </w:rPr>
              <w:t>87 (13,045</w:t>
            </w:r>
            <w:r w:rsidRPr="00027857">
              <w:rPr>
                <w:rFonts w:eastAsia="Calibri" w:cs="Times New Roman"/>
                <w:b/>
                <w:sz w:val="20"/>
                <w:szCs w:val="20"/>
              </w:rPr>
              <w:t>/178)</w:t>
            </w:r>
          </w:p>
        </w:tc>
        <w:tc>
          <w:tcPr>
            <w:tcW w:w="238" w:type="dxa"/>
            <w:gridSpan w:val="3"/>
            <w:vAlign w:val="center"/>
          </w:tcPr>
          <w:p w:rsidR="00EB44C0" w:rsidRPr="00027857" w:rsidRDefault="00EB44C0" w:rsidP="00EB44C0">
            <w:pPr>
              <w:spacing w:before="120" w:line="240" w:lineRule="auto"/>
              <w:jc w:val="center"/>
              <w:rPr>
                <w:rFonts w:eastAsia="Calibri" w:cs="Times New Roman"/>
                <w:b/>
                <w:sz w:val="20"/>
                <w:szCs w:val="20"/>
              </w:rPr>
            </w:pPr>
          </w:p>
        </w:tc>
        <w:tc>
          <w:tcPr>
            <w:tcW w:w="1857" w:type="dxa"/>
            <w:gridSpan w:val="6"/>
            <w:vAlign w:val="center"/>
          </w:tcPr>
          <w:p w:rsidR="00EB44C0" w:rsidRPr="00027857" w:rsidRDefault="00EB44C0" w:rsidP="00EB44C0">
            <w:pPr>
              <w:spacing w:before="120" w:line="240" w:lineRule="auto"/>
              <w:jc w:val="center"/>
              <w:rPr>
                <w:rFonts w:eastAsia="Calibri" w:cs="Times New Roman"/>
                <w:b/>
                <w:sz w:val="20"/>
                <w:szCs w:val="20"/>
              </w:rPr>
            </w:pPr>
            <w:r>
              <w:rPr>
                <w:rFonts w:eastAsia="Calibri" w:cs="Times New Roman"/>
                <w:b/>
                <w:sz w:val="20"/>
                <w:szCs w:val="20"/>
              </w:rPr>
              <w:t>97</w:t>
            </w:r>
            <w:r w:rsidRPr="00027857">
              <w:rPr>
                <w:rFonts w:eastAsia="Calibri" w:cs="Times New Roman"/>
                <w:b/>
                <w:sz w:val="20"/>
                <w:szCs w:val="20"/>
              </w:rPr>
              <w:t>,2</w:t>
            </w:r>
            <w:r>
              <w:rPr>
                <w:rFonts w:eastAsia="Calibri" w:cs="Times New Roman"/>
                <w:b/>
                <w:sz w:val="20"/>
                <w:szCs w:val="20"/>
              </w:rPr>
              <w:t>87 (13,045</w:t>
            </w:r>
            <w:r w:rsidRPr="00027857">
              <w:rPr>
                <w:rFonts w:eastAsia="Calibri" w:cs="Times New Roman"/>
                <w:b/>
                <w:sz w:val="20"/>
                <w:szCs w:val="20"/>
              </w:rPr>
              <w:t>/178)</w:t>
            </w:r>
          </w:p>
        </w:tc>
        <w:tc>
          <w:tcPr>
            <w:tcW w:w="236" w:type="dxa"/>
            <w:gridSpan w:val="2"/>
            <w:vAlign w:val="center"/>
          </w:tcPr>
          <w:p w:rsidR="00EB44C0" w:rsidRPr="00027857" w:rsidRDefault="00EB44C0" w:rsidP="00EB44C0">
            <w:pPr>
              <w:spacing w:before="120" w:line="240" w:lineRule="auto"/>
              <w:jc w:val="center"/>
              <w:rPr>
                <w:rFonts w:eastAsia="Calibri" w:cs="Times New Roman"/>
                <w:b/>
                <w:sz w:val="20"/>
                <w:szCs w:val="20"/>
              </w:rPr>
            </w:pPr>
          </w:p>
        </w:tc>
        <w:tc>
          <w:tcPr>
            <w:tcW w:w="1861" w:type="dxa"/>
            <w:gridSpan w:val="4"/>
            <w:vAlign w:val="center"/>
          </w:tcPr>
          <w:p w:rsidR="00EB44C0" w:rsidRPr="00027857" w:rsidRDefault="00EB44C0" w:rsidP="00EB44C0">
            <w:pPr>
              <w:spacing w:before="120" w:line="240" w:lineRule="auto"/>
              <w:jc w:val="center"/>
              <w:rPr>
                <w:rFonts w:eastAsia="Calibri" w:cs="Times New Roman"/>
                <w:b/>
                <w:sz w:val="20"/>
                <w:szCs w:val="20"/>
              </w:rPr>
            </w:pPr>
            <w:r>
              <w:rPr>
                <w:rFonts w:eastAsia="Calibri" w:cs="Times New Roman"/>
                <w:b/>
                <w:sz w:val="20"/>
                <w:szCs w:val="20"/>
              </w:rPr>
              <w:t>97</w:t>
            </w:r>
            <w:r w:rsidRPr="00027857">
              <w:rPr>
                <w:rFonts w:eastAsia="Calibri" w:cs="Times New Roman"/>
                <w:b/>
                <w:sz w:val="20"/>
                <w:szCs w:val="20"/>
              </w:rPr>
              <w:t>,2</w:t>
            </w:r>
            <w:r>
              <w:rPr>
                <w:rFonts w:eastAsia="Calibri" w:cs="Times New Roman"/>
                <w:b/>
                <w:sz w:val="20"/>
                <w:szCs w:val="20"/>
              </w:rPr>
              <w:t>87 (13,045</w:t>
            </w:r>
            <w:r w:rsidRPr="00027857">
              <w:rPr>
                <w:rFonts w:eastAsia="Calibri" w:cs="Times New Roman"/>
                <w:b/>
                <w:sz w:val="20"/>
                <w:szCs w:val="20"/>
              </w:rPr>
              <w:t>/178)</w:t>
            </w:r>
          </w:p>
        </w:tc>
        <w:tc>
          <w:tcPr>
            <w:tcW w:w="236" w:type="dxa"/>
            <w:gridSpan w:val="3"/>
            <w:vAlign w:val="center"/>
          </w:tcPr>
          <w:p w:rsidR="00EB44C0" w:rsidRPr="00027857" w:rsidRDefault="00EB44C0" w:rsidP="00EB44C0">
            <w:pPr>
              <w:spacing w:before="120" w:line="240" w:lineRule="auto"/>
              <w:jc w:val="center"/>
              <w:rPr>
                <w:rFonts w:eastAsia="Calibri" w:cs="Times New Roman"/>
                <w:b/>
                <w:sz w:val="20"/>
                <w:szCs w:val="20"/>
              </w:rPr>
            </w:pPr>
          </w:p>
        </w:tc>
        <w:tc>
          <w:tcPr>
            <w:tcW w:w="1835" w:type="dxa"/>
            <w:gridSpan w:val="4"/>
            <w:vAlign w:val="center"/>
          </w:tcPr>
          <w:p w:rsidR="00EB44C0" w:rsidRPr="00027857" w:rsidRDefault="00EB44C0" w:rsidP="00EB44C0">
            <w:pPr>
              <w:spacing w:before="120" w:line="240" w:lineRule="auto"/>
              <w:jc w:val="center"/>
              <w:rPr>
                <w:rFonts w:eastAsia="Calibri" w:cs="Times New Roman"/>
                <w:b/>
                <w:sz w:val="20"/>
                <w:szCs w:val="20"/>
              </w:rPr>
            </w:pPr>
            <w:r>
              <w:rPr>
                <w:rFonts w:eastAsia="Calibri" w:cs="Times New Roman"/>
                <w:b/>
                <w:sz w:val="20"/>
                <w:szCs w:val="20"/>
              </w:rPr>
              <w:t>97</w:t>
            </w:r>
            <w:r w:rsidRPr="00027857">
              <w:rPr>
                <w:rFonts w:eastAsia="Calibri" w:cs="Times New Roman"/>
                <w:b/>
                <w:sz w:val="20"/>
                <w:szCs w:val="20"/>
              </w:rPr>
              <w:t>,2</w:t>
            </w:r>
            <w:r>
              <w:rPr>
                <w:rFonts w:eastAsia="Calibri" w:cs="Times New Roman"/>
                <w:b/>
                <w:sz w:val="20"/>
                <w:szCs w:val="20"/>
              </w:rPr>
              <w:t>87 (13,045</w:t>
            </w:r>
            <w:r w:rsidRPr="00027857">
              <w:rPr>
                <w:rFonts w:eastAsia="Calibri" w:cs="Times New Roman"/>
                <w:b/>
                <w:sz w:val="20"/>
                <w:szCs w:val="20"/>
              </w:rPr>
              <w:t>/178)</w:t>
            </w:r>
          </w:p>
        </w:tc>
        <w:tc>
          <w:tcPr>
            <w:tcW w:w="270" w:type="dxa"/>
            <w:gridSpan w:val="4"/>
            <w:vAlign w:val="center"/>
          </w:tcPr>
          <w:p w:rsidR="00EB44C0" w:rsidRPr="00027857" w:rsidRDefault="00EB44C0" w:rsidP="00EB44C0">
            <w:pPr>
              <w:spacing w:before="120" w:line="240" w:lineRule="auto"/>
              <w:jc w:val="center"/>
              <w:rPr>
                <w:rFonts w:eastAsia="Calibri" w:cs="Times New Roman"/>
                <w:b/>
                <w:sz w:val="20"/>
                <w:szCs w:val="20"/>
              </w:rPr>
            </w:pPr>
          </w:p>
        </w:tc>
        <w:tc>
          <w:tcPr>
            <w:tcW w:w="1802" w:type="dxa"/>
            <w:gridSpan w:val="4"/>
            <w:vAlign w:val="center"/>
          </w:tcPr>
          <w:p w:rsidR="00EB44C0" w:rsidRPr="00027857" w:rsidRDefault="00EB44C0" w:rsidP="00EB44C0">
            <w:pPr>
              <w:spacing w:before="120" w:line="240" w:lineRule="auto"/>
              <w:jc w:val="center"/>
              <w:rPr>
                <w:rFonts w:eastAsia="Calibri" w:cs="Times New Roman"/>
                <w:b/>
                <w:sz w:val="20"/>
                <w:szCs w:val="20"/>
              </w:rPr>
            </w:pPr>
            <w:r>
              <w:rPr>
                <w:rFonts w:eastAsia="Calibri" w:cs="Times New Roman"/>
                <w:b/>
                <w:sz w:val="20"/>
                <w:szCs w:val="20"/>
              </w:rPr>
              <w:t>97</w:t>
            </w:r>
            <w:r w:rsidRPr="00027857">
              <w:rPr>
                <w:rFonts w:eastAsia="Calibri" w:cs="Times New Roman"/>
                <w:b/>
                <w:sz w:val="20"/>
                <w:szCs w:val="20"/>
              </w:rPr>
              <w:t>,2</w:t>
            </w:r>
            <w:r>
              <w:rPr>
                <w:rFonts w:eastAsia="Calibri" w:cs="Times New Roman"/>
                <w:b/>
                <w:sz w:val="20"/>
                <w:szCs w:val="20"/>
              </w:rPr>
              <w:t>87 (13,045</w:t>
            </w:r>
            <w:r w:rsidRPr="00027857">
              <w:rPr>
                <w:rFonts w:eastAsia="Calibri" w:cs="Times New Roman"/>
                <w:b/>
                <w:sz w:val="20"/>
                <w:szCs w:val="20"/>
              </w:rPr>
              <w:t>/178)</w:t>
            </w:r>
          </w:p>
        </w:tc>
      </w:tr>
    </w:tbl>
    <w:p w:rsidR="002C6FD8" w:rsidRPr="00027857" w:rsidRDefault="002C6FD8" w:rsidP="002C6FD8">
      <w:pPr>
        <w:spacing w:after="0" w:line="240" w:lineRule="auto"/>
        <w:rPr>
          <w:rFonts w:eastAsia="Calibri" w:cs="Times New Roman"/>
          <w:sz w:val="20"/>
          <w:szCs w:val="20"/>
        </w:rPr>
      </w:pPr>
      <w:r w:rsidRPr="00027857">
        <w:rPr>
          <w:rFonts w:eastAsia="Calibri" w:cs="Times New Roman"/>
          <w:i/>
          <w:sz w:val="20"/>
          <w:szCs w:val="20"/>
        </w:rPr>
        <w:lastRenderedPageBreak/>
        <w:t>Note: N</w:t>
      </w:r>
      <w:r w:rsidRPr="00027857">
        <w:rPr>
          <w:rFonts w:eastAsia="Calibri" w:cs="Times New Roman"/>
          <w:sz w:val="20"/>
          <w:szCs w:val="20"/>
        </w:rPr>
        <w:t xml:space="preserve"> = 123,265 addresses nested in 13,767 street segments in 178 census tracts.</w:t>
      </w:r>
    </w:p>
    <w:p w:rsidR="002C6FD8" w:rsidRPr="00027857" w:rsidRDefault="002C6FD8" w:rsidP="002C6FD8">
      <w:pPr>
        <w:spacing w:after="0" w:line="240" w:lineRule="auto"/>
        <w:rPr>
          <w:rFonts w:eastAsia="Calibri" w:cs="Times New Roman"/>
          <w:sz w:val="20"/>
          <w:szCs w:val="20"/>
        </w:rPr>
      </w:pPr>
      <w:r w:rsidRPr="00027857">
        <w:rPr>
          <w:rFonts w:eastAsia="Calibri" w:cs="Times New Roman"/>
          <w:sz w:val="20"/>
          <w:szCs w:val="20"/>
          <w:vertAlign w:val="superscript"/>
        </w:rPr>
        <w:t>a</w:t>
      </w:r>
      <w:r w:rsidRPr="00027857">
        <w:rPr>
          <w:rFonts w:eastAsia="Calibri" w:cs="Times New Roman"/>
          <w:sz w:val="20"/>
          <w:szCs w:val="20"/>
        </w:rPr>
        <w:t>-A series of dichotomous variables reflecting an address’ land usage, with Residential: Single-Family acting as the reference group. Parameters were not estimated for two land uses with very few addresses (</w:t>
      </w:r>
      <w:r w:rsidR="00180EA3">
        <w:rPr>
          <w:rFonts w:eastAsia="Calibri" w:cs="Times New Roman"/>
          <w:sz w:val="20"/>
          <w:szCs w:val="20"/>
        </w:rPr>
        <w:t xml:space="preserve">Agricultural and </w:t>
      </w:r>
      <w:r w:rsidRPr="00027857">
        <w:rPr>
          <w:rFonts w:eastAsia="Calibri" w:cs="Times New Roman"/>
          <w:sz w:val="20"/>
          <w:szCs w:val="20"/>
        </w:rPr>
        <w:t>Condo Parking).</w:t>
      </w:r>
    </w:p>
    <w:p w:rsidR="002C6FD8" w:rsidRPr="00027857" w:rsidRDefault="002C6FD8" w:rsidP="002C6FD8">
      <w:pPr>
        <w:spacing w:after="0" w:line="240" w:lineRule="auto"/>
        <w:rPr>
          <w:rFonts w:eastAsia="Calibri" w:cs="Times New Roman"/>
          <w:sz w:val="20"/>
          <w:szCs w:val="20"/>
        </w:rPr>
      </w:pPr>
      <w:proofErr w:type="gramStart"/>
      <w:r w:rsidRPr="00027857">
        <w:rPr>
          <w:rFonts w:eastAsia="Calibri" w:cs="Times New Roman"/>
          <w:sz w:val="20"/>
          <w:szCs w:val="20"/>
          <w:vertAlign w:val="superscript"/>
        </w:rPr>
        <w:t>b</w:t>
      </w:r>
      <w:r w:rsidRPr="00027857">
        <w:rPr>
          <w:rFonts w:eastAsia="Calibri" w:cs="Times New Roman"/>
          <w:sz w:val="20"/>
          <w:szCs w:val="20"/>
        </w:rPr>
        <w:t>-100s</w:t>
      </w:r>
      <w:proofErr w:type="gramEnd"/>
      <w:r w:rsidRPr="00027857">
        <w:rPr>
          <w:rFonts w:eastAsia="Calibri" w:cs="Times New Roman"/>
          <w:sz w:val="20"/>
          <w:szCs w:val="20"/>
        </w:rPr>
        <w:t xml:space="preserve"> of meters.</w:t>
      </w:r>
    </w:p>
    <w:p w:rsidR="002C6FD8" w:rsidRPr="00027857" w:rsidRDefault="002C6FD8" w:rsidP="002C6FD8">
      <w:pPr>
        <w:spacing w:after="0" w:line="240" w:lineRule="auto"/>
        <w:rPr>
          <w:rFonts w:eastAsia="Calibri" w:cs="Times New Roman"/>
          <w:sz w:val="20"/>
          <w:szCs w:val="20"/>
        </w:rPr>
      </w:pPr>
      <w:r w:rsidRPr="00027857">
        <w:rPr>
          <w:rFonts w:eastAsia="Calibri" w:cs="Times New Roman"/>
          <w:sz w:val="20"/>
          <w:szCs w:val="20"/>
          <w:vertAlign w:val="superscript"/>
        </w:rPr>
        <w:t>c</w:t>
      </w:r>
      <w:r w:rsidRPr="00027857">
        <w:rPr>
          <w:rFonts w:eastAsia="Calibri" w:cs="Times New Roman"/>
          <w:sz w:val="20"/>
          <w:szCs w:val="20"/>
        </w:rPr>
        <w:t>- A dichotomous variable with ‘1’ equal to variable name.</w:t>
      </w:r>
    </w:p>
    <w:p w:rsidR="002C6FD8" w:rsidRPr="00027857" w:rsidRDefault="002C6FD8" w:rsidP="002C6FD8">
      <w:pPr>
        <w:spacing w:after="0" w:line="240" w:lineRule="auto"/>
        <w:rPr>
          <w:rFonts w:eastAsia="Calibri" w:cs="Times New Roman"/>
          <w:sz w:val="20"/>
          <w:szCs w:val="20"/>
        </w:rPr>
      </w:pPr>
      <w:r w:rsidRPr="00027857">
        <w:rPr>
          <w:rFonts w:eastAsia="Calibri" w:cs="Times New Roman"/>
          <w:sz w:val="20"/>
          <w:szCs w:val="20"/>
          <w:vertAlign w:val="superscript"/>
        </w:rPr>
        <w:t>d</w:t>
      </w:r>
      <w:r w:rsidRPr="00027857">
        <w:rPr>
          <w:rFonts w:eastAsia="Calibri" w:cs="Times New Roman"/>
          <w:sz w:val="20"/>
          <w:szCs w:val="20"/>
        </w:rPr>
        <w:t xml:space="preserve">- A series of dichotomous variables reflecting a street’s predominant land usage, </w:t>
      </w:r>
      <w:r w:rsidR="00180EA3">
        <w:rPr>
          <w:rFonts w:eastAsia="Calibri" w:cs="Times New Roman"/>
          <w:sz w:val="20"/>
          <w:szCs w:val="20"/>
        </w:rPr>
        <w:t xml:space="preserve">based on a cluster analysis of land use types (____). Single-Family </w:t>
      </w:r>
      <w:r w:rsidRPr="00027857">
        <w:rPr>
          <w:rFonts w:eastAsia="Calibri" w:cs="Times New Roman"/>
          <w:sz w:val="20"/>
          <w:szCs w:val="20"/>
        </w:rPr>
        <w:t xml:space="preserve">Residential </w:t>
      </w:r>
      <w:r w:rsidR="00180EA3">
        <w:rPr>
          <w:rFonts w:eastAsia="Calibri" w:cs="Times New Roman"/>
          <w:sz w:val="20"/>
          <w:szCs w:val="20"/>
        </w:rPr>
        <w:t xml:space="preserve">is </w:t>
      </w:r>
      <w:r w:rsidRPr="00027857">
        <w:rPr>
          <w:rFonts w:eastAsia="Calibri" w:cs="Times New Roman"/>
          <w:sz w:val="20"/>
          <w:szCs w:val="20"/>
        </w:rPr>
        <w:t>the reference group.</w:t>
      </w:r>
    </w:p>
    <w:p w:rsidR="002C6FD8" w:rsidRPr="00027857" w:rsidRDefault="002C6FD8" w:rsidP="002C6FD8">
      <w:pPr>
        <w:spacing w:after="0" w:line="240" w:lineRule="auto"/>
        <w:rPr>
          <w:rFonts w:eastAsia="Calibri" w:cs="Times New Roman"/>
          <w:sz w:val="20"/>
          <w:szCs w:val="20"/>
        </w:rPr>
      </w:pPr>
      <w:r w:rsidRPr="00027857">
        <w:rPr>
          <w:rFonts w:eastAsia="Calibri" w:cs="Times New Roman"/>
          <w:sz w:val="20"/>
          <w:szCs w:val="20"/>
          <w:vertAlign w:val="superscript"/>
        </w:rPr>
        <w:t>e</w:t>
      </w:r>
      <w:r w:rsidRPr="00027857">
        <w:rPr>
          <w:rFonts w:eastAsia="Calibri" w:cs="Times New Roman"/>
          <w:sz w:val="20"/>
          <w:szCs w:val="20"/>
        </w:rPr>
        <w:t>- A series of dichotomous variables reflecting a tract’s predominant usage, with Residential acting as the reference group.</w:t>
      </w:r>
    </w:p>
    <w:p w:rsidR="002C6FD8" w:rsidRPr="00027857" w:rsidRDefault="002C6FD8" w:rsidP="002C6FD8">
      <w:pPr>
        <w:spacing w:after="0" w:line="240" w:lineRule="auto"/>
        <w:rPr>
          <w:szCs w:val="24"/>
        </w:rPr>
      </w:pPr>
      <w:r w:rsidRPr="00027857">
        <w:rPr>
          <w:rFonts w:eastAsia="Calibri" w:cs="Times New Roman"/>
          <w:sz w:val="20"/>
          <w:szCs w:val="20"/>
        </w:rPr>
        <w:t xml:space="preserve">* - </w:t>
      </w:r>
      <w:r w:rsidRPr="00027857">
        <w:rPr>
          <w:rFonts w:eastAsia="Calibri" w:cs="Times New Roman"/>
          <w:i/>
          <w:sz w:val="20"/>
          <w:szCs w:val="20"/>
        </w:rPr>
        <w:t xml:space="preserve">p </w:t>
      </w:r>
      <w:r w:rsidRPr="00027857">
        <w:rPr>
          <w:rFonts w:eastAsia="Calibri" w:cs="Times New Roman"/>
          <w:sz w:val="20"/>
          <w:szCs w:val="20"/>
        </w:rPr>
        <w:t xml:space="preserve">&lt; .05, ** - </w:t>
      </w:r>
      <w:r w:rsidRPr="00027857">
        <w:rPr>
          <w:rFonts w:eastAsia="Calibri" w:cs="Times New Roman"/>
          <w:i/>
          <w:sz w:val="20"/>
          <w:szCs w:val="20"/>
        </w:rPr>
        <w:t xml:space="preserve">p </w:t>
      </w:r>
      <w:r w:rsidRPr="00027857">
        <w:rPr>
          <w:rFonts w:eastAsia="Calibri" w:cs="Times New Roman"/>
          <w:sz w:val="20"/>
          <w:szCs w:val="20"/>
        </w:rPr>
        <w:t xml:space="preserve">&lt; .01, *** - </w:t>
      </w:r>
      <w:r w:rsidRPr="00027857">
        <w:rPr>
          <w:rFonts w:eastAsia="Calibri" w:cs="Times New Roman"/>
          <w:i/>
          <w:sz w:val="20"/>
          <w:szCs w:val="20"/>
        </w:rPr>
        <w:t>p</w:t>
      </w:r>
      <w:r w:rsidRPr="00027857">
        <w:rPr>
          <w:rFonts w:eastAsia="Calibri" w:cs="Times New Roman"/>
          <w:sz w:val="20"/>
          <w:szCs w:val="20"/>
        </w:rPr>
        <w:t xml:space="preserve"> &lt; .001</w:t>
      </w:r>
    </w:p>
    <w:p w:rsidR="00025B7E" w:rsidRDefault="00025B7E" w:rsidP="00194A93">
      <w:pPr>
        <w:spacing w:line="240" w:lineRule="auto"/>
        <w:rPr>
          <w:b/>
          <w:szCs w:val="24"/>
        </w:rPr>
      </w:pPr>
    </w:p>
    <w:sectPr w:rsidR="00025B7E" w:rsidSect="00735B8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1E2" w:rsidRDefault="003911E2" w:rsidP="009F4188">
      <w:pPr>
        <w:spacing w:after="0" w:line="240" w:lineRule="auto"/>
      </w:pPr>
      <w:r>
        <w:separator/>
      </w:r>
    </w:p>
  </w:endnote>
  <w:endnote w:type="continuationSeparator" w:id="0">
    <w:p w:rsidR="003911E2" w:rsidRDefault="003911E2" w:rsidP="009F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1E2" w:rsidRDefault="003911E2" w:rsidP="009F4188">
      <w:pPr>
        <w:spacing w:after="0" w:line="240" w:lineRule="auto"/>
      </w:pPr>
      <w:r>
        <w:separator/>
      </w:r>
    </w:p>
  </w:footnote>
  <w:footnote w:type="continuationSeparator" w:id="0">
    <w:p w:rsidR="003911E2" w:rsidRDefault="003911E2" w:rsidP="009F4188">
      <w:pPr>
        <w:spacing w:after="0" w:line="240" w:lineRule="auto"/>
      </w:pPr>
      <w:r>
        <w:continuationSeparator/>
      </w:r>
    </w:p>
  </w:footnote>
  <w:footnote w:id="1">
    <w:p w:rsidR="00A377D6" w:rsidRDefault="00A377D6" w:rsidP="00E94DDC">
      <w:pPr>
        <w:pStyle w:val="FootnoteText"/>
      </w:pPr>
      <w:r>
        <w:rPr>
          <w:rStyle w:val="FootnoteReference"/>
        </w:rPr>
        <w:footnoteRef/>
      </w:r>
      <w:r>
        <w:t xml:space="preserve"> Separate reports referring to the same issue were removed based on a common case enquiry ID that is maintained by the 311 system administrators.</w:t>
      </w:r>
    </w:p>
  </w:footnote>
  <w:footnote w:id="2">
    <w:p w:rsidR="00A377D6" w:rsidRDefault="00A377D6" w:rsidP="00E94DDC">
      <w:pPr>
        <w:pStyle w:val="FootnoteText"/>
      </w:pPr>
      <w:r>
        <w:rPr>
          <w:rStyle w:val="FootnoteReference"/>
        </w:rPr>
        <w:footnoteRef/>
      </w:r>
      <w:r>
        <w:t xml:space="preserve"> For 311, all reports are attributed to a known address, as constrained by the input system’s usage of a street and address management (SAM) system, at the time of receipt. For 911, addresses are immediately geocoded to the same SAM by municipal servers. There may of course still be errors in the determination of the nearest address at the time of the report, but these safeguards make us confident that few if any additional errors are introduced during data processing.</w:t>
      </w:r>
    </w:p>
  </w:footnote>
  <w:footnote w:id="3">
    <w:p w:rsidR="00A377D6" w:rsidRDefault="00A377D6" w:rsidP="00E94DDC">
      <w:pPr>
        <w:pStyle w:val="FootnoteText"/>
      </w:pPr>
      <w:r>
        <w:rPr>
          <w:rStyle w:val="FootnoteReference"/>
        </w:rPr>
        <w:footnoteRef/>
      </w:r>
      <w:r>
        <w:t xml:space="preserve"> Readers will note that these numbers differ somewhat from O’Brien &amp; </w:t>
      </w:r>
      <w:proofErr w:type="spellStart"/>
      <w:r>
        <w:t>Winship</w:t>
      </w:r>
      <w:proofErr w:type="spellEnd"/>
      <w:r>
        <w:t xml:space="preserve"> (___), which uses the same basic database and analytic structure. The 2017 update of the Boston Area Research Initiative’s Geographical Infrastructure of Boston transitioned from an outdated definition of “addresses” to the focus on properties and land parcels described here. This resulted in fewer land parcels than addresses and the analytic exclusion of a handful of street segments with no meaningful land uses (typically very short segments).</w:t>
      </w:r>
    </w:p>
  </w:footnote>
  <w:footnote w:id="4">
    <w:p w:rsidR="00A377D6" w:rsidRDefault="00A377D6" w:rsidP="00E94DDC">
      <w:pPr>
        <w:pStyle w:val="FootnoteText"/>
      </w:pPr>
      <w:r>
        <w:rPr>
          <w:rStyle w:val="FootnoteReference"/>
        </w:rPr>
        <w:footnoteRef/>
      </w:r>
      <w:r>
        <w:t xml:space="preserve"> </w:t>
      </w:r>
      <w:r>
        <w:rPr>
          <w:rFonts w:ascii="Times New Roman" w:hAnsi="Times New Roman" w:cs="Times New Roman"/>
        </w:rPr>
        <w:t xml:space="preserve">Given that some </w:t>
      </w:r>
      <w:r w:rsidRPr="00257106">
        <w:rPr>
          <w:rFonts w:ascii="Times New Roman" w:hAnsi="Times New Roman" w:cs="Times New Roman"/>
        </w:rPr>
        <w:t xml:space="preserve">street segments form </w:t>
      </w:r>
      <w:r>
        <w:rPr>
          <w:rFonts w:ascii="Times New Roman" w:hAnsi="Times New Roman" w:cs="Times New Roman"/>
        </w:rPr>
        <w:t>the border</w:t>
      </w:r>
      <w:r w:rsidRPr="00257106">
        <w:rPr>
          <w:rFonts w:ascii="Times New Roman" w:hAnsi="Times New Roman" w:cs="Times New Roman"/>
        </w:rPr>
        <w:t xml:space="preserve"> between </w:t>
      </w:r>
      <w:r>
        <w:rPr>
          <w:rFonts w:ascii="Times New Roman" w:hAnsi="Times New Roman" w:cs="Times New Roman"/>
        </w:rPr>
        <w:t xml:space="preserve">two tracts, </w:t>
      </w:r>
      <w:r w:rsidRPr="00257106">
        <w:rPr>
          <w:rFonts w:ascii="Times New Roman" w:hAnsi="Times New Roman" w:cs="Times New Roman"/>
        </w:rPr>
        <w:t>rather than lyin</w:t>
      </w:r>
      <w:r>
        <w:rPr>
          <w:rFonts w:ascii="Times New Roman" w:hAnsi="Times New Roman" w:cs="Times New Roman"/>
        </w:rPr>
        <w:t>g clearly inside one or another, the Geographical Infrastructure</w:t>
      </w:r>
      <w:r w:rsidRPr="00257106">
        <w:rPr>
          <w:rFonts w:ascii="Times New Roman" w:hAnsi="Times New Roman" w:cs="Times New Roman"/>
        </w:rPr>
        <w:t xml:space="preserve"> </w:t>
      </w:r>
      <w:r>
        <w:rPr>
          <w:rFonts w:ascii="Times New Roman" w:hAnsi="Times New Roman" w:cs="Times New Roman"/>
        </w:rPr>
        <w:t>links</w:t>
      </w:r>
      <w:r w:rsidRPr="00257106">
        <w:rPr>
          <w:rFonts w:ascii="Times New Roman" w:hAnsi="Times New Roman" w:cs="Times New Roman"/>
        </w:rPr>
        <w:t xml:space="preserve"> each street to the single tract containing its centroid. For street segments that are part of the border between two tracts, this process assigns them randomly to one, limiting any systematic bias in the subsequent analyses.</w:t>
      </w:r>
      <w:r>
        <w:rPr>
          <w:rFonts w:ascii="Times New Roman" w:hAnsi="Times New Roman" w:cs="Times New Roman"/>
        </w:rPr>
        <w:t xml:space="preserve"> </w:t>
      </w:r>
      <w:r w:rsidRPr="00FA2D16">
        <w:rPr>
          <w:rFonts w:cs="Times New Roman"/>
        </w:rPr>
        <w:t>To maintain perfect three-level nesting, addresses on a street segment that crossed over two or more tracts were attributed to the tract within which the centroid of that street segment lies and not necessarily the tract containing the address.</w:t>
      </w:r>
    </w:p>
  </w:footnote>
  <w:footnote w:id="5">
    <w:p w:rsidR="00A377D6" w:rsidRDefault="00A377D6">
      <w:pPr>
        <w:pStyle w:val="FootnoteText"/>
      </w:pPr>
      <w:r>
        <w:rPr>
          <w:rStyle w:val="FootnoteReference"/>
        </w:rPr>
        <w:footnoteRef/>
      </w:r>
      <w:r>
        <w:t xml:space="preserve"> As warned by </w:t>
      </w:r>
      <w:proofErr w:type="spellStart"/>
      <w:r>
        <w:t>Bernasco</w:t>
      </w:r>
      <w:proofErr w:type="spellEnd"/>
      <w:r>
        <w:t xml:space="preserve"> and </w:t>
      </w:r>
      <w:proofErr w:type="spellStart"/>
      <w:r>
        <w:t>Steebeek</w:t>
      </w:r>
      <w:proofErr w:type="spellEnd"/>
      <w:r>
        <w:t xml:space="preserve"> (2017), traditional Gini coefficients ranged from .95-.99 at the address level and .82-.94 for streets.</w:t>
      </w:r>
    </w:p>
  </w:footnote>
  <w:footnote w:id="6">
    <w:p w:rsidR="00A377D6" w:rsidRDefault="00A377D6">
      <w:pPr>
        <w:pStyle w:val="FootnoteText"/>
      </w:pPr>
      <w:r>
        <w:rPr>
          <w:rStyle w:val="FootnoteReference"/>
        </w:rPr>
        <w:footnoteRef/>
      </w:r>
      <w:r>
        <w:t xml:space="preserve"> It is feasibly possible to compare the significance of these differences using bootstrapping, but all of the Gini estimates had a standard error &lt;.001, making nearly any measureable difference a “significant” effect.</w:t>
      </w:r>
    </w:p>
  </w:footnote>
  <w:footnote w:id="7">
    <w:p w:rsidR="00A377D6" w:rsidRDefault="00A377D6">
      <w:pPr>
        <w:pStyle w:val="FootnoteText"/>
      </w:pPr>
      <w:r>
        <w:rPr>
          <w:rStyle w:val="FootnoteReference"/>
        </w:rPr>
        <w:footnoteRef/>
      </w:r>
      <w:r>
        <w:t xml:space="preserve"> Comparison to the global analysis of tracts is a little less exact, however, as there are 178 tracts and far more events than linked to any single street or tract, though these values are far outside the reasonable range for estimating concentrations at the other levels.</w:t>
      </w:r>
    </w:p>
  </w:footnote>
  <w:footnote w:id="8">
    <w:p w:rsidR="00A377D6" w:rsidRDefault="00A377D6">
      <w:pPr>
        <w:pStyle w:val="FootnoteText"/>
      </w:pPr>
      <w:r>
        <w:rPr>
          <w:rStyle w:val="FootnoteReference"/>
        </w:rPr>
        <w:footnoteRef/>
      </w:r>
      <w:r>
        <w:t xml:space="preserve"> Also worth noting, there was a consistent arithmetic relationship between the number of events, the number of units, and the estimated Gini coefficients; concentrations tended to be higher with a greater volume of events and lower with a greater number of units to spread the events across.</w:t>
      </w:r>
    </w:p>
  </w:footnote>
  <w:footnote w:id="9">
    <w:p w:rsidR="00A377D6" w:rsidRDefault="00A377D6">
      <w:pPr>
        <w:pStyle w:val="FootnoteText"/>
      </w:pPr>
      <w:r>
        <w:rPr>
          <w:rStyle w:val="FootnoteReference"/>
        </w:rPr>
        <w:footnoteRef/>
      </w:r>
      <w:r>
        <w:t xml:space="preserve"> Parameters were drawn from multilevel models comparing addresses on the same street, thereby isolating address-level effects. The count of events above expected was then the number of events minus the expected number of events. Because many addresses had zero events in one or more categories, this number could feasibly be negative. In all such cases we reset the value to zero.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7D6" w:rsidRDefault="00A377D6">
    <w:pPr>
      <w:pStyle w:val="Header"/>
    </w:pPr>
    <w:r>
      <w:t>Concentrations of Crime at Addresses, Streets, and Neighborhoods</w:t>
    </w:r>
    <w:r>
      <w:tab/>
    </w:r>
    <w:r>
      <w:fldChar w:fldCharType="begin"/>
    </w:r>
    <w:r>
      <w:instrText xml:space="preserve"> PAGE   \* MERGEFORMAT </w:instrText>
    </w:r>
    <w:r>
      <w:fldChar w:fldCharType="separate"/>
    </w:r>
    <w:r w:rsidR="00674BC6">
      <w:rPr>
        <w:noProof/>
      </w:rPr>
      <w:t>45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04293"/>
    <w:multiLevelType w:val="hybridMultilevel"/>
    <w:tmpl w:val="D8FA9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1F17E2"/>
    <w:multiLevelType w:val="hybridMultilevel"/>
    <w:tmpl w:val="FE3CE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rimin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p02sved5e5w0ge2er6v5zz45p2efwxr0sew&quot;&gt;Trash&lt;record-ids&gt;&lt;item&gt;657&lt;/item&gt;&lt;item&gt;705&lt;/item&gt;&lt;item&gt;1668&lt;/item&gt;&lt;item&gt;1815&lt;/item&gt;&lt;item&gt;1818&lt;/item&gt;&lt;item&gt;1829&lt;/item&gt;&lt;item&gt;1832&lt;/item&gt;&lt;item&gt;1834&lt;/item&gt;&lt;item&gt;1841&lt;/item&gt;&lt;item&gt;1857&lt;/item&gt;&lt;item&gt;1858&lt;/item&gt;&lt;item&gt;1859&lt;/item&gt;&lt;item&gt;1861&lt;/item&gt;&lt;item&gt;1862&lt;/item&gt;&lt;item&gt;1863&lt;/item&gt;&lt;item&gt;1866&lt;/item&gt;&lt;item&gt;1874&lt;/item&gt;&lt;item&gt;1875&lt;/item&gt;&lt;item&gt;1876&lt;/item&gt;&lt;item&gt;1879&lt;/item&gt;&lt;item&gt;1882&lt;/item&gt;&lt;item&gt;1885&lt;/item&gt;&lt;item&gt;1886&lt;/item&gt;&lt;item&gt;1893&lt;/item&gt;&lt;item&gt;1899&lt;/item&gt;&lt;item&gt;1901&lt;/item&gt;&lt;item&gt;1904&lt;/item&gt;&lt;item&gt;1906&lt;/item&gt;&lt;item&gt;1928&lt;/item&gt;&lt;item&gt;1930&lt;/item&gt;&lt;item&gt;1943&lt;/item&gt;&lt;item&gt;1961&lt;/item&gt;&lt;item&gt;2003&lt;/item&gt;&lt;item&gt;2004&lt;/item&gt;&lt;item&gt;2067&lt;/item&gt;&lt;item&gt;2075&lt;/item&gt;&lt;item&gt;2102&lt;/item&gt;&lt;item&gt;2103&lt;/item&gt;&lt;item&gt;2111&lt;/item&gt;&lt;item&gt;2114&lt;/item&gt;&lt;item&gt;2115&lt;/item&gt;&lt;item&gt;2116&lt;/item&gt;&lt;item&gt;2117&lt;/item&gt;&lt;item&gt;2149&lt;/item&gt;&lt;item&gt;2155&lt;/item&gt;&lt;item&gt;2156&lt;/item&gt;&lt;item&gt;2157&lt;/item&gt;&lt;item&gt;2158&lt;/item&gt;&lt;item&gt;2159&lt;/item&gt;&lt;item&gt;2228&lt;/item&gt;&lt;item&gt;2231&lt;/item&gt;&lt;item&gt;2347&lt;/item&gt;&lt;item&gt;2352&lt;/item&gt;&lt;item&gt;2353&lt;/item&gt;&lt;item&gt;2499&lt;/item&gt;&lt;item&gt;2502&lt;/item&gt;&lt;item&gt;2503&lt;/item&gt;&lt;item&gt;2514&lt;/item&gt;&lt;/record-ids&gt;&lt;/item&gt;&lt;/Libraries&gt;"/>
  </w:docVars>
  <w:rsids>
    <w:rsidRoot w:val="00596B72"/>
    <w:rsid w:val="00007E41"/>
    <w:rsid w:val="000221CE"/>
    <w:rsid w:val="00023F25"/>
    <w:rsid w:val="00025B7E"/>
    <w:rsid w:val="00042A21"/>
    <w:rsid w:val="00054A6A"/>
    <w:rsid w:val="00071B77"/>
    <w:rsid w:val="00087394"/>
    <w:rsid w:val="00090A2A"/>
    <w:rsid w:val="000A1150"/>
    <w:rsid w:val="000A3D75"/>
    <w:rsid w:val="000C0857"/>
    <w:rsid w:val="000E14AF"/>
    <w:rsid w:val="00103A78"/>
    <w:rsid w:val="00104518"/>
    <w:rsid w:val="001074DD"/>
    <w:rsid w:val="00112419"/>
    <w:rsid w:val="00154099"/>
    <w:rsid w:val="00160E12"/>
    <w:rsid w:val="00161325"/>
    <w:rsid w:val="00180EA3"/>
    <w:rsid w:val="001929CF"/>
    <w:rsid w:val="0019309A"/>
    <w:rsid w:val="00194A93"/>
    <w:rsid w:val="001A7D05"/>
    <w:rsid w:val="001B16C9"/>
    <w:rsid w:val="001C24C4"/>
    <w:rsid w:val="001C4836"/>
    <w:rsid w:val="001D1D9E"/>
    <w:rsid w:val="001D371B"/>
    <w:rsid w:val="001D6858"/>
    <w:rsid w:val="0020291C"/>
    <w:rsid w:val="0022629D"/>
    <w:rsid w:val="0024198A"/>
    <w:rsid w:val="00242B87"/>
    <w:rsid w:val="00243A00"/>
    <w:rsid w:val="00246987"/>
    <w:rsid w:val="002742A0"/>
    <w:rsid w:val="0027582E"/>
    <w:rsid w:val="00276FCB"/>
    <w:rsid w:val="002849B6"/>
    <w:rsid w:val="00292899"/>
    <w:rsid w:val="00296F9F"/>
    <w:rsid w:val="002A0A34"/>
    <w:rsid w:val="002B5CE1"/>
    <w:rsid w:val="002C0097"/>
    <w:rsid w:val="002C3DDF"/>
    <w:rsid w:val="002C6F39"/>
    <w:rsid w:val="002C6FD8"/>
    <w:rsid w:val="002F276B"/>
    <w:rsid w:val="00303698"/>
    <w:rsid w:val="003126AB"/>
    <w:rsid w:val="00330535"/>
    <w:rsid w:val="0034441A"/>
    <w:rsid w:val="00357417"/>
    <w:rsid w:val="00362168"/>
    <w:rsid w:val="0038073E"/>
    <w:rsid w:val="003911E2"/>
    <w:rsid w:val="00391C9E"/>
    <w:rsid w:val="00396F3F"/>
    <w:rsid w:val="003D4411"/>
    <w:rsid w:val="00403DD8"/>
    <w:rsid w:val="00404BE7"/>
    <w:rsid w:val="004076E3"/>
    <w:rsid w:val="00431CD2"/>
    <w:rsid w:val="00442135"/>
    <w:rsid w:val="00451B8B"/>
    <w:rsid w:val="00455331"/>
    <w:rsid w:val="004852AD"/>
    <w:rsid w:val="004874E5"/>
    <w:rsid w:val="004B30EA"/>
    <w:rsid w:val="004B7746"/>
    <w:rsid w:val="004E39C9"/>
    <w:rsid w:val="005077C1"/>
    <w:rsid w:val="00520FC1"/>
    <w:rsid w:val="005415FE"/>
    <w:rsid w:val="00554B1B"/>
    <w:rsid w:val="00573B0D"/>
    <w:rsid w:val="00596B72"/>
    <w:rsid w:val="005A0622"/>
    <w:rsid w:val="005D00FC"/>
    <w:rsid w:val="005D0D20"/>
    <w:rsid w:val="005E5C61"/>
    <w:rsid w:val="005F36A4"/>
    <w:rsid w:val="005F7832"/>
    <w:rsid w:val="006002A6"/>
    <w:rsid w:val="00670D53"/>
    <w:rsid w:val="006737B2"/>
    <w:rsid w:val="00674BC6"/>
    <w:rsid w:val="00682273"/>
    <w:rsid w:val="00693A0D"/>
    <w:rsid w:val="00694B69"/>
    <w:rsid w:val="00695005"/>
    <w:rsid w:val="006B3A54"/>
    <w:rsid w:val="006D0BBA"/>
    <w:rsid w:val="00703709"/>
    <w:rsid w:val="00735B88"/>
    <w:rsid w:val="00741F03"/>
    <w:rsid w:val="00750282"/>
    <w:rsid w:val="0075417A"/>
    <w:rsid w:val="00782595"/>
    <w:rsid w:val="0079141A"/>
    <w:rsid w:val="00791A9B"/>
    <w:rsid w:val="007956E2"/>
    <w:rsid w:val="007D3A44"/>
    <w:rsid w:val="007E332A"/>
    <w:rsid w:val="008215D1"/>
    <w:rsid w:val="00843C4E"/>
    <w:rsid w:val="00853CBF"/>
    <w:rsid w:val="00866F02"/>
    <w:rsid w:val="00883E11"/>
    <w:rsid w:val="008862C2"/>
    <w:rsid w:val="008967FE"/>
    <w:rsid w:val="008A0EBC"/>
    <w:rsid w:val="008A2858"/>
    <w:rsid w:val="008A4C71"/>
    <w:rsid w:val="008C3561"/>
    <w:rsid w:val="008D5DDD"/>
    <w:rsid w:val="008F770F"/>
    <w:rsid w:val="00907418"/>
    <w:rsid w:val="00907A9B"/>
    <w:rsid w:val="00913F36"/>
    <w:rsid w:val="009354BA"/>
    <w:rsid w:val="00947545"/>
    <w:rsid w:val="009652DF"/>
    <w:rsid w:val="00973527"/>
    <w:rsid w:val="009A755B"/>
    <w:rsid w:val="009B00D8"/>
    <w:rsid w:val="009B7F41"/>
    <w:rsid w:val="009F00FF"/>
    <w:rsid w:val="009F4188"/>
    <w:rsid w:val="00A0004E"/>
    <w:rsid w:val="00A377D6"/>
    <w:rsid w:val="00A42819"/>
    <w:rsid w:val="00A877E5"/>
    <w:rsid w:val="00AA1C65"/>
    <w:rsid w:val="00AA5618"/>
    <w:rsid w:val="00B006D8"/>
    <w:rsid w:val="00B011A8"/>
    <w:rsid w:val="00B125A5"/>
    <w:rsid w:val="00B24852"/>
    <w:rsid w:val="00B24A62"/>
    <w:rsid w:val="00B6274C"/>
    <w:rsid w:val="00B83FD4"/>
    <w:rsid w:val="00B94D95"/>
    <w:rsid w:val="00B96EE5"/>
    <w:rsid w:val="00BB260C"/>
    <w:rsid w:val="00BD30A8"/>
    <w:rsid w:val="00BF22E3"/>
    <w:rsid w:val="00BF6F41"/>
    <w:rsid w:val="00BF7719"/>
    <w:rsid w:val="00C065F3"/>
    <w:rsid w:val="00C06BB8"/>
    <w:rsid w:val="00C10A45"/>
    <w:rsid w:val="00C43F5C"/>
    <w:rsid w:val="00C81DBB"/>
    <w:rsid w:val="00C825FB"/>
    <w:rsid w:val="00C87148"/>
    <w:rsid w:val="00CA37E1"/>
    <w:rsid w:val="00CB2513"/>
    <w:rsid w:val="00CC2DA6"/>
    <w:rsid w:val="00CC4211"/>
    <w:rsid w:val="00CE6471"/>
    <w:rsid w:val="00CF6E7A"/>
    <w:rsid w:val="00D17ECE"/>
    <w:rsid w:val="00D2266F"/>
    <w:rsid w:val="00D24229"/>
    <w:rsid w:val="00D26B31"/>
    <w:rsid w:val="00DA0221"/>
    <w:rsid w:val="00DA4330"/>
    <w:rsid w:val="00DA5D69"/>
    <w:rsid w:val="00DC0E3E"/>
    <w:rsid w:val="00E0347A"/>
    <w:rsid w:val="00E04DCC"/>
    <w:rsid w:val="00E20DDD"/>
    <w:rsid w:val="00E375DB"/>
    <w:rsid w:val="00E5083D"/>
    <w:rsid w:val="00E52F28"/>
    <w:rsid w:val="00E645AF"/>
    <w:rsid w:val="00E84550"/>
    <w:rsid w:val="00E94DDC"/>
    <w:rsid w:val="00EB44C0"/>
    <w:rsid w:val="00EB4DB3"/>
    <w:rsid w:val="00EC1294"/>
    <w:rsid w:val="00ED3FA2"/>
    <w:rsid w:val="00ED6577"/>
    <w:rsid w:val="00EE0BA1"/>
    <w:rsid w:val="00EF24A5"/>
    <w:rsid w:val="00F007AF"/>
    <w:rsid w:val="00F0368C"/>
    <w:rsid w:val="00F07B99"/>
    <w:rsid w:val="00F253C7"/>
    <w:rsid w:val="00F30D5A"/>
    <w:rsid w:val="00F85692"/>
    <w:rsid w:val="00F912AE"/>
    <w:rsid w:val="00FC0090"/>
    <w:rsid w:val="00FF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CD864-AE02-4499-8154-67D8D798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74C"/>
    <w:rPr>
      <w:rFonts w:ascii="Cambria" w:hAnsi="Cambr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B72"/>
    <w:pPr>
      <w:ind w:left="720"/>
      <w:contextualSpacing/>
    </w:pPr>
  </w:style>
  <w:style w:type="table" w:styleId="TableGrid">
    <w:name w:val="Table Grid"/>
    <w:basedOn w:val="TableNormal"/>
    <w:uiPriority w:val="39"/>
    <w:rsid w:val="00C10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F41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188"/>
    <w:rPr>
      <w:rFonts w:ascii="Cambria" w:hAnsi="Cambria"/>
      <w:sz w:val="20"/>
      <w:szCs w:val="20"/>
    </w:rPr>
  </w:style>
  <w:style w:type="character" w:styleId="FootnoteReference">
    <w:name w:val="footnote reference"/>
    <w:basedOn w:val="DefaultParagraphFont"/>
    <w:uiPriority w:val="99"/>
    <w:semiHidden/>
    <w:unhideWhenUsed/>
    <w:rsid w:val="009F4188"/>
    <w:rPr>
      <w:vertAlign w:val="superscript"/>
    </w:rPr>
  </w:style>
  <w:style w:type="table" w:customStyle="1" w:styleId="TableGrid1">
    <w:name w:val="Table Grid1"/>
    <w:basedOn w:val="TableNormal"/>
    <w:next w:val="TableGrid"/>
    <w:uiPriority w:val="59"/>
    <w:rsid w:val="0096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25B7E"/>
    <w:pPr>
      <w:spacing w:after="0"/>
      <w:jc w:val="center"/>
    </w:pPr>
    <w:rPr>
      <w:noProof/>
    </w:rPr>
  </w:style>
  <w:style w:type="character" w:customStyle="1" w:styleId="EndNoteBibliographyTitleChar">
    <w:name w:val="EndNote Bibliography Title Char"/>
    <w:basedOn w:val="DefaultParagraphFont"/>
    <w:link w:val="EndNoteBibliographyTitle"/>
    <w:rsid w:val="00025B7E"/>
    <w:rPr>
      <w:rFonts w:ascii="Cambria" w:hAnsi="Cambria"/>
      <w:noProof/>
      <w:sz w:val="24"/>
    </w:rPr>
  </w:style>
  <w:style w:type="paragraph" w:customStyle="1" w:styleId="EndNoteBibliography">
    <w:name w:val="EndNote Bibliography"/>
    <w:basedOn w:val="Normal"/>
    <w:link w:val="EndNoteBibliographyChar"/>
    <w:rsid w:val="00025B7E"/>
    <w:pPr>
      <w:spacing w:line="240" w:lineRule="auto"/>
      <w:jc w:val="center"/>
    </w:pPr>
    <w:rPr>
      <w:noProof/>
    </w:rPr>
  </w:style>
  <w:style w:type="character" w:customStyle="1" w:styleId="EndNoteBibliographyChar">
    <w:name w:val="EndNote Bibliography Char"/>
    <w:basedOn w:val="DefaultParagraphFont"/>
    <w:link w:val="EndNoteBibliography"/>
    <w:rsid w:val="00025B7E"/>
    <w:rPr>
      <w:rFonts w:ascii="Cambria" w:hAnsi="Cambria"/>
      <w:noProof/>
      <w:sz w:val="24"/>
    </w:rPr>
  </w:style>
  <w:style w:type="character" w:styleId="Hyperlink">
    <w:name w:val="Hyperlink"/>
    <w:basedOn w:val="DefaultParagraphFont"/>
    <w:uiPriority w:val="99"/>
    <w:unhideWhenUsed/>
    <w:rsid w:val="00025B7E"/>
    <w:rPr>
      <w:color w:val="0563C1" w:themeColor="hyperlink"/>
      <w:u w:val="single"/>
    </w:rPr>
  </w:style>
  <w:style w:type="paragraph" w:styleId="Header">
    <w:name w:val="header"/>
    <w:basedOn w:val="Normal"/>
    <w:link w:val="HeaderChar"/>
    <w:uiPriority w:val="99"/>
    <w:unhideWhenUsed/>
    <w:rsid w:val="00CB2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513"/>
    <w:rPr>
      <w:rFonts w:ascii="Cambria" w:hAnsi="Cambria"/>
      <w:sz w:val="24"/>
    </w:rPr>
  </w:style>
  <w:style w:type="paragraph" w:styleId="Footer">
    <w:name w:val="footer"/>
    <w:basedOn w:val="Normal"/>
    <w:link w:val="FooterChar"/>
    <w:uiPriority w:val="99"/>
    <w:unhideWhenUsed/>
    <w:rsid w:val="00CB2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13"/>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BB087-B294-41A9-B823-A301F586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34651</TotalTime>
  <Pages>45</Pages>
  <Words>17309</Words>
  <Characters>98667</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115745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Dan</dc:creator>
  <cp:keywords/>
  <dc:description/>
  <cp:lastModifiedBy>O'Brien, Dan</cp:lastModifiedBy>
  <cp:revision>42</cp:revision>
  <dcterms:created xsi:type="dcterms:W3CDTF">2017-05-29T00:16:00Z</dcterms:created>
  <dcterms:modified xsi:type="dcterms:W3CDTF">2017-08-30T20:32:00Z</dcterms:modified>
</cp:coreProperties>
</file>