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B787" w14:textId="77777777" w:rsidR="006E7002" w:rsidRDefault="00E31AF7">
      <w:pPr>
        <w:spacing w:after="0" w:line="240" w:lineRule="auto"/>
        <w:jc w:val="center"/>
        <w:rPr>
          <w:rFonts w:ascii="Arial Narrow" w:eastAsia="Arial Narrow" w:hAnsi="Arial Narrow" w:cs="Arial Narrow"/>
          <w:b/>
          <w:sz w:val="48"/>
        </w:rPr>
      </w:pPr>
      <w:r>
        <w:rPr>
          <w:rFonts w:ascii="Arial Narrow" w:eastAsia="Arial Narrow" w:hAnsi="Arial Narrow" w:cs="Arial Narrow"/>
          <w:b/>
          <w:sz w:val="48"/>
        </w:rPr>
        <w:t>SOCIETE A RESPONSABILITE LIMITEE (SARL) pluripersonnelle</w:t>
      </w:r>
    </w:p>
    <w:p w14:paraId="27067B6E" w14:textId="77777777" w:rsidR="006E7002" w:rsidRDefault="006E7002">
      <w:pPr>
        <w:spacing w:after="0" w:line="240" w:lineRule="auto"/>
        <w:rPr>
          <w:rFonts w:ascii="Arial Narrow" w:eastAsia="Arial Narrow" w:hAnsi="Arial Narrow" w:cs="Arial Narrow"/>
          <w:b/>
          <w:sz w:val="48"/>
        </w:rPr>
      </w:pPr>
    </w:p>
    <w:p w14:paraId="3EB9E614" w14:textId="77777777" w:rsidR="006E7002" w:rsidRDefault="006E7002">
      <w:pPr>
        <w:spacing w:after="0" w:line="240" w:lineRule="auto"/>
        <w:ind w:firstLine="708"/>
        <w:rPr>
          <w:rFonts w:ascii="Arial Narrow" w:eastAsia="Arial Narrow" w:hAnsi="Arial Narrow" w:cs="Arial Narrow"/>
          <w:b/>
          <w:sz w:val="36"/>
        </w:rPr>
      </w:pPr>
    </w:p>
    <w:p w14:paraId="7CBC732A" w14:textId="77777777" w:rsidR="006E7002" w:rsidRDefault="00E31AF7">
      <w:pPr>
        <w:spacing w:after="0" w:line="240" w:lineRule="auto"/>
        <w:ind w:firstLine="708"/>
        <w:rPr>
          <w:rFonts w:ascii="Arial Narrow" w:eastAsia="Arial Narrow" w:hAnsi="Arial Narrow" w:cs="Arial Narrow"/>
          <w:b/>
          <w:sz w:val="36"/>
        </w:rPr>
      </w:pPr>
      <w:r>
        <w:rPr>
          <w:rFonts w:ascii="Arial Narrow" w:eastAsia="Arial Narrow" w:hAnsi="Arial Narrow" w:cs="Arial Narrow"/>
          <w:b/>
          <w:sz w:val="36"/>
        </w:rPr>
        <w:t xml:space="preserve">L’AN DEUX MIL VINGT-QUATRE </w:t>
      </w:r>
    </w:p>
    <w:p w14:paraId="649B13A8" w14:textId="77777777" w:rsidR="006E7002" w:rsidRDefault="00E31AF7">
      <w:pPr>
        <w:spacing w:after="0" w:line="240" w:lineRule="auto"/>
        <w:ind w:firstLine="708"/>
        <w:rPr>
          <w:rFonts w:ascii="Arial Narrow" w:eastAsia="Arial Narrow" w:hAnsi="Arial Narrow" w:cs="Arial Narrow"/>
          <w:b/>
          <w:sz w:val="36"/>
        </w:rPr>
      </w:pPr>
      <w:r>
        <w:rPr>
          <w:rFonts w:ascii="Arial Narrow" w:eastAsia="Arial Narrow" w:hAnsi="Arial Narrow" w:cs="Arial Narrow"/>
          <w:b/>
          <w:sz w:val="36"/>
        </w:rPr>
        <w:t>ET LE 29 JANVIER</w:t>
      </w:r>
    </w:p>
    <w:p w14:paraId="2C4E088C" w14:textId="77777777" w:rsidR="006E7002" w:rsidRDefault="006E7002">
      <w:pPr>
        <w:spacing w:after="0" w:line="240" w:lineRule="auto"/>
        <w:ind w:firstLine="708"/>
        <w:rPr>
          <w:rFonts w:ascii="Arial Narrow" w:eastAsia="Arial Narrow" w:hAnsi="Arial Narrow" w:cs="Arial Narrow"/>
          <w:b/>
          <w:sz w:val="36"/>
        </w:rPr>
      </w:pPr>
    </w:p>
    <w:p w14:paraId="48AAA7A5" w14:textId="77777777" w:rsidR="006E7002" w:rsidRDefault="00E31AF7">
      <w:pPr>
        <w:spacing w:after="0" w:line="240" w:lineRule="auto"/>
        <w:ind w:firstLine="708"/>
        <w:jc w:val="center"/>
        <w:rPr>
          <w:rFonts w:ascii="Arial Narrow" w:eastAsia="Arial Narrow" w:hAnsi="Arial Narrow" w:cs="Arial Narrow"/>
          <w:b/>
          <w:sz w:val="36"/>
        </w:rPr>
      </w:pPr>
      <w:r>
        <w:rPr>
          <w:rFonts w:ascii="Arial Narrow" w:eastAsia="Arial Narrow" w:hAnsi="Arial Narrow" w:cs="Arial Narrow"/>
          <w:b/>
          <w:sz w:val="36"/>
        </w:rPr>
        <w:t>PAR ACTE SOUS SEING PRIVE</w:t>
      </w:r>
    </w:p>
    <w:p w14:paraId="55EE350A" w14:textId="77777777" w:rsidR="006E7002" w:rsidRDefault="006E7002">
      <w:pPr>
        <w:spacing w:after="0" w:line="240" w:lineRule="auto"/>
        <w:ind w:firstLine="708"/>
        <w:rPr>
          <w:rFonts w:ascii="Arial Narrow" w:eastAsia="Arial Narrow" w:hAnsi="Arial Narrow" w:cs="Arial Narrow"/>
          <w:b/>
          <w:sz w:val="36"/>
        </w:rPr>
      </w:pPr>
    </w:p>
    <w:p w14:paraId="2E75A124" w14:textId="77777777" w:rsidR="006E7002" w:rsidRDefault="00E31AF7">
      <w:pPr>
        <w:spacing w:after="0" w:line="240" w:lineRule="auto"/>
        <w:ind w:firstLine="708"/>
        <w:rPr>
          <w:rFonts w:ascii="Arial Narrow" w:eastAsia="Arial Narrow" w:hAnsi="Arial Narrow" w:cs="Arial Narrow"/>
          <w:sz w:val="26"/>
          <w:u w:val="single"/>
        </w:rPr>
      </w:pPr>
      <w:r>
        <w:rPr>
          <w:rFonts w:ascii="Arial Narrow" w:eastAsia="Arial Narrow" w:hAnsi="Arial Narrow" w:cs="Arial Narrow"/>
          <w:b/>
          <w:sz w:val="36"/>
          <w:u w:val="single"/>
        </w:rPr>
        <w:t>ENTRE LES ASSOCIES</w:t>
      </w:r>
    </w:p>
    <w:p w14:paraId="71B3BA1E" w14:textId="77777777" w:rsidR="006E7002" w:rsidRDefault="006E7002">
      <w:pPr>
        <w:tabs>
          <w:tab w:val="left" w:pos="851"/>
        </w:tabs>
        <w:spacing w:after="200" w:line="240" w:lineRule="auto"/>
        <w:ind w:firstLine="426"/>
        <w:jc w:val="both"/>
        <w:rPr>
          <w:rFonts w:ascii="Arial Narrow" w:eastAsia="Arial Narrow" w:hAnsi="Arial Narrow" w:cs="Arial Narrow"/>
          <w:sz w:val="26"/>
        </w:rPr>
      </w:pPr>
    </w:p>
    <w:p w14:paraId="16F7FB26" w14:textId="77777777" w:rsidR="006E7002" w:rsidRDefault="00E31AF7">
      <w:pPr>
        <w:tabs>
          <w:tab w:val="left" w:pos="851"/>
        </w:tabs>
        <w:spacing w:after="200" w:line="240" w:lineRule="auto"/>
        <w:ind w:left="851" w:hanging="425"/>
        <w:jc w:val="both"/>
        <w:rPr>
          <w:rFonts w:ascii="Arial Narrow" w:eastAsia="Arial Narrow" w:hAnsi="Arial Narrow" w:cs="Arial Narrow"/>
          <w:sz w:val="24"/>
        </w:rPr>
      </w:pPr>
      <w:r>
        <w:rPr>
          <w:rFonts w:ascii="Arial Narrow" w:eastAsia="Arial Narrow" w:hAnsi="Arial Narrow" w:cs="Arial Narrow"/>
          <w:sz w:val="24"/>
        </w:rPr>
        <w:t xml:space="preserve">1°) </w:t>
      </w:r>
      <w:r>
        <w:rPr>
          <w:rFonts w:ascii="Arial Narrow" w:eastAsia="Arial Narrow" w:hAnsi="Arial Narrow" w:cs="Arial Narrow"/>
          <w:sz w:val="24"/>
        </w:rPr>
        <w:tab/>
        <w:t>Monsieur SAGUINTAAH DIRA-BARIGA Directeur de société, demeurant à Lomé, Quartier Vakpossito N° de Rue: …., Rue:……….., Boîte Postale ………;</w:t>
      </w:r>
    </w:p>
    <w:p w14:paraId="426AAA29" w14:textId="77777777" w:rsidR="006E7002" w:rsidRDefault="00E31AF7">
      <w:pPr>
        <w:tabs>
          <w:tab w:val="left" w:pos="851"/>
        </w:tabs>
        <w:spacing w:after="200" w:line="240" w:lineRule="auto"/>
        <w:ind w:left="851" w:hanging="425"/>
        <w:jc w:val="both"/>
        <w:rPr>
          <w:rFonts w:ascii="Arial Narrow" w:eastAsia="Arial Narrow" w:hAnsi="Arial Narrow" w:cs="Arial Narrow"/>
          <w:sz w:val="24"/>
        </w:rPr>
      </w:pPr>
      <w:r>
        <w:rPr>
          <w:rFonts w:ascii="Arial Narrow" w:eastAsia="Arial Narrow" w:hAnsi="Arial Narrow" w:cs="Arial Narrow"/>
          <w:sz w:val="24"/>
        </w:rPr>
        <w:tab/>
        <w:t xml:space="preserve">Né à Alomagni le 08/10/1998. </w:t>
      </w:r>
    </w:p>
    <w:p w14:paraId="110EBA11" w14:textId="77777777" w:rsidR="006E7002" w:rsidRDefault="00E31AF7">
      <w:pPr>
        <w:tabs>
          <w:tab w:val="left" w:pos="851"/>
        </w:tabs>
        <w:spacing w:after="200" w:line="240" w:lineRule="auto"/>
        <w:ind w:left="851" w:hanging="425"/>
        <w:jc w:val="both"/>
        <w:rPr>
          <w:rFonts w:ascii="Arial Narrow" w:eastAsia="Arial Narrow" w:hAnsi="Arial Narrow" w:cs="Arial Narrow"/>
          <w:sz w:val="24"/>
        </w:rPr>
      </w:pPr>
      <w:r>
        <w:rPr>
          <w:rFonts w:ascii="Arial Narrow" w:eastAsia="Arial Narrow" w:hAnsi="Arial Narrow" w:cs="Arial Narrow"/>
          <w:sz w:val="24"/>
        </w:rPr>
        <w:tab/>
        <w:t>De Nationalité Togolaise, titulaire de la Carte Nationale d’identité numéro 0901-715-3063 délivrée à Lomé, le 24/03/2021 et valable jusqu’au 23/03/2026</w:t>
      </w:r>
    </w:p>
    <w:p w14:paraId="7D04E97A" w14:textId="77777777" w:rsidR="006E7002" w:rsidRDefault="006E7002">
      <w:pPr>
        <w:tabs>
          <w:tab w:val="left" w:pos="851"/>
        </w:tabs>
        <w:spacing w:after="200" w:line="240" w:lineRule="auto"/>
        <w:ind w:left="851" w:hanging="425"/>
        <w:jc w:val="both"/>
        <w:rPr>
          <w:rFonts w:ascii="Arial Narrow" w:eastAsia="Arial Narrow" w:hAnsi="Arial Narrow" w:cs="Arial Narrow"/>
          <w:sz w:val="24"/>
        </w:rPr>
      </w:pPr>
    </w:p>
    <w:p w14:paraId="407DDC37" w14:textId="77777777" w:rsidR="006E7002" w:rsidRDefault="00E31AF7">
      <w:pPr>
        <w:tabs>
          <w:tab w:val="left" w:pos="851"/>
        </w:tabs>
        <w:spacing w:after="0" w:line="276" w:lineRule="auto"/>
        <w:ind w:left="851" w:hanging="425"/>
        <w:jc w:val="both"/>
        <w:rPr>
          <w:rFonts w:ascii="Arial Narrow" w:eastAsia="Arial Narrow" w:hAnsi="Arial Narrow" w:cs="Arial Narrow"/>
          <w:sz w:val="24"/>
        </w:rPr>
      </w:pPr>
      <w:r>
        <w:rPr>
          <w:rFonts w:ascii="Arial Narrow" w:eastAsia="Arial Narrow" w:hAnsi="Arial Narrow" w:cs="Arial Narrow"/>
          <w:sz w:val="24"/>
        </w:rPr>
        <w:t xml:space="preserve">2°) </w:t>
      </w:r>
      <w:r>
        <w:rPr>
          <w:rFonts w:ascii="Arial Narrow" w:eastAsia="Arial Narrow" w:hAnsi="Arial Narrow" w:cs="Arial Narrow"/>
          <w:sz w:val="24"/>
        </w:rPr>
        <w:tab/>
        <w:t>Monsieur</w:t>
      </w:r>
      <w:r>
        <w:rPr>
          <w:rFonts w:ascii="Arial Narrow" w:eastAsia="Arial Narrow" w:hAnsi="Arial Narrow" w:cs="Arial Narrow"/>
          <w:color w:val="000000"/>
          <w:sz w:val="24"/>
        </w:rPr>
        <w:t xml:space="preserve"> TCHRIFOU ABDRAMAN SADATH </w:t>
      </w:r>
      <w:r>
        <w:rPr>
          <w:rFonts w:ascii="Arial Narrow" w:eastAsia="Arial Narrow" w:hAnsi="Arial Narrow" w:cs="Arial Narrow"/>
          <w:sz w:val="24"/>
        </w:rPr>
        <w:t>Géographe, demeurant à Lomé, Quartier Kegué N° de Rue: …., Rue:…., Boîte Postale ………;</w:t>
      </w:r>
    </w:p>
    <w:p w14:paraId="3775FD3A" w14:textId="77777777" w:rsidR="006E7002" w:rsidRDefault="00E31AF7">
      <w:pPr>
        <w:tabs>
          <w:tab w:val="left" w:pos="851"/>
        </w:tabs>
        <w:spacing w:after="0" w:line="276" w:lineRule="auto"/>
        <w:ind w:left="851" w:hanging="425"/>
        <w:jc w:val="both"/>
        <w:rPr>
          <w:rFonts w:ascii="Arial Narrow" w:eastAsia="Arial Narrow" w:hAnsi="Arial Narrow" w:cs="Arial Narrow"/>
          <w:sz w:val="24"/>
        </w:rPr>
      </w:pPr>
      <w:r>
        <w:rPr>
          <w:rFonts w:ascii="Arial Narrow" w:eastAsia="Arial Narrow" w:hAnsi="Arial Narrow" w:cs="Arial Narrow"/>
          <w:sz w:val="24"/>
        </w:rPr>
        <w:tab/>
        <w:t xml:space="preserve">Né à Sansanne-Mang le 26/08/1996  </w:t>
      </w:r>
    </w:p>
    <w:p w14:paraId="44806C57" w14:textId="77777777" w:rsidR="006E7002" w:rsidRDefault="00E31AF7">
      <w:pPr>
        <w:spacing w:after="200" w:line="276" w:lineRule="auto"/>
        <w:ind w:left="851"/>
        <w:jc w:val="both"/>
        <w:rPr>
          <w:rFonts w:ascii="Arial Narrow" w:eastAsia="Arial Narrow" w:hAnsi="Arial Narrow" w:cs="Arial Narrow"/>
          <w:sz w:val="24"/>
        </w:rPr>
      </w:pPr>
      <w:r>
        <w:rPr>
          <w:rFonts w:ascii="Arial Narrow" w:eastAsia="Arial Narrow" w:hAnsi="Arial Narrow" w:cs="Arial Narrow"/>
          <w:sz w:val="24"/>
        </w:rPr>
        <w:t>De Nationalité Togolaise, titulaire de la Carte Nationale d’identité numéro 0855-888-2060 délivrée à Lomé, le 06/09/2021 et valable jusqu’au 05/09/2026</w:t>
      </w:r>
    </w:p>
    <w:p w14:paraId="0DC93062" w14:textId="77777777" w:rsidR="006E7002" w:rsidRDefault="00E31AF7">
      <w:pPr>
        <w:tabs>
          <w:tab w:val="left" w:pos="851"/>
        </w:tabs>
        <w:spacing w:after="0" w:line="276" w:lineRule="auto"/>
        <w:ind w:left="851" w:hanging="425"/>
        <w:jc w:val="both"/>
        <w:rPr>
          <w:rFonts w:ascii="Arial Narrow" w:eastAsia="Arial Narrow" w:hAnsi="Arial Narrow" w:cs="Arial Narrow"/>
          <w:sz w:val="24"/>
        </w:rPr>
      </w:pPr>
      <w:r>
        <w:rPr>
          <w:rFonts w:ascii="Arial Narrow" w:eastAsia="Arial Narrow" w:hAnsi="Arial Narrow" w:cs="Arial Narrow"/>
          <w:sz w:val="24"/>
        </w:rPr>
        <w:t xml:space="preserve">3°) </w:t>
      </w:r>
      <w:r>
        <w:rPr>
          <w:rFonts w:ascii="Arial Narrow" w:eastAsia="Arial Narrow" w:hAnsi="Arial Narrow" w:cs="Arial Narrow"/>
          <w:sz w:val="24"/>
        </w:rPr>
        <w:tab/>
        <w:t>Monsieur</w:t>
      </w:r>
      <w:r>
        <w:rPr>
          <w:rFonts w:ascii="Arial Narrow" w:eastAsia="Arial Narrow" w:hAnsi="Arial Narrow" w:cs="Arial Narrow"/>
          <w:color w:val="000000"/>
          <w:sz w:val="24"/>
        </w:rPr>
        <w:t xml:space="preserve"> </w:t>
      </w:r>
      <w:r>
        <w:rPr>
          <w:rFonts w:ascii="Arial Narrow" w:eastAsia="Arial Narrow" w:hAnsi="Arial Narrow" w:cs="Arial Narrow"/>
          <w:sz w:val="24"/>
        </w:rPr>
        <w:t>KATAGNA ESSOWABA sociologue, demeurant à Lomé, Quartier Agbalepédo N° de Rue: …., Rue:…., Boîte Postale ………;</w:t>
      </w:r>
    </w:p>
    <w:p w14:paraId="7A51CCDB" w14:textId="77777777" w:rsidR="006E7002" w:rsidRDefault="00E31AF7">
      <w:pPr>
        <w:tabs>
          <w:tab w:val="left" w:pos="851"/>
        </w:tabs>
        <w:spacing w:after="0" w:line="276" w:lineRule="auto"/>
        <w:ind w:left="851" w:hanging="425"/>
        <w:jc w:val="both"/>
        <w:rPr>
          <w:rFonts w:ascii="Arial Narrow" w:eastAsia="Arial Narrow" w:hAnsi="Arial Narrow" w:cs="Arial Narrow"/>
          <w:sz w:val="24"/>
        </w:rPr>
      </w:pPr>
      <w:r>
        <w:rPr>
          <w:rFonts w:ascii="Arial Narrow" w:eastAsia="Arial Narrow" w:hAnsi="Arial Narrow" w:cs="Arial Narrow"/>
          <w:sz w:val="24"/>
        </w:rPr>
        <w:tab/>
        <w:t>Né à kabyè-copé le 14/04/1997</w:t>
      </w:r>
    </w:p>
    <w:p w14:paraId="2F2CE2AC" w14:textId="77777777" w:rsidR="006E7002" w:rsidRDefault="00E31AF7">
      <w:pPr>
        <w:spacing w:after="200" w:line="276" w:lineRule="auto"/>
        <w:ind w:left="851"/>
        <w:jc w:val="both"/>
        <w:rPr>
          <w:rFonts w:ascii="Arial Narrow" w:eastAsia="Arial Narrow" w:hAnsi="Arial Narrow" w:cs="Arial Narrow"/>
          <w:sz w:val="24"/>
        </w:rPr>
      </w:pPr>
      <w:r>
        <w:rPr>
          <w:rFonts w:ascii="Arial Narrow" w:eastAsia="Arial Narrow" w:hAnsi="Arial Narrow" w:cs="Arial Narrow"/>
          <w:sz w:val="24"/>
        </w:rPr>
        <w:t>De Nationalité Togolaise, titulaire du passeport togolais numéro EB414677 délivrée à Lomé, le 08/11/2019 et valable jusqu’au 07/11/2024</w:t>
      </w:r>
    </w:p>
    <w:p w14:paraId="6800B6BA"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b/>
          <w:sz w:val="24"/>
          <w:u w:val="single"/>
        </w:rPr>
        <w:t>LESQUELS</w:t>
      </w:r>
      <w:r>
        <w:rPr>
          <w:rFonts w:ascii="Arial Narrow" w:eastAsia="Arial Narrow" w:hAnsi="Arial Narrow" w:cs="Arial Narrow"/>
          <w:sz w:val="24"/>
        </w:rPr>
        <w:t xml:space="preserve"> ont, par ces présentes, établi ainsi qu’il suit, les statuts d’une Société à Responsabilité Limitée devant exister entre eux et tous autres propriétaires de parts qui pourraient entrer dans la société.</w:t>
      </w:r>
    </w:p>
    <w:p w14:paraId="7E6EDA07" w14:textId="77777777" w:rsidR="006E7002" w:rsidRDefault="006E7002">
      <w:pPr>
        <w:spacing w:after="0" w:line="240" w:lineRule="auto"/>
        <w:ind w:firstLine="851"/>
        <w:jc w:val="both"/>
        <w:rPr>
          <w:rFonts w:ascii="Arial Narrow" w:eastAsia="Arial Narrow" w:hAnsi="Arial Narrow" w:cs="Arial Narrow"/>
          <w:sz w:val="24"/>
        </w:rPr>
      </w:pPr>
    </w:p>
    <w:p w14:paraId="7DAF4449"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 : FORME</w:t>
      </w:r>
    </w:p>
    <w:p w14:paraId="47DBAD90"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Il est constitué entre les parties aux présentes, attributaires des parts ci-après créées, et tous propriétaires de parts qui pourraient être créées ultérieurement, une Société à Responsabilité Limitée qui se trouvera régie par les dispositions législatives et réglementaires en vigueur au Togo applicable aux Sociétés à Responsabilités Limitées, notamment:</w:t>
      </w:r>
    </w:p>
    <w:p w14:paraId="519E4FB1"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lastRenderedPageBreak/>
        <w:t>-Le Droit Uniforme Révisé des Sociétés Commerciales et du Groupement d’Intérêt Economique intervenant suite au Traité de l’Organisation pour l’Harmonisation en Afrique du Droit des Affaires (OHADA), adopté le trente janvier deux mil quatorze à Ouagadougou, au Burkina Faso et entré en vigueur le mai 2014.</w:t>
      </w:r>
    </w:p>
    <w:p w14:paraId="41642619"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-L’ensemble des textes subséquents qui compléteront ou modifieront lesdites dispositions en vigueur au Togo;</w:t>
      </w:r>
    </w:p>
    <w:p w14:paraId="3A165D08"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-Et par les présents statuts.</w:t>
      </w:r>
    </w:p>
    <w:p w14:paraId="06FBCE7B" w14:textId="77777777" w:rsidR="006E7002" w:rsidRDefault="006E7002">
      <w:pPr>
        <w:spacing w:after="0" w:line="240" w:lineRule="auto"/>
        <w:ind w:firstLine="851"/>
        <w:jc w:val="both"/>
        <w:rPr>
          <w:rFonts w:ascii="Arial Narrow" w:eastAsia="Arial Narrow" w:hAnsi="Arial Narrow" w:cs="Arial Narrow"/>
          <w:sz w:val="24"/>
        </w:rPr>
      </w:pPr>
    </w:p>
    <w:p w14:paraId="052CFE9B"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2: OBJET SOCIAL</w:t>
      </w:r>
    </w:p>
    <w:p w14:paraId="2A304372" w14:textId="77777777" w:rsidR="006E7002" w:rsidRDefault="00E31AF7">
      <w:pPr>
        <w:spacing w:after="200" w:line="240" w:lineRule="auto"/>
        <w:ind w:firstLine="851"/>
        <w:jc w:val="both"/>
        <w:rPr>
          <w:rFonts w:ascii="Arial Narrow" w:eastAsia="Arial Narrow" w:hAnsi="Arial Narrow" w:cs="Arial Narrow"/>
          <w:sz w:val="26"/>
        </w:rPr>
      </w:pPr>
      <w:r>
        <w:rPr>
          <w:rFonts w:ascii="Arial Narrow" w:eastAsia="Arial Narrow" w:hAnsi="Arial Narrow" w:cs="Arial Narrow"/>
          <w:sz w:val="26"/>
        </w:rPr>
        <w:t>La Société a pour objet en République du Togo et à l’Etranger de :</w:t>
      </w:r>
    </w:p>
    <w:p w14:paraId="18983CAA" w14:textId="77777777" w:rsidR="006E7002" w:rsidRDefault="00E31AF7">
      <w:pPr>
        <w:spacing w:after="200" w:line="276"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Vendre des services de géomatique, de topographie, de geo-infoamtique, de l’immobilier et d’analyse de données géospatiales. </w:t>
      </w:r>
    </w:p>
    <w:p w14:paraId="235C0DD7"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Et plus généralement, toutes opérations industrielles, commerciales, ou financières, immobilières ou mobilières, de services se rattachant directement ou indirectement à l’objet social ou à tous autres objets similaires ou connexes.</w:t>
      </w:r>
    </w:p>
    <w:p w14:paraId="1D8BC0E8" w14:textId="77777777" w:rsidR="006E7002" w:rsidRDefault="006E7002">
      <w:pPr>
        <w:spacing w:after="0" w:line="240" w:lineRule="auto"/>
        <w:jc w:val="both"/>
        <w:rPr>
          <w:rFonts w:ascii="Arial Narrow" w:eastAsia="Arial Narrow" w:hAnsi="Arial Narrow" w:cs="Arial Narrow"/>
          <w:sz w:val="24"/>
        </w:rPr>
      </w:pPr>
    </w:p>
    <w:p w14:paraId="157448EB"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3 : DENOMINATION SOCIALE</w:t>
      </w:r>
    </w:p>
    <w:p w14:paraId="291E2189"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La Société prend la dénomination de: </w:t>
      </w:r>
      <w:r>
        <w:rPr>
          <w:rFonts w:ascii="Arial Narrow" w:eastAsia="Arial Narrow" w:hAnsi="Arial Narrow" w:cs="Arial Narrow"/>
          <w:b/>
          <w:sz w:val="24"/>
        </w:rPr>
        <w:t>LABORATOIRE DES TECHNOLOGIES GEOSPATIALES ET DES SCIENSES INFORMATIQUES (LTG-SI)</w:t>
      </w:r>
      <w:r>
        <w:rPr>
          <w:rFonts w:ascii="Arial Narrow" w:eastAsia="Arial Narrow" w:hAnsi="Arial Narrow" w:cs="Arial Narrow"/>
          <w:sz w:val="24"/>
        </w:rPr>
        <w:t xml:space="preserve"> </w:t>
      </w:r>
      <w:r>
        <w:rPr>
          <w:rFonts w:ascii="Arial Narrow" w:eastAsia="Arial Narrow" w:hAnsi="Arial Narrow" w:cs="Arial Narrow"/>
          <w:b/>
          <w:sz w:val="24"/>
        </w:rPr>
        <w:t>SARL</w:t>
      </w:r>
    </w:p>
    <w:p w14:paraId="03F94729"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Dans tous les actes, factures, annonces, publications et autres documents imprimés et autographiés émanant de la Société et destinés aux tiers, la dénomination sociale sera précédée ou suivie immédiatement des mots écrits lisiblement et en toutes lettres " Société à Responsabilité Limitée" ou des initiales "</w:t>
      </w:r>
      <w:r>
        <w:rPr>
          <w:rFonts w:ascii="Arial Narrow" w:eastAsia="Arial Narrow" w:hAnsi="Arial Narrow" w:cs="Arial Narrow"/>
          <w:b/>
          <w:sz w:val="24"/>
        </w:rPr>
        <w:t>S.A.R.L.</w:t>
      </w:r>
      <w:r>
        <w:rPr>
          <w:rFonts w:ascii="Arial Narrow" w:eastAsia="Arial Narrow" w:hAnsi="Arial Narrow" w:cs="Arial Narrow"/>
          <w:sz w:val="24"/>
        </w:rPr>
        <w:t>" suivis de l’énonciation du capital social, de l’indication de l’adresse du siège social et de la mention du numéro d’immatriculation au Registre du Commerce et du Crédit Mobilier.</w:t>
      </w:r>
    </w:p>
    <w:p w14:paraId="0D2BA0D3" w14:textId="77777777" w:rsidR="006E7002" w:rsidRDefault="006E7002">
      <w:pPr>
        <w:spacing w:after="200" w:line="240" w:lineRule="auto"/>
        <w:ind w:firstLine="851"/>
        <w:jc w:val="both"/>
        <w:rPr>
          <w:rFonts w:ascii="Arial Narrow" w:eastAsia="Arial Narrow" w:hAnsi="Arial Narrow" w:cs="Arial Narrow"/>
          <w:sz w:val="24"/>
        </w:rPr>
      </w:pPr>
    </w:p>
    <w:p w14:paraId="5DC58994"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4: SIEGE SOCIAL</w:t>
      </w:r>
    </w:p>
    <w:p w14:paraId="7E3BE52D" w14:textId="09A9E866" w:rsidR="006E7002" w:rsidRDefault="00E31AF7">
      <w:pPr>
        <w:spacing w:after="200" w:line="240" w:lineRule="auto"/>
        <w:ind w:firstLine="851"/>
        <w:rPr>
          <w:rFonts w:ascii="Arial Narrow" w:eastAsia="Arial Narrow" w:hAnsi="Arial Narrow" w:cs="Arial Narrow"/>
          <w:sz w:val="24"/>
        </w:rPr>
      </w:pPr>
      <w:r>
        <w:rPr>
          <w:rFonts w:ascii="Arial Narrow" w:eastAsia="Arial Narrow" w:hAnsi="Arial Narrow" w:cs="Arial Narrow"/>
          <w:sz w:val="24"/>
        </w:rPr>
        <w:t xml:space="preserve">Le siège social est fixé à </w:t>
      </w:r>
      <w:r>
        <w:rPr>
          <w:rFonts w:ascii="Arial Narrow" w:eastAsia="Arial Narrow" w:hAnsi="Arial Narrow" w:cs="Arial Narrow"/>
          <w:b/>
          <w:sz w:val="24"/>
        </w:rPr>
        <w:t>Lomé</w:t>
      </w:r>
      <w:r>
        <w:rPr>
          <w:rFonts w:ascii="Arial Narrow" w:eastAsia="Arial Narrow" w:hAnsi="Arial Narrow" w:cs="Arial Narrow"/>
          <w:sz w:val="26"/>
        </w:rPr>
        <w:t xml:space="preserve">, quartier </w:t>
      </w:r>
      <w:r>
        <w:rPr>
          <w:rFonts w:ascii="Arial Narrow" w:eastAsia="Arial Narrow" w:hAnsi="Arial Narrow" w:cs="Arial Narrow"/>
          <w:b/>
          <w:sz w:val="26"/>
        </w:rPr>
        <w:t>Vakpossito,</w:t>
      </w:r>
      <w:r>
        <w:rPr>
          <w:rFonts w:ascii="Arial Narrow" w:eastAsia="Arial Narrow" w:hAnsi="Arial Narrow" w:cs="Arial Narrow"/>
          <w:sz w:val="26"/>
        </w:rPr>
        <w:t xml:space="preserve"> adresse: ltgsi.lab@gmail.com, 93129609</w:t>
      </w:r>
    </w:p>
    <w:p w14:paraId="5AD3FD8F"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Il pourra être transféré en tout autre endroit de la même ville et partout ailleurs en vertu d’une décision collective extraordinaire de l’Assemblée Générale Extraordinaire des Associés.</w:t>
      </w:r>
    </w:p>
    <w:p w14:paraId="11B34DDD"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Toutefois, l’unanimité est requise lorsqu’il s’agit du transfert du siège social sur le territoire </w:t>
      </w:r>
    </w:p>
    <w:p w14:paraId="26BED4E1"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5 : DUREE</w:t>
      </w:r>
    </w:p>
    <w:p w14:paraId="01F97B0F"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La durée de la société est fixée à 99 années à compter de la date de son immatriculation au Registre du Commerce et du Crédit Mobilier, sauf prorogation ou dissolution anticipée. </w:t>
      </w:r>
    </w:p>
    <w:p w14:paraId="5AF28E38" w14:textId="77777777" w:rsidR="006E7002" w:rsidRDefault="006E7002">
      <w:pPr>
        <w:spacing w:after="0" w:line="240" w:lineRule="auto"/>
        <w:jc w:val="center"/>
        <w:rPr>
          <w:rFonts w:ascii="Arial Narrow" w:eastAsia="Arial Narrow" w:hAnsi="Arial Narrow" w:cs="Arial Narrow"/>
          <w:b/>
          <w:sz w:val="24"/>
          <w:u w:val="single"/>
        </w:rPr>
      </w:pPr>
    </w:p>
    <w:p w14:paraId="2646D4C9"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6 : APPORTS</w:t>
      </w:r>
    </w:p>
    <w:p w14:paraId="065DF6B8" w14:textId="77777777" w:rsidR="006E7002" w:rsidRDefault="00E31AF7">
      <w:pPr>
        <w:spacing w:after="0" w:line="240" w:lineRule="auto"/>
        <w:jc w:val="both"/>
        <w:rPr>
          <w:rFonts w:ascii="Arial Narrow" w:eastAsia="Arial Narrow" w:hAnsi="Arial Narrow" w:cs="Arial Narrow"/>
          <w:b/>
          <w:sz w:val="24"/>
        </w:rPr>
      </w:pPr>
      <w:r>
        <w:rPr>
          <w:rFonts w:ascii="Arial Narrow" w:eastAsia="Arial Narrow" w:hAnsi="Arial Narrow" w:cs="Arial Narrow"/>
          <w:b/>
          <w:sz w:val="24"/>
        </w:rPr>
        <w:t>APPORTS EN NATURE (s'il y a lieu)</w:t>
      </w:r>
    </w:p>
    <w:p w14:paraId="5DCEA032" w14:textId="77777777" w:rsidR="006E7002" w:rsidRDefault="00E31AF7">
      <w:pPr>
        <w:tabs>
          <w:tab w:val="left" w:leader="dot" w:pos="1702"/>
        </w:tabs>
        <w:spacing w:after="0" w:line="240" w:lineRule="auto"/>
        <w:jc w:val="both"/>
        <w:rPr>
          <w:rFonts w:ascii="Arial Narrow" w:eastAsia="Arial Narrow" w:hAnsi="Arial Narrow" w:cs="Arial Narrow"/>
          <w:sz w:val="24"/>
        </w:rPr>
      </w:pPr>
      <w:r>
        <w:rPr>
          <w:rFonts w:ascii="Arial Narrow" w:eastAsia="Arial Narrow" w:hAnsi="Arial Narrow" w:cs="Arial Narrow"/>
          <w:sz w:val="24"/>
        </w:rPr>
        <w:lastRenderedPageBreak/>
        <w:t>Les associés apportent à la société, sous les garanties de fait et de droit :</w:t>
      </w:r>
    </w:p>
    <w:p w14:paraId="5AE49693" w14:textId="77777777" w:rsidR="006E7002" w:rsidRDefault="006E7002">
      <w:pPr>
        <w:tabs>
          <w:tab w:val="left" w:leader="dot" w:pos="1702"/>
        </w:tabs>
        <w:spacing w:after="0" w:line="240" w:lineRule="auto"/>
        <w:jc w:val="both"/>
        <w:rPr>
          <w:rFonts w:ascii="Arial Narrow" w:eastAsia="Arial Narrow" w:hAnsi="Arial Narrow" w:cs="Arial Narrow"/>
          <w:sz w:val="24"/>
        </w:rPr>
      </w:pPr>
    </w:p>
    <w:p w14:paraId="0E715B46" w14:textId="77777777" w:rsidR="006E7002" w:rsidRDefault="006E7002">
      <w:pPr>
        <w:tabs>
          <w:tab w:val="left" w:leader="dot" w:pos="1702"/>
        </w:tabs>
        <w:spacing w:after="0" w:line="240" w:lineRule="auto"/>
        <w:jc w:val="both"/>
        <w:rPr>
          <w:rFonts w:ascii="Arial Narrow" w:eastAsia="Arial Narrow" w:hAnsi="Arial Narrow" w:cs="Arial Narrow"/>
          <w:sz w:val="24"/>
        </w:rPr>
      </w:pPr>
    </w:p>
    <w:p w14:paraId="2DC7460D" w14:textId="77777777" w:rsidR="006E7002" w:rsidRDefault="006E7002">
      <w:pPr>
        <w:tabs>
          <w:tab w:val="left" w:leader="dot" w:pos="1702"/>
        </w:tabs>
        <w:spacing w:after="0" w:line="240" w:lineRule="auto"/>
        <w:jc w:val="both"/>
        <w:rPr>
          <w:rFonts w:ascii="Arial Narrow" w:eastAsia="Arial Narrow" w:hAnsi="Arial Narrow" w:cs="Arial Narrow"/>
          <w:sz w:val="24"/>
        </w:rPr>
      </w:pPr>
    </w:p>
    <w:p w14:paraId="50D72E59" w14:textId="77777777" w:rsidR="006E7002" w:rsidRDefault="006E7002">
      <w:pPr>
        <w:tabs>
          <w:tab w:val="left" w:leader="dot" w:pos="1702"/>
        </w:tabs>
        <w:spacing w:after="0" w:line="240" w:lineRule="auto"/>
        <w:jc w:val="both"/>
        <w:rPr>
          <w:rFonts w:ascii="Arial Narrow" w:eastAsia="Arial Narrow" w:hAnsi="Arial Narrow" w:cs="Arial Narrow"/>
          <w:sz w:val="24"/>
        </w:rPr>
      </w:pPr>
    </w:p>
    <w:p w14:paraId="6A19ED10" w14:textId="77777777" w:rsidR="006E7002" w:rsidRDefault="00E31AF7">
      <w:pPr>
        <w:spacing w:after="0" w:line="240" w:lineRule="auto"/>
        <w:jc w:val="both"/>
        <w:rPr>
          <w:rFonts w:ascii="Arial Narrow" w:eastAsia="Arial Narrow" w:hAnsi="Arial Narrow" w:cs="Arial Narrow"/>
          <w:b/>
          <w:sz w:val="24"/>
        </w:rPr>
      </w:pPr>
      <w:r>
        <w:rPr>
          <w:rFonts w:ascii="Arial Narrow" w:eastAsia="Arial Narrow" w:hAnsi="Arial Narrow" w:cs="Arial Narrow"/>
          <w:b/>
          <w:sz w:val="24"/>
        </w:rPr>
        <w:t xml:space="preserve">APPORTS EN NUMERAIRE </w:t>
      </w:r>
    </w:p>
    <w:p w14:paraId="7FA86BC1" w14:textId="77777777" w:rsidR="006E7002" w:rsidRDefault="00E31AF7">
      <w:pPr>
        <w:spacing w:after="0" w:line="276" w:lineRule="auto"/>
        <w:rPr>
          <w:rFonts w:ascii="Arial Narrow" w:eastAsia="Arial Narrow" w:hAnsi="Arial Narrow" w:cs="Arial Narrow"/>
          <w:sz w:val="24"/>
        </w:rPr>
      </w:pPr>
      <w:r>
        <w:rPr>
          <w:rFonts w:ascii="Arial Narrow" w:eastAsia="Arial Narrow" w:hAnsi="Arial Narrow" w:cs="Arial Narrow"/>
          <w:sz w:val="24"/>
        </w:rPr>
        <w:t>Les associés apportent à la société la somme de 3000000 francs CFA, soit trois millions francs CFA</w:t>
      </w:r>
      <w:r>
        <w:rPr>
          <w:rFonts w:ascii="Arial Narrow" w:eastAsia="Arial Narrow" w:hAnsi="Arial Narrow" w:cs="Arial Narrow"/>
          <w:i/>
          <w:sz w:val="24"/>
        </w:rPr>
        <w:t>.</w:t>
      </w:r>
      <w:r>
        <w:rPr>
          <w:rFonts w:ascii="Arial Narrow" w:eastAsia="Arial Narrow" w:hAnsi="Arial Narrow" w:cs="Arial Narrow"/>
          <w:i/>
          <w:sz w:val="24"/>
        </w:rPr>
        <w:br/>
      </w:r>
      <w:r>
        <w:rPr>
          <w:rFonts w:ascii="Arial Narrow" w:eastAsia="Arial Narrow" w:hAnsi="Arial Narrow" w:cs="Arial Narrow"/>
          <w:i/>
          <w:sz w:val="24"/>
        </w:rPr>
        <w:br/>
      </w:r>
      <w:r>
        <w:rPr>
          <w:rFonts w:ascii="Arial Narrow" w:eastAsia="Arial Narrow" w:hAnsi="Arial Narrow" w:cs="Arial Narrow"/>
          <w:sz w:val="24"/>
        </w:rPr>
        <w:t xml:space="preserve">Sur ces apports en numéraire, </w:t>
      </w:r>
      <w:r>
        <w:rPr>
          <w:rFonts w:ascii="Arial Narrow" w:eastAsia="Arial Narrow" w:hAnsi="Arial Narrow" w:cs="Arial Narrow"/>
          <w:sz w:val="24"/>
        </w:rPr>
        <w:tab/>
      </w:r>
    </w:p>
    <w:p w14:paraId="7B3ACF5C" w14:textId="77777777" w:rsidR="006E7002" w:rsidRDefault="00E31AF7">
      <w:pPr>
        <w:spacing w:after="0" w:line="276" w:lineRule="auto"/>
        <w:rPr>
          <w:rFonts w:ascii="Arial Narrow" w:eastAsia="Arial Narrow" w:hAnsi="Arial Narrow" w:cs="Arial Narrow"/>
          <w:sz w:val="24"/>
        </w:rPr>
      </w:pPr>
      <w:r>
        <w:rPr>
          <w:rFonts w:ascii="Arial Narrow" w:eastAsia="Arial Narrow" w:hAnsi="Arial Narrow" w:cs="Arial Narrow"/>
          <w:sz w:val="24"/>
        </w:rPr>
        <w:t xml:space="preserve">M. </w:t>
      </w:r>
      <w:r>
        <w:rPr>
          <w:rFonts w:ascii="Arial Narrow" w:eastAsia="Arial Narrow" w:hAnsi="Arial Narrow" w:cs="Arial Narrow"/>
          <w:color w:val="000000"/>
          <w:sz w:val="26"/>
        </w:rPr>
        <w:t>SAGUINTAAH DIRA-BARIGA</w:t>
      </w:r>
      <w:r>
        <w:rPr>
          <w:rFonts w:ascii="Arial Narrow" w:eastAsia="Arial Narrow" w:hAnsi="Arial Narrow" w:cs="Arial Narrow"/>
          <w:sz w:val="24"/>
        </w:rPr>
        <w:t xml:space="preserve"> apporte la somme de 2000000 francs,</w:t>
      </w:r>
    </w:p>
    <w:p w14:paraId="1A31ED31" w14:textId="77777777" w:rsidR="006E7002" w:rsidRDefault="00E31AF7">
      <w:pPr>
        <w:spacing w:after="0" w:line="276" w:lineRule="auto"/>
        <w:rPr>
          <w:rFonts w:ascii="Arial Narrow" w:eastAsia="Arial Narrow" w:hAnsi="Arial Narrow" w:cs="Arial Narrow"/>
          <w:sz w:val="24"/>
        </w:rPr>
      </w:pPr>
      <w:r>
        <w:rPr>
          <w:rFonts w:ascii="Arial Narrow" w:eastAsia="Arial Narrow" w:hAnsi="Arial Narrow" w:cs="Arial Narrow"/>
          <w:sz w:val="24"/>
        </w:rPr>
        <w:t xml:space="preserve">M.  </w:t>
      </w:r>
      <w:r>
        <w:rPr>
          <w:rFonts w:ascii="Arial Narrow" w:eastAsia="Arial Narrow" w:hAnsi="Arial Narrow" w:cs="Arial Narrow"/>
          <w:color w:val="000000"/>
          <w:sz w:val="24"/>
        </w:rPr>
        <w:t xml:space="preserve">TCHRIFOU ABDRAMAN SADATH </w:t>
      </w:r>
      <w:r>
        <w:rPr>
          <w:rFonts w:ascii="Arial Narrow" w:eastAsia="Arial Narrow" w:hAnsi="Arial Narrow" w:cs="Arial Narrow"/>
          <w:sz w:val="24"/>
        </w:rPr>
        <w:t>apporte la somme de 500000 francs,</w:t>
      </w:r>
    </w:p>
    <w:p w14:paraId="08653284" w14:textId="77777777" w:rsidR="006E7002" w:rsidRDefault="00E31AF7">
      <w:pPr>
        <w:tabs>
          <w:tab w:val="left" w:pos="3060"/>
        </w:tabs>
        <w:spacing w:after="0" w:line="240" w:lineRule="auto"/>
        <w:rPr>
          <w:rFonts w:ascii="Arial Narrow" w:eastAsia="Arial Narrow" w:hAnsi="Arial Narrow" w:cs="Arial Narrow"/>
          <w:sz w:val="24"/>
        </w:rPr>
      </w:pPr>
      <w:r>
        <w:rPr>
          <w:rFonts w:ascii="Arial Narrow" w:eastAsia="Arial Narrow" w:hAnsi="Arial Narrow" w:cs="Arial Narrow"/>
          <w:sz w:val="24"/>
        </w:rPr>
        <w:t>M. KATAGNA ESSOWABA apporte la somme de 500000 francs,</w:t>
      </w:r>
    </w:p>
    <w:p w14:paraId="2D4FB0E5" w14:textId="77777777" w:rsidR="006E7002" w:rsidRDefault="00E31AF7">
      <w:pPr>
        <w:tabs>
          <w:tab w:val="left" w:pos="3060"/>
        </w:tabs>
        <w:spacing w:after="0" w:line="240" w:lineRule="auto"/>
        <w:rPr>
          <w:rFonts w:ascii="Arial Narrow" w:eastAsia="Arial Narrow" w:hAnsi="Arial Narrow" w:cs="Arial Narrow"/>
          <w:sz w:val="24"/>
        </w:rPr>
      </w:pPr>
      <w:r>
        <w:rPr>
          <w:rFonts w:ascii="Arial Narrow" w:eastAsia="Arial Narrow" w:hAnsi="Arial Narrow" w:cs="Arial Narrow"/>
          <w:sz w:val="24"/>
        </w:rPr>
        <w:tab/>
        <w:t xml:space="preserve"> </w:t>
      </w:r>
    </w:p>
    <w:p w14:paraId="65420AD8" w14:textId="77777777" w:rsidR="006E7002" w:rsidRDefault="00E31AF7">
      <w:pPr>
        <w:spacing w:after="0" w:line="240" w:lineRule="auto"/>
        <w:jc w:val="both"/>
        <w:rPr>
          <w:rFonts w:ascii="Arial Narrow" w:eastAsia="Arial Narrow" w:hAnsi="Arial Narrow" w:cs="Arial Narrow"/>
          <w:b/>
          <w:sz w:val="24"/>
        </w:rPr>
      </w:pPr>
      <w:r>
        <w:rPr>
          <w:rFonts w:ascii="Arial Narrow" w:eastAsia="Arial Narrow" w:hAnsi="Arial Narrow" w:cs="Arial Narrow"/>
          <w:sz w:val="24"/>
        </w:rPr>
        <w:br/>
      </w:r>
      <w:r>
        <w:rPr>
          <w:rFonts w:ascii="Arial Narrow" w:eastAsia="Arial Narrow" w:hAnsi="Arial Narrow" w:cs="Arial Narrow"/>
          <w:b/>
          <w:sz w:val="24"/>
        </w:rPr>
        <w:t>APPORT EN INDUSTRIE</w:t>
      </w:r>
    </w:p>
    <w:p w14:paraId="31A6EF84" w14:textId="77777777" w:rsidR="006E7002" w:rsidRDefault="00E31AF7">
      <w:pPr>
        <w:spacing w:after="200" w:line="276" w:lineRule="auto"/>
        <w:jc w:val="both"/>
        <w:rPr>
          <w:rFonts w:ascii="Arial Narrow" w:eastAsia="Arial Narrow" w:hAnsi="Arial Narrow" w:cs="Arial Narrow"/>
          <w:sz w:val="24"/>
        </w:rPr>
      </w:pPr>
      <w:r>
        <w:rPr>
          <w:rFonts w:ascii="Arial Narrow" w:eastAsia="Arial Narrow" w:hAnsi="Arial Narrow" w:cs="Arial Narrow"/>
          <w:sz w:val="24"/>
        </w:rPr>
        <w:t xml:space="preserve">M. </w:t>
      </w:r>
      <w:r>
        <w:rPr>
          <w:rFonts w:ascii="Arial Narrow" w:eastAsia="Arial Narrow" w:hAnsi="Arial Narrow" w:cs="Arial Narrow"/>
          <w:color w:val="000000"/>
          <w:sz w:val="26"/>
        </w:rPr>
        <w:t>SAGUINTAAH DIRA-BARIGA</w:t>
      </w:r>
      <w:r>
        <w:rPr>
          <w:rFonts w:ascii="Arial Narrow" w:eastAsia="Arial Narrow" w:hAnsi="Arial Narrow" w:cs="Arial Narrow"/>
          <w:sz w:val="24"/>
        </w:rPr>
        <w:t xml:space="preserve"> apporte à la société son activité et ses connaissances techniques et professionnelles selon les modalités suivantes:                 </w:t>
      </w:r>
    </w:p>
    <w:p w14:paraId="6C3F55C5" w14:textId="77777777" w:rsidR="006E7002" w:rsidRDefault="00E31AF7">
      <w:pPr>
        <w:spacing w:after="200" w:line="276" w:lineRule="auto"/>
        <w:jc w:val="both"/>
        <w:rPr>
          <w:rFonts w:ascii="Arial Narrow" w:eastAsia="Arial Narrow" w:hAnsi="Arial Narrow" w:cs="Arial Narrow"/>
          <w:sz w:val="24"/>
        </w:rPr>
      </w:pPr>
      <w:r>
        <w:rPr>
          <w:rFonts w:ascii="Arial Narrow" w:eastAsia="Arial Narrow" w:hAnsi="Arial Narrow" w:cs="Arial Narrow"/>
          <w:sz w:val="24"/>
        </w:rPr>
        <w:t>Il s’interdit d’exercer, directement ou indirectement, une activité concurrente de celle promise à la société.</w:t>
      </w:r>
    </w:p>
    <w:p w14:paraId="54CA56F5" w14:textId="77777777" w:rsidR="006E7002" w:rsidRDefault="00E31AF7">
      <w:pPr>
        <w:spacing w:after="200" w:line="276" w:lineRule="auto"/>
        <w:jc w:val="both"/>
        <w:rPr>
          <w:rFonts w:ascii="Arial Narrow" w:eastAsia="Arial Narrow" w:hAnsi="Arial Narrow" w:cs="Arial Narrow"/>
          <w:sz w:val="24"/>
        </w:rPr>
      </w:pPr>
      <w:r>
        <w:rPr>
          <w:rFonts w:ascii="Arial Narrow" w:eastAsia="Arial Narrow" w:hAnsi="Arial Narrow" w:cs="Arial Narrow"/>
          <w:sz w:val="24"/>
        </w:rPr>
        <w:t xml:space="preserve">Cet apport en industrie ne concourt pas à la formation du capital social mais donne lieu au profit de M. </w:t>
      </w:r>
      <w:r>
        <w:rPr>
          <w:rFonts w:ascii="Arial Narrow" w:eastAsia="Arial Narrow" w:hAnsi="Arial Narrow" w:cs="Arial Narrow"/>
          <w:color w:val="000000"/>
          <w:sz w:val="26"/>
        </w:rPr>
        <w:t>SAGUINTAAH DIRA-BARIGA</w:t>
      </w:r>
      <w:r>
        <w:rPr>
          <w:rFonts w:ascii="Arial Narrow" w:eastAsia="Arial Narrow" w:hAnsi="Arial Narrow" w:cs="Arial Narrow"/>
          <w:sz w:val="24"/>
        </w:rPr>
        <w:t xml:space="preserve"> à l’attribution de</w:t>
      </w:r>
      <w:r>
        <w:rPr>
          <w:rFonts w:ascii="Arial Narrow" w:eastAsia="Arial Narrow" w:hAnsi="Arial Narrow" w:cs="Arial Narrow"/>
          <w:color w:val="FF0000"/>
          <w:sz w:val="24"/>
        </w:rPr>
        <w:t xml:space="preserve"> </w:t>
      </w:r>
      <w:r>
        <w:rPr>
          <w:rFonts w:ascii="Arial Narrow" w:eastAsia="Arial Narrow" w:hAnsi="Arial Narrow" w:cs="Arial Narrow"/>
          <w:sz w:val="24"/>
        </w:rPr>
        <w:t>200</w:t>
      </w:r>
      <w:r>
        <w:rPr>
          <w:rFonts w:ascii="Arial Narrow" w:eastAsia="Arial Narrow" w:hAnsi="Arial Narrow" w:cs="Arial Narrow"/>
          <w:color w:val="FF0000"/>
          <w:sz w:val="24"/>
        </w:rPr>
        <w:t xml:space="preserve"> </w:t>
      </w:r>
      <w:r>
        <w:rPr>
          <w:rFonts w:ascii="Arial Narrow" w:eastAsia="Arial Narrow" w:hAnsi="Arial Narrow" w:cs="Arial Narrow"/>
          <w:sz w:val="24"/>
        </w:rPr>
        <w:t>parts sociales ouvrant droit au partage des bénéfices et de l’actif net ainsi qu’à un droit de vote dans les assemblées générales.</w:t>
      </w:r>
    </w:p>
    <w:p w14:paraId="7176E086" w14:textId="77777777" w:rsidR="006E7002" w:rsidRDefault="006E7002">
      <w:pPr>
        <w:spacing w:after="0" w:line="240" w:lineRule="auto"/>
        <w:jc w:val="both"/>
        <w:rPr>
          <w:rFonts w:ascii="Arial Narrow" w:eastAsia="Arial Narrow" w:hAnsi="Arial Narrow" w:cs="Arial Narrow"/>
          <w:b/>
          <w:sz w:val="16"/>
        </w:rPr>
      </w:pPr>
    </w:p>
    <w:p w14:paraId="7890679E" w14:textId="77777777" w:rsidR="006E7002" w:rsidRDefault="00E31AF7">
      <w:pPr>
        <w:spacing w:after="0" w:line="240" w:lineRule="auto"/>
        <w:jc w:val="both"/>
        <w:rPr>
          <w:rFonts w:ascii="Arial Narrow" w:eastAsia="Arial Narrow" w:hAnsi="Arial Narrow" w:cs="Arial Narrow"/>
          <w:b/>
          <w:sz w:val="24"/>
        </w:rPr>
      </w:pPr>
      <w:r>
        <w:rPr>
          <w:rFonts w:ascii="Arial Narrow" w:eastAsia="Arial Narrow" w:hAnsi="Arial Narrow" w:cs="Arial Narrow"/>
          <w:b/>
          <w:sz w:val="24"/>
        </w:rPr>
        <w:t>RÉCAPITULATION DES APPORTS CONCOURANT A LA FORMATION DU CAPITAL SOCIAL</w:t>
      </w:r>
    </w:p>
    <w:p w14:paraId="56E40AD0" w14:textId="77777777" w:rsidR="006E7002" w:rsidRDefault="006E7002">
      <w:pPr>
        <w:spacing w:after="0" w:line="240" w:lineRule="auto"/>
        <w:jc w:val="both"/>
        <w:rPr>
          <w:rFonts w:ascii="Arial Narrow" w:eastAsia="Arial Narrow" w:hAnsi="Arial Narrow" w:cs="Arial Narrow"/>
          <w:i/>
          <w:sz w:val="24"/>
        </w:rPr>
      </w:pPr>
    </w:p>
    <w:p w14:paraId="057FB57E" w14:textId="77777777" w:rsidR="006E7002" w:rsidRDefault="00E31AF7">
      <w:pPr>
        <w:spacing w:after="0" w:line="240" w:lineRule="auto"/>
        <w:jc w:val="both"/>
        <w:rPr>
          <w:rFonts w:ascii="Arial Narrow" w:eastAsia="Arial Narrow" w:hAnsi="Arial Narrow" w:cs="Arial Narrow"/>
          <w:i/>
          <w:sz w:val="24"/>
        </w:rPr>
      </w:pPr>
      <w:r>
        <w:rPr>
          <w:rFonts w:ascii="Arial Narrow" w:eastAsia="Arial Narrow" w:hAnsi="Arial Narrow" w:cs="Arial Narrow"/>
          <w:i/>
          <w:sz w:val="24"/>
        </w:rPr>
        <w:t xml:space="preserve">- Apports en numéraire de M. </w:t>
      </w:r>
      <w:r>
        <w:rPr>
          <w:rFonts w:ascii="Arial Narrow" w:eastAsia="Arial Narrow" w:hAnsi="Arial Narrow" w:cs="Arial Narrow"/>
          <w:color w:val="000000"/>
          <w:sz w:val="26"/>
        </w:rPr>
        <w:t>SAGUINTAAH DIRA-BARIGA</w:t>
      </w:r>
      <w:r>
        <w:rPr>
          <w:rFonts w:ascii="Arial Narrow" w:eastAsia="Arial Narrow" w:hAnsi="Arial Narrow" w:cs="Arial Narrow"/>
          <w:i/>
          <w:sz w:val="24"/>
        </w:rPr>
        <w:t xml:space="preserve">                  2000000 francs</w:t>
      </w:r>
    </w:p>
    <w:p w14:paraId="0F6253C8" w14:textId="77777777" w:rsidR="006E7002" w:rsidRDefault="00E31AF7">
      <w:pPr>
        <w:spacing w:after="0" w:line="240" w:lineRule="auto"/>
        <w:jc w:val="both"/>
        <w:rPr>
          <w:rFonts w:ascii="Arial Narrow" w:eastAsia="Arial Narrow" w:hAnsi="Arial Narrow" w:cs="Arial Narrow"/>
          <w:i/>
          <w:sz w:val="24"/>
        </w:rPr>
      </w:pPr>
      <w:r>
        <w:rPr>
          <w:rFonts w:ascii="Arial Narrow" w:eastAsia="Arial Narrow" w:hAnsi="Arial Narrow" w:cs="Arial Narrow"/>
          <w:i/>
          <w:sz w:val="24"/>
        </w:rPr>
        <w:t xml:space="preserve">- Apports en numéraire de M. </w:t>
      </w:r>
      <w:r>
        <w:rPr>
          <w:rFonts w:ascii="Arial Narrow" w:eastAsia="Arial Narrow" w:hAnsi="Arial Narrow" w:cs="Arial Narrow"/>
          <w:color w:val="000000"/>
          <w:sz w:val="24"/>
        </w:rPr>
        <w:t>TCHRIFOU ABDRAMAN SADATH</w:t>
      </w:r>
      <w:r>
        <w:rPr>
          <w:rFonts w:ascii="Arial Narrow" w:eastAsia="Arial Narrow" w:hAnsi="Arial Narrow" w:cs="Arial Narrow"/>
          <w:i/>
          <w:sz w:val="24"/>
        </w:rPr>
        <w:t xml:space="preserve">              500000 francs</w:t>
      </w:r>
    </w:p>
    <w:p w14:paraId="4A34CB30" w14:textId="77777777" w:rsidR="006E7002" w:rsidRDefault="00E31AF7">
      <w:pPr>
        <w:spacing w:after="0" w:line="240" w:lineRule="auto"/>
        <w:jc w:val="both"/>
        <w:rPr>
          <w:rFonts w:ascii="Arial Narrow" w:eastAsia="Arial Narrow" w:hAnsi="Arial Narrow" w:cs="Arial Narrow"/>
          <w:i/>
          <w:sz w:val="24"/>
        </w:rPr>
      </w:pPr>
      <w:r>
        <w:rPr>
          <w:rFonts w:ascii="Arial Narrow" w:eastAsia="Arial Narrow" w:hAnsi="Arial Narrow" w:cs="Arial Narrow"/>
          <w:i/>
          <w:sz w:val="24"/>
        </w:rPr>
        <w:t xml:space="preserve">- Apports en numéraire de M. </w:t>
      </w:r>
      <w:r>
        <w:rPr>
          <w:rFonts w:ascii="Arial Narrow" w:eastAsia="Arial Narrow" w:hAnsi="Arial Narrow" w:cs="Arial Narrow"/>
          <w:sz w:val="24"/>
        </w:rPr>
        <w:t>KATAGNA ESSOWABA</w:t>
      </w:r>
      <w:r>
        <w:rPr>
          <w:rFonts w:ascii="Arial Narrow" w:eastAsia="Arial Narrow" w:hAnsi="Arial Narrow" w:cs="Arial Narrow"/>
          <w:i/>
          <w:sz w:val="24"/>
        </w:rPr>
        <w:t xml:space="preserve">       </w:t>
      </w:r>
      <w:r>
        <w:rPr>
          <w:rFonts w:ascii="Arial Narrow" w:eastAsia="Arial Narrow" w:hAnsi="Arial Narrow" w:cs="Arial Narrow"/>
          <w:i/>
          <w:sz w:val="24"/>
        </w:rPr>
        <w:tab/>
      </w:r>
      <w:r>
        <w:rPr>
          <w:rFonts w:ascii="Arial Narrow" w:eastAsia="Arial Narrow" w:hAnsi="Arial Narrow" w:cs="Arial Narrow"/>
          <w:i/>
          <w:sz w:val="24"/>
        </w:rPr>
        <w:tab/>
        <w:t>500000 Francs</w:t>
      </w:r>
    </w:p>
    <w:p w14:paraId="6663DEBB" w14:textId="77777777" w:rsidR="006E7002" w:rsidRDefault="006E7002">
      <w:pPr>
        <w:spacing w:after="0" w:line="240" w:lineRule="auto"/>
        <w:jc w:val="both"/>
        <w:rPr>
          <w:rFonts w:ascii="Arial Narrow" w:eastAsia="Arial Narrow" w:hAnsi="Arial Narrow" w:cs="Arial Narrow"/>
          <w:i/>
          <w:sz w:val="16"/>
        </w:rPr>
      </w:pPr>
    </w:p>
    <w:p w14:paraId="20649429" w14:textId="77777777" w:rsidR="006E7002" w:rsidRDefault="00E31AF7">
      <w:pPr>
        <w:spacing w:after="0" w:line="240" w:lineRule="auto"/>
        <w:jc w:val="both"/>
        <w:rPr>
          <w:rFonts w:ascii="Arial Narrow" w:eastAsia="Arial Narrow" w:hAnsi="Arial Narrow" w:cs="Arial Narrow"/>
          <w:sz w:val="24"/>
        </w:rPr>
      </w:pPr>
      <w:r>
        <w:rPr>
          <w:rFonts w:ascii="Arial Narrow" w:eastAsia="Arial Narrow" w:hAnsi="Arial Narrow" w:cs="Arial Narrow"/>
          <w:sz w:val="24"/>
        </w:rPr>
        <w:t xml:space="preserve">Total des apports formant le capital social de </w:t>
      </w:r>
      <w:r>
        <w:rPr>
          <w:rFonts w:ascii="Arial Narrow" w:eastAsia="Arial Narrow" w:hAnsi="Arial Narrow" w:cs="Arial Narrow"/>
          <w:i/>
          <w:sz w:val="24"/>
        </w:rPr>
        <w:t xml:space="preserve">3000000 </w:t>
      </w:r>
      <w:r>
        <w:rPr>
          <w:rFonts w:ascii="Arial Narrow" w:eastAsia="Arial Narrow" w:hAnsi="Arial Narrow" w:cs="Arial Narrow"/>
          <w:sz w:val="24"/>
        </w:rPr>
        <w:t>francs CFA</w:t>
      </w:r>
    </w:p>
    <w:p w14:paraId="4D94B5C5"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7 : CAPITAL SOCIAL – PARTS SOCIALES</w:t>
      </w:r>
    </w:p>
    <w:p w14:paraId="5D0E2E57" w14:textId="77777777" w:rsidR="006E7002" w:rsidRDefault="00E31AF7">
      <w:pPr>
        <w:spacing w:after="200" w:line="240" w:lineRule="auto"/>
        <w:jc w:val="both"/>
        <w:rPr>
          <w:rFonts w:ascii="Arial Narrow" w:eastAsia="Arial Narrow" w:hAnsi="Arial Narrow" w:cs="Arial Narrow"/>
          <w:sz w:val="24"/>
        </w:rPr>
      </w:pPr>
      <w:r>
        <w:rPr>
          <w:rFonts w:ascii="Arial Narrow" w:eastAsia="Arial Narrow" w:hAnsi="Arial Narrow" w:cs="Arial Narrow"/>
          <w:sz w:val="24"/>
        </w:rPr>
        <w:t xml:space="preserve">Le capital social est fixé à la somme de </w:t>
      </w:r>
      <w:r>
        <w:rPr>
          <w:rFonts w:ascii="Arial Narrow" w:eastAsia="Arial Narrow" w:hAnsi="Arial Narrow" w:cs="Arial Narrow"/>
          <w:i/>
          <w:sz w:val="24"/>
        </w:rPr>
        <w:t xml:space="preserve">3000000 </w:t>
      </w:r>
      <w:r>
        <w:rPr>
          <w:rFonts w:ascii="Arial Narrow" w:eastAsia="Arial Narrow" w:hAnsi="Arial Narrow" w:cs="Arial Narrow"/>
          <w:b/>
          <w:sz w:val="24"/>
        </w:rPr>
        <w:t>FRANCS CFA</w:t>
      </w:r>
      <w:r>
        <w:rPr>
          <w:rFonts w:ascii="Arial Narrow" w:eastAsia="Arial Narrow" w:hAnsi="Arial Narrow" w:cs="Arial Narrow"/>
          <w:sz w:val="24"/>
        </w:rPr>
        <w:t xml:space="preserve"> divisé en 600 parts sociales de cinq mille (5000) Francs CFA chacune, additionné avec les 200 parts issues de l’apport industriel de M. </w:t>
      </w:r>
      <w:r>
        <w:rPr>
          <w:rFonts w:ascii="Arial Narrow" w:eastAsia="Arial Narrow" w:hAnsi="Arial Narrow" w:cs="Arial Narrow"/>
          <w:color w:val="000000"/>
          <w:sz w:val="26"/>
        </w:rPr>
        <w:t>SAGUINTAAH DIRA-BARIGA vaut 800 parts</w:t>
      </w:r>
      <w:r>
        <w:rPr>
          <w:rFonts w:ascii="Arial Narrow" w:eastAsia="Arial Narrow" w:hAnsi="Arial Narrow" w:cs="Arial Narrow"/>
          <w:sz w:val="24"/>
        </w:rPr>
        <w:t xml:space="preserve"> numérotées d’un (1) à huit cent (800).</w:t>
      </w:r>
    </w:p>
    <w:p w14:paraId="0414AF67" w14:textId="77777777" w:rsidR="006E7002" w:rsidRDefault="00E31AF7">
      <w:pPr>
        <w:spacing w:after="200" w:line="240" w:lineRule="auto"/>
        <w:jc w:val="both"/>
        <w:rPr>
          <w:rFonts w:ascii="Arial Narrow" w:eastAsia="Arial Narrow" w:hAnsi="Arial Narrow" w:cs="Arial Narrow"/>
          <w:sz w:val="24"/>
        </w:rPr>
      </w:pPr>
      <w:r>
        <w:rPr>
          <w:rFonts w:ascii="Arial Narrow" w:eastAsia="Arial Narrow" w:hAnsi="Arial Narrow" w:cs="Arial Narrow"/>
          <w:sz w:val="24"/>
        </w:rPr>
        <w:t>Attribuées à :</w:t>
      </w:r>
    </w:p>
    <w:p w14:paraId="2899B632" w14:textId="77777777" w:rsidR="006E7002" w:rsidRDefault="00E31AF7">
      <w:pPr>
        <w:numPr>
          <w:ilvl w:val="0"/>
          <w:numId w:val="1"/>
        </w:numPr>
        <w:spacing w:after="200" w:line="240" w:lineRule="auto"/>
        <w:ind w:left="1211" w:hanging="360"/>
        <w:jc w:val="both"/>
        <w:rPr>
          <w:rFonts w:ascii="Arial Narrow" w:eastAsia="Arial Narrow" w:hAnsi="Arial Narrow" w:cs="Arial Narrow"/>
          <w:sz w:val="24"/>
        </w:rPr>
      </w:pPr>
      <w:r>
        <w:rPr>
          <w:rFonts w:ascii="Arial Narrow" w:eastAsia="Arial Narrow" w:hAnsi="Arial Narrow" w:cs="Arial Narrow"/>
          <w:sz w:val="24"/>
        </w:rPr>
        <w:t xml:space="preserve">Monsieur </w:t>
      </w:r>
      <w:r>
        <w:rPr>
          <w:rFonts w:ascii="Arial Narrow" w:eastAsia="Arial Narrow" w:hAnsi="Arial Narrow" w:cs="Arial Narrow"/>
          <w:color w:val="000000"/>
          <w:sz w:val="26"/>
        </w:rPr>
        <w:t>SAGUINTAAH DIRA-BARIGA</w:t>
      </w:r>
      <w:r>
        <w:rPr>
          <w:rFonts w:ascii="Arial Narrow" w:eastAsia="Arial Narrow" w:hAnsi="Arial Narrow" w:cs="Arial Narrow"/>
          <w:sz w:val="24"/>
        </w:rPr>
        <w:t xml:space="preserve"> à concurrence de 600 parts numérotées d’un (1) à six-cent (600)</w:t>
      </w:r>
    </w:p>
    <w:p w14:paraId="2BEF6359" w14:textId="77777777" w:rsidR="006E7002" w:rsidRDefault="00E31AF7">
      <w:pPr>
        <w:numPr>
          <w:ilvl w:val="0"/>
          <w:numId w:val="1"/>
        </w:numPr>
        <w:spacing w:after="200" w:line="240" w:lineRule="auto"/>
        <w:ind w:left="1211" w:hanging="360"/>
        <w:jc w:val="both"/>
        <w:rPr>
          <w:rFonts w:ascii="Arial Narrow" w:eastAsia="Arial Narrow" w:hAnsi="Arial Narrow" w:cs="Arial Narrow"/>
          <w:sz w:val="24"/>
        </w:rPr>
      </w:pPr>
      <w:r>
        <w:rPr>
          <w:rFonts w:ascii="Arial Narrow" w:eastAsia="Arial Narrow" w:hAnsi="Arial Narrow" w:cs="Arial Narrow"/>
          <w:sz w:val="24"/>
        </w:rPr>
        <w:t xml:space="preserve">Monsieur </w:t>
      </w:r>
      <w:r>
        <w:rPr>
          <w:rFonts w:ascii="Arial Narrow" w:eastAsia="Arial Narrow" w:hAnsi="Arial Narrow" w:cs="Arial Narrow"/>
          <w:color w:val="000000"/>
          <w:sz w:val="24"/>
        </w:rPr>
        <w:t>TCHRIFOU ABDRAMAN SADATH</w:t>
      </w:r>
      <w:r>
        <w:rPr>
          <w:rFonts w:ascii="Arial Narrow" w:eastAsia="Arial Narrow" w:hAnsi="Arial Narrow" w:cs="Arial Narrow"/>
          <w:sz w:val="24"/>
        </w:rPr>
        <w:t xml:space="preserve"> à concurrence de 100 parts numérotées de six-cent-un (601) à sept-cent (700)</w:t>
      </w:r>
    </w:p>
    <w:p w14:paraId="19C3163D" w14:textId="77777777" w:rsidR="006E7002" w:rsidRDefault="00E31AF7">
      <w:pPr>
        <w:numPr>
          <w:ilvl w:val="0"/>
          <w:numId w:val="1"/>
        </w:numPr>
        <w:spacing w:after="200" w:line="240" w:lineRule="auto"/>
        <w:ind w:left="1211" w:hanging="360"/>
        <w:jc w:val="both"/>
        <w:rPr>
          <w:rFonts w:ascii="Arial Narrow" w:eastAsia="Arial Narrow" w:hAnsi="Arial Narrow" w:cs="Arial Narrow"/>
          <w:sz w:val="24"/>
        </w:rPr>
      </w:pPr>
      <w:r>
        <w:rPr>
          <w:rFonts w:ascii="Arial Narrow" w:eastAsia="Arial Narrow" w:hAnsi="Arial Narrow" w:cs="Arial Narrow"/>
          <w:sz w:val="24"/>
        </w:rPr>
        <w:t>Monsieur/Madame KATAGNA ESSOWABA à concurrence de 100 parts numérotées de sept-cent-un (701) à huit-cent (800)</w:t>
      </w:r>
    </w:p>
    <w:p w14:paraId="6C38F1E2" w14:textId="77777777" w:rsidR="006E7002" w:rsidRDefault="006E7002">
      <w:pPr>
        <w:spacing w:after="200" w:line="240" w:lineRule="auto"/>
        <w:ind w:left="1211"/>
        <w:jc w:val="both"/>
        <w:rPr>
          <w:rFonts w:ascii="Arial Narrow" w:eastAsia="Arial Narrow" w:hAnsi="Arial Narrow" w:cs="Arial Narrow"/>
          <w:sz w:val="24"/>
        </w:rPr>
      </w:pPr>
    </w:p>
    <w:p w14:paraId="5FA44F21" w14:textId="77777777" w:rsidR="006E7002" w:rsidRDefault="006E7002">
      <w:pPr>
        <w:spacing w:after="200" w:line="240" w:lineRule="auto"/>
        <w:ind w:left="1211"/>
        <w:jc w:val="both"/>
        <w:rPr>
          <w:rFonts w:ascii="Arial Narrow" w:eastAsia="Arial Narrow" w:hAnsi="Arial Narrow" w:cs="Arial Narrow"/>
          <w:sz w:val="24"/>
        </w:rPr>
      </w:pPr>
    </w:p>
    <w:p w14:paraId="3D7C91B6"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8 : CESSION ET TRANSMISSION DES PARTS SOCIALES</w:t>
      </w:r>
    </w:p>
    <w:p w14:paraId="6EEEBC18" w14:textId="77777777" w:rsidR="006E7002" w:rsidRDefault="006E7002">
      <w:pPr>
        <w:spacing w:after="0" w:line="240" w:lineRule="auto"/>
        <w:jc w:val="center"/>
        <w:rPr>
          <w:rFonts w:ascii="Arial Narrow" w:eastAsia="Arial Narrow" w:hAnsi="Arial Narrow" w:cs="Arial Narrow"/>
          <w:b/>
          <w:sz w:val="24"/>
          <w:u w:val="single"/>
        </w:rPr>
      </w:pPr>
    </w:p>
    <w:p w14:paraId="57B2E1C6"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1°) La cession de parts sociales entre vifs doit être constatée par écrit et n’est rendue opposable à la société qu’après l’accomplissement de l’une des formalités énoncées à l’article 317 de l’Acte Uniforme.</w:t>
      </w:r>
    </w:p>
    <w:p w14:paraId="048C48EB"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2°) Elles ne peuvent être cédées à titre onéreux ou gratuit à des tiers non associés qu’avec le consentement de la majorité des associés non cédants représentant les trois quarts du capital social, déduction faite, des parts de l’associé cédant. Ce consentement sollicité se fait selon la procédure prévue par l’Acte Uniforme (Articles 319 et suivants de l’Acte Uniforme).</w:t>
      </w:r>
    </w:p>
    <w:p w14:paraId="14D606A3"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3°) Si la société donne son  consentement à un projet de nantissement de parts sociales soit par notification de la décision à l’intéressé, soit par défaut de réponse dans un délai de trois (3) mois à compter de sa demande, ce consentement emportera agrément du cessionnaire en cas de réalisation forcée des parts sociales régulièrement nanties, à moins que la société ne préfère, après cession racheter sans délai lesdites parts en vue de réduire son capital. </w:t>
      </w:r>
    </w:p>
    <w:p w14:paraId="71C95595" w14:textId="77777777" w:rsidR="006E7002" w:rsidRDefault="006E7002">
      <w:pPr>
        <w:spacing w:after="200" w:line="240" w:lineRule="auto"/>
        <w:jc w:val="center"/>
        <w:rPr>
          <w:rFonts w:ascii="Arial Narrow" w:eastAsia="Arial Narrow" w:hAnsi="Arial Narrow" w:cs="Arial Narrow"/>
          <w:b/>
          <w:sz w:val="16"/>
          <w:u w:val="single"/>
        </w:rPr>
      </w:pPr>
    </w:p>
    <w:p w14:paraId="53E52213"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9 : GERANCE</w:t>
      </w:r>
    </w:p>
    <w:p w14:paraId="185910F1" w14:textId="77777777" w:rsidR="006E7002" w:rsidRDefault="006E7002">
      <w:pPr>
        <w:spacing w:after="0" w:line="240" w:lineRule="auto"/>
        <w:jc w:val="center"/>
        <w:rPr>
          <w:rFonts w:ascii="Arial Narrow" w:eastAsia="Arial Narrow" w:hAnsi="Arial Narrow" w:cs="Arial Narrow"/>
          <w:b/>
          <w:sz w:val="24"/>
          <w:u w:val="single"/>
        </w:rPr>
      </w:pPr>
    </w:p>
    <w:p w14:paraId="2BEB9F74" w14:textId="77777777" w:rsidR="006E7002" w:rsidRDefault="00E31AF7">
      <w:pPr>
        <w:spacing w:after="200" w:line="240" w:lineRule="auto"/>
        <w:jc w:val="both"/>
        <w:rPr>
          <w:rFonts w:ascii="Arial Narrow" w:eastAsia="Arial Narrow" w:hAnsi="Arial Narrow" w:cs="Arial Narrow"/>
          <w:sz w:val="24"/>
        </w:rPr>
      </w:pPr>
      <w:r>
        <w:rPr>
          <w:rFonts w:ascii="Arial Narrow" w:eastAsia="Arial Narrow" w:hAnsi="Arial Narrow" w:cs="Arial Narrow"/>
          <w:sz w:val="24"/>
        </w:rPr>
        <w:t>Le ou les gérants sont nommés pour quatre (4) ans. Ils sont  rééligibles.</w:t>
      </w:r>
    </w:p>
    <w:p w14:paraId="0950FDEF"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La Société est gérée et administrée par un ou plusieurs gérants, personnes physiques, associés ou non.</w:t>
      </w:r>
    </w:p>
    <w:p w14:paraId="032A76AC"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Le premier gérant de la société est Monsieur </w:t>
      </w:r>
      <w:r>
        <w:rPr>
          <w:rFonts w:ascii="Arial Narrow" w:eastAsia="Arial Narrow" w:hAnsi="Arial Narrow" w:cs="Arial Narrow"/>
          <w:color w:val="000000"/>
          <w:sz w:val="26"/>
        </w:rPr>
        <w:t>SAGUINTAAH DIRA-BARIGA</w:t>
      </w:r>
    </w:p>
    <w:p w14:paraId="0F17447B"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Ils sont nommés par les associés dans les statuts ou dans un acte postérieur.</w:t>
      </w:r>
    </w:p>
    <w:p w14:paraId="0AAAEBAB" w14:textId="77777777" w:rsidR="006E7002" w:rsidRDefault="006E7002">
      <w:pPr>
        <w:spacing w:after="200" w:line="240" w:lineRule="auto"/>
        <w:ind w:firstLine="851"/>
        <w:jc w:val="both"/>
        <w:rPr>
          <w:rFonts w:ascii="Arial Narrow" w:eastAsia="Arial Narrow" w:hAnsi="Arial Narrow" w:cs="Arial Narrow"/>
          <w:sz w:val="24"/>
        </w:rPr>
      </w:pPr>
    </w:p>
    <w:p w14:paraId="5A1FC674"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10 : POUVOIRS DE LA GERANCE</w:t>
      </w:r>
    </w:p>
    <w:p w14:paraId="100D26FC" w14:textId="77777777" w:rsidR="006E7002" w:rsidRDefault="006E7002">
      <w:pPr>
        <w:spacing w:after="0" w:line="240" w:lineRule="auto"/>
        <w:jc w:val="center"/>
        <w:rPr>
          <w:rFonts w:ascii="Arial Narrow" w:eastAsia="Arial Narrow" w:hAnsi="Arial Narrow" w:cs="Arial Narrow"/>
          <w:b/>
          <w:sz w:val="24"/>
          <w:u w:val="single"/>
        </w:rPr>
      </w:pPr>
    </w:p>
    <w:p w14:paraId="639D5907"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Les pouvoirs du gérant sont ceux que détermine la loi tant à l’égard des tiers qu’à l’égard des associés.</w:t>
      </w:r>
    </w:p>
    <w:p w14:paraId="266D4653"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Le gérant peut, sous sa responsabilité,  constituer des mandataires pour un ou plusieurs objets déterminés. </w:t>
      </w:r>
    </w:p>
    <w:p w14:paraId="492F9D64"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Les conventions entre le gérant ou les associés et la société sont soumises aux prescriptions de la loi : les emprunts ou constitutions de garanties par la société en leur faveur sont interdits.</w:t>
      </w:r>
    </w:p>
    <w:p w14:paraId="42B5EADB"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11 : REVOCATION – DEMISSION</w:t>
      </w:r>
    </w:p>
    <w:p w14:paraId="57FFB21E" w14:textId="77777777" w:rsidR="006E7002" w:rsidRDefault="006E7002">
      <w:pPr>
        <w:spacing w:after="0" w:line="240" w:lineRule="auto"/>
        <w:jc w:val="center"/>
        <w:rPr>
          <w:rFonts w:ascii="Arial Narrow" w:eastAsia="Arial Narrow" w:hAnsi="Arial Narrow" w:cs="Arial Narrow"/>
          <w:b/>
          <w:sz w:val="24"/>
          <w:u w:val="single"/>
        </w:rPr>
      </w:pPr>
    </w:p>
    <w:p w14:paraId="07610B95"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Les fonctions du ou des gérants cessent par le décès, la faillite, la déconfiture, la révocation ou la démission.</w:t>
      </w:r>
    </w:p>
    <w:p w14:paraId="31060F13"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Le gérant statutaire ou non est toujours révocable par décision des Associés représentant plus de la moitié (1/2) des parts sociales. </w:t>
      </w:r>
    </w:p>
    <w:p w14:paraId="507D0B5E"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lastRenderedPageBreak/>
        <w:t xml:space="preserve">Toutefois, il peut librement démissionner à condition que sa démission soit justifiée par des motifs légitimes, faute de quoi, cette démission peut donner lieu à des dommages et intérêts pour la société. </w:t>
      </w:r>
    </w:p>
    <w:p w14:paraId="6829E937" w14:textId="77777777" w:rsidR="006E7002" w:rsidRDefault="006E7002">
      <w:pPr>
        <w:spacing w:after="0" w:line="240" w:lineRule="auto"/>
        <w:ind w:firstLine="851"/>
        <w:jc w:val="both"/>
        <w:rPr>
          <w:rFonts w:ascii="Arial Narrow" w:eastAsia="Arial Narrow" w:hAnsi="Arial Narrow" w:cs="Arial Narrow"/>
          <w:sz w:val="24"/>
        </w:rPr>
      </w:pPr>
    </w:p>
    <w:p w14:paraId="2AE4DB8B"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12 : DECISIONS COLLECTIVES DES ASSOCIES</w:t>
      </w:r>
    </w:p>
    <w:p w14:paraId="28C720F0" w14:textId="77777777" w:rsidR="006E7002" w:rsidRDefault="006E7002">
      <w:pPr>
        <w:spacing w:after="0" w:line="240" w:lineRule="auto"/>
        <w:jc w:val="center"/>
        <w:rPr>
          <w:rFonts w:ascii="Arial Narrow" w:eastAsia="Arial Narrow" w:hAnsi="Arial Narrow" w:cs="Arial Narrow"/>
          <w:b/>
          <w:sz w:val="24"/>
          <w:u w:val="single"/>
        </w:rPr>
      </w:pPr>
    </w:p>
    <w:p w14:paraId="7A476EED"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Ces décisions collectives sont qualifiées d’extraordinaires quand elles concernent tous objets pouvant entraîner directement ou indirectement la modification des statuts ou si elles ont trait à l’agrément de cessionnaires de parts sociales quand cet agrément est nécessaire. Elles sont ordinaires dans tous les autres cas. </w:t>
      </w:r>
    </w:p>
    <w:p w14:paraId="21776ED7" w14:textId="77777777" w:rsidR="006E7002" w:rsidRDefault="006E7002">
      <w:pPr>
        <w:spacing w:after="0" w:line="240" w:lineRule="auto"/>
        <w:ind w:firstLine="851"/>
        <w:jc w:val="both"/>
        <w:rPr>
          <w:rFonts w:ascii="Arial Narrow" w:eastAsia="Arial Narrow" w:hAnsi="Arial Narrow" w:cs="Arial Narrow"/>
          <w:sz w:val="24"/>
        </w:rPr>
      </w:pPr>
    </w:p>
    <w:p w14:paraId="7DE3E194"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13 : EXERCICE SOCIAL</w:t>
      </w:r>
    </w:p>
    <w:p w14:paraId="2A51E2CD" w14:textId="77777777" w:rsidR="006E7002" w:rsidRDefault="006E7002">
      <w:pPr>
        <w:spacing w:after="0" w:line="240" w:lineRule="auto"/>
        <w:jc w:val="center"/>
        <w:rPr>
          <w:rFonts w:ascii="Arial Narrow" w:eastAsia="Arial Narrow" w:hAnsi="Arial Narrow" w:cs="Arial Narrow"/>
          <w:b/>
          <w:sz w:val="24"/>
          <w:u w:val="single"/>
        </w:rPr>
      </w:pPr>
    </w:p>
    <w:p w14:paraId="2276AC04"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L’exercice social commence le 1</w:t>
      </w:r>
      <w:r>
        <w:rPr>
          <w:rFonts w:ascii="Arial Narrow" w:eastAsia="Arial Narrow" w:hAnsi="Arial Narrow" w:cs="Arial Narrow"/>
          <w:sz w:val="24"/>
          <w:vertAlign w:val="superscript"/>
        </w:rPr>
        <w:t>er</w:t>
      </w:r>
      <w:r>
        <w:rPr>
          <w:rFonts w:ascii="Arial Narrow" w:eastAsia="Arial Narrow" w:hAnsi="Arial Narrow" w:cs="Arial Narrow"/>
          <w:sz w:val="24"/>
        </w:rPr>
        <w:t xml:space="preserve"> janvier et se termine le 31 décembre 2024. </w:t>
      </w:r>
    </w:p>
    <w:p w14:paraId="3DB1CB41" w14:textId="77777777" w:rsidR="006E7002" w:rsidRDefault="00E31AF7">
      <w:pPr>
        <w:spacing w:after="200" w:line="240" w:lineRule="auto"/>
        <w:jc w:val="both"/>
        <w:rPr>
          <w:rFonts w:ascii="Arial Narrow" w:eastAsia="Arial Narrow" w:hAnsi="Arial Narrow" w:cs="Arial Narrow"/>
          <w:sz w:val="24"/>
        </w:rPr>
      </w:pPr>
      <w:r>
        <w:rPr>
          <w:rFonts w:ascii="Arial Narrow" w:eastAsia="Arial Narrow" w:hAnsi="Arial Narrow" w:cs="Arial Narrow"/>
          <w:sz w:val="24"/>
        </w:rPr>
        <w:t>Le premier exercice social commence dès l’immatriculation de la société  au Registre du Commerce et du Crédit Mobilier et sera clos le 31 décembre suivant cette date.</w:t>
      </w:r>
    </w:p>
    <w:p w14:paraId="68CF401F" w14:textId="77777777" w:rsidR="006E7002" w:rsidRDefault="006E7002">
      <w:pPr>
        <w:spacing w:after="200" w:line="240" w:lineRule="auto"/>
        <w:ind w:firstLine="851"/>
        <w:jc w:val="both"/>
        <w:rPr>
          <w:rFonts w:ascii="Arial Narrow" w:eastAsia="Arial Narrow" w:hAnsi="Arial Narrow" w:cs="Arial Narrow"/>
          <w:sz w:val="24"/>
        </w:rPr>
      </w:pPr>
    </w:p>
    <w:p w14:paraId="71DBD859"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14 : RESERVE – REPARTITION DES BENEFICES ET DU BONI DE LIQUIDATION</w:t>
      </w:r>
    </w:p>
    <w:p w14:paraId="1A07CE89" w14:textId="77777777" w:rsidR="006E7002" w:rsidRDefault="006E7002">
      <w:pPr>
        <w:spacing w:after="0" w:line="240" w:lineRule="auto"/>
        <w:jc w:val="center"/>
        <w:rPr>
          <w:rFonts w:ascii="Arial Narrow" w:eastAsia="Arial Narrow" w:hAnsi="Arial Narrow" w:cs="Arial Narrow"/>
          <w:b/>
          <w:sz w:val="24"/>
          <w:u w:val="single"/>
        </w:rPr>
      </w:pPr>
    </w:p>
    <w:p w14:paraId="388B2F84"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Le bénéfice distribuable est le résultat de l’exercice, augmenté du report bénéficiaire et diminué des pertes antérieures ainsi que des sommes portées en réserves en application de la loi ou des statuts. </w:t>
      </w:r>
    </w:p>
    <w:p w14:paraId="4EAABB4F"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Sur ce bénéfice diminué, le cas échéant, des pertes antérieures, sont prélevées tout d’abord les sommes à porter en réserve en application de la loi ou des statuts.</w:t>
      </w:r>
    </w:p>
    <w:p w14:paraId="06E0B62C"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Ainsi, il est prélevé dix pour cent (10%) pour constituer le fonds de réserve légale. Ce prélèvement cesse d’être obligatoire lorsque le fonds de réserve atteint le cinquième du capital social ; il reprend son cours lorsque, pour une raison quelconque, la réserve légale est descendue au dessous de ce cinquième. </w:t>
      </w:r>
    </w:p>
    <w:p w14:paraId="75B95BBF"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Le bénéfice distribuable est constitué par le bénéfice de l’exercice, diminué des pertes antérieures et des sommes portées en réserve en application de la loi, et augmenté du report bénéficiaire. </w:t>
      </w:r>
    </w:p>
    <w:p w14:paraId="63019D34"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Ce bénéfice est réparti entre tous les associés, proportionnellement au nombre de parts appartenant à chacun d’eux, de manière équitable.</w:t>
      </w:r>
    </w:p>
    <w:p w14:paraId="4FF8C69B"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Cependant, hors le cas de réduction du capital, aucune distribution ne peut être faite aux associés lorsque les capitaux propres sont ou deviendraient, à la suite de celle-ci, inférieurs au montant du capital augmenté des réserves que la loi ou les statuts ne permettent pas de distribuer.</w:t>
      </w:r>
    </w:p>
    <w:p w14:paraId="15E805AC"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Toutefois, après prélèvement des sommes portées en réserve, en application de la loi et des présents statuts, les associés peuvent, sur proposition de la Gérance, reporter à nouveau tout ou partie de la part leur revenant dans le bénéfice, ou affecter tout ou partie de cette part à toutes réserves générales ou spéciales dont ils décident la création et déterminent l’emploi, s’il y a lieu. </w:t>
      </w:r>
    </w:p>
    <w:p w14:paraId="012E5767"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lastRenderedPageBreak/>
        <w:t>Les pertes, s’il en existe, sont imputées sur les bénéfices reportés des exercices antérieurs ou reportées à nouveau.</w:t>
      </w:r>
    </w:p>
    <w:p w14:paraId="69DBBB92" w14:textId="77777777" w:rsidR="006E7002" w:rsidRDefault="006E7002">
      <w:pPr>
        <w:spacing w:after="0" w:line="240" w:lineRule="auto"/>
        <w:ind w:firstLine="851"/>
        <w:jc w:val="both"/>
        <w:rPr>
          <w:rFonts w:ascii="Arial Narrow" w:eastAsia="Arial Narrow" w:hAnsi="Arial Narrow" w:cs="Arial Narrow"/>
          <w:sz w:val="24"/>
        </w:rPr>
      </w:pPr>
    </w:p>
    <w:p w14:paraId="2DB7AFE0" w14:textId="77777777" w:rsidR="006E7002" w:rsidRDefault="00E31AF7">
      <w:pPr>
        <w:spacing w:after="200" w:line="276" w:lineRule="auto"/>
        <w:ind w:left="40"/>
        <w:jc w:val="center"/>
        <w:rPr>
          <w:rFonts w:ascii="Arial Narrow" w:eastAsia="Arial Narrow" w:hAnsi="Arial Narrow" w:cs="Arial Narrow"/>
          <w:sz w:val="24"/>
          <w:u w:val="single"/>
        </w:rPr>
      </w:pPr>
      <w:r>
        <w:rPr>
          <w:rFonts w:ascii="Arial Narrow" w:eastAsia="Arial Narrow" w:hAnsi="Arial Narrow" w:cs="Arial Narrow"/>
          <w:b/>
          <w:color w:val="000000"/>
          <w:sz w:val="24"/>
          <w:u w:val="single"/>
        </w:rPr>
        <w:t>ARTICLE 15 </w:t>
      </w:r>
      <w:r>
        <w:rPr>
          <w:rFonts w:ascii="Arial Narrow" w:eastAsia="Arial Narrow" w:hAnsi="Arial Narrow" w:cs="Arial Narrow"/>
          <w:sz w:val="24"/>
          <w:u w:val="single"/>
        </w:rPr>
        <w:t xml:space="preserve">: </w:t>
      </w:r>
      <w:r>
        <w:rPr>
          <w:rFonts w:ascii="Arial Narrow" w:eastAsia="Arial Narrow" w:hAnsi="Arial Narrow" w:cs="Arial Narrow"/>
          <w:b/>
          <w:color w:val="000000"/>
          <w:sz w:val="24"/>
          <w:u w:val="single"/>
        </w:rPr>
        <w:t>DISSOLUTION</w:t>
      </w:r>
    </w:p>
    <w:p w14:paraId="7AE2EF86" w14:textId="77777777" w:rsidR="006E7002" w:rsidRDefault="00E31AF7">
      <w:pPr>
        <w:spacing w:after="0" w:line="281" w:lineRule="auto"/>
        <w:ind w:left="20" w:firstLine="700"/>
        <w:jc w:val="both"/>
        <w:rPr>
          <w:rFonts w:ascii="Arial Narrow" w:eastAsia="Arial Narrow" w:hAnsi="Arial Narrow" w:cs="Arial Narrow"/>
          <w:sz w:val="24"/>
        </w:rPr>
      </w:pPr>
      <w:r>
        <w:rPr>
          <w:rFonts w:ascii="Arial Narrow" w:eastAsia="Arial Narrow" w:hAnsi="Arial Narrow" w:cs="Arial Narrow"/>
          <w:sz w:val="24"/>
        </w:rPr>
        <w:t>La société prend fin :</w:t>
      </w:r>
    </w:p>
    <w:p w14:paraId="6F0BEEFF" w14:textId="77777777" w:rsidR="006E7002" w:rsidRDefault="006E7002">
      <w:pPr>
        <w:spacing w:after="0" w:line="281" w:lineRule="auto"/>
        <w:ind w:left="720"/>
        <w:jc w:val="both"/>
        <w:rPr>
          <w:rFonts w:ascii="Arial Narrow" w:eastAsia="Arial Narrow" w:hAnsi="Arial Narrow" w:cs="Arial Narrow"/>
          <w:sz w:val="24"/>
        </w:rPr>
      </w:pPr>
    </w:p>
    <w:p w14:paraId="37DCAEA3" w14:textId="77777777" w:rsidR="006E7002" w:rsidRDefault="00E31AF7">
      <w:pPr>
        <w:numPr>
          <w:ilvl w:val="0"/>
          <w:numId w:val="2"/>
        </w:numPr>
        <w:spacing w:after="0" w:line="281" w:lineRule="auto"/>
        <w:ind w:left="20" w:firstLine="700"/>
        <w:jc w:val="both"/>
        <w:rPr>
          <w:rFonts w:ascii="Arial Narrow" w:eastAsia="Arial Narrow" w:hAnsi="Arial Narrow" w:cs="Arial Narrow"/>
          <w:sz w:val="24"/>
        </w:rPr>
      </w:pPr>
      <w:r>
        <w:rPr>
          <w:rFonts w:ascii="Arial Narrow" w:eastAsia="Arial Narrow" w:hAnsi="Arial Narrow" w:cs="Arial Narrow"/>
          <w:sz w:val="24"/>
        </w:rPr>
        <w:t xml:space="preserve"> par l</w:t>
      </w:r>
      <w:r>
        <w:rPr>
          <w:rFonts w:ascii="Arial Narrow" w:eastAsia="Arial Narrow" w:hAnsi="Arial Narrow" w:cs="Arial Narrow"/>
          <w:sz w:val="24"/>
          <w:shd w:val="clear" w:color="auto" w:fill="FFFFFF"/>
        </w:rPr>
        <w:t>’</w:t>
      </w:r>
      <w:r>
        <w:rPr>
          <w:rFonts w:ascii="Arial Narrow" w:eastAsia="Arial Narrow" w:hAnsi="Arial Narrow" w:cs="Arial Narrow"/>
          <w:sz w:val="24"/>
        </w:rPr>
        <w:t>expiration du temps pour lequel elle a été constituée,</w:t>
      </w:r>
    </w:p>
    <w:p w14:paraId="282482C0" w14:textId="77777777" w:rsidR="006E7002" w:rsidRDefault="00E31AF7">
      <w:pPr>
        <w:numPr>
          <w:ilvl w:val="0"/>
          <w:numId w:val="2"/>
        </w:numPr>
        <w:spacing w:after="0" w:line="281" w:lineRule="auto"/>
        <w:ind w:left="20" w:firstLine="700"/>
        <w:jc w:val="both"/>
        <w:rPr>
          <w:rFonts w:ascii="Arial Narrow" w:eastAsia="Arial Narrow" w:hAnsi="Arial Narrow" w:cs="Arial Narrow"/>
          <w:sz w:val="24"/>
        </w:rPr>
      </w:pPr>
      <w:r>
        <w:rPr>
          <w:rFonts w:ascii="Arial Narrow" w:eastAsia="Arial Narrow" w:hAnsi="Arial Narrow" w:cs="Arial Narrow"/>
          <w:sz w:val="24"/>
        </w:rPr>
        <w:t xml:space="preserve">par la réalisation ou </w:t>
      </w:r>
      <w:r>
        <w:rPr>
          <w:rFonts w:ascii="Arial Narrow" w:eastAsia="Arial Narrow" w:hAnsi="Arial Narrow" w:cs="Arial Narrow"/>
          <w:sz w:val="24"/>
          <w:shd w:val="clear" w:color="auto" w:fill="FFFFFF"/>
        </w:rPr>
        <w:t>l’</w:t>
      </w:r>
      <w:r>
        <w:rPr>
          <w:rFonts w:ascii="Arial Narrow" w:eastAsia="Arial Narrow" w:hAnsi="Arial Narrow" w:cs="Arial Narrow"/>
          <w:sz w:val="24"/>
        </w:rPr>
        <w:t>extinction de son objet social ;</w:t>
      </w:r>
    </w:p>
    <w:p w14:paraId="1BB8C9EE" w14:textId="77777777" w:rsidR="006E7002" w:rsidRDefault="00E31AF7">
      <w:pPr>
        <w:numPr>
          <w:ilvl w:val="0"/>
          <w:numId w:val="2"/>
        </w:numPr>
        <w:spacing w:after="0" w:line="281" w:lineRule="auto"/>
        <w:ind w:left="20" w:firstLine="700"/>
        <w:jc w:val="both"/>
        <w:rPr>
          <w:rFonts w:ascii="Arial Narrow" w:eastAsia="Arial Narrow" w:hAnsi="Arial Narrow" w:cs="Arial Narrow"/>
          <w:sz w:val="24"/>
        </w:rPr>
      </w:pPr>
      <w:r>
        <w:rPr>
          <w:rFonts w:ascii="Arial Narrow" w:eastAsia="Arial Narrow" w:hAnsi="Arial Narrow" w:cs="Arial Narrow"/>
          <w:sz w:val="24"/>
        </w:rPr>
        <w:t>par l</w:t>
      </w:r>
      <w:r>
        <w:rPr>
          <w:rFonts w:ascii="Arial Narrow" w:eastAsia="Arial Narrow" w:hAnsi="Arial Narrow" w:cs="Arial Narrow"/>
          <w:sz w:val="24"/>
          <w:shd w:val="clear" w:color="auto" w:fill="FFFFFF"/>
        </w:rPr>
        <w:t>’a</w:t>
      </w:r>
      <w:r>
        <w:rPr>
          <w:rFonts w:ascii="Arial Narrow" w:eastAsia="Arial Narrow" w:hAnsi="Arial Narrow" w:cs="Arial Narrow"/>
          <w:sz w:val="24"/>
        </w:rPr>
        <w:t>nnulation du contrat de société,</w:t>
      </w:r>
    </w:p>
    <w:p w14:paraId="1B27828F" w14:textId="77777777" w:rsidR="006E7002" w:rsidRDefault="00E31AF7">
      <w:pPr>
        <w:numPr>
          <w:ilvl w:val="0"/>
          <w:numId w:val="2"/>
        </w:numPr>
        <w:spacing w:after="0" w:line="281" w:lineRule="auto"/>
        <w:ind w:left="20" w:right="20" w:firstLine="700"/>
        <w:jc w:val="both"/>
        <w:rPr>
          <w:rFonts w:ascii="Arial Narrow" w:eastAsia="Arial Narrow" w:hAnsi="Arial Narrow" w:cs="Arial Narrow"/>
          <w:sz w:val="24"/>
        </w:rPr>
      </w:pPr>
      <w:r>
        <w:rPr>
          <w:rFonts w:ascii="Arial Narrow" w:eastAsia="Arial Narrow" w:hAnsi="Arial Narrow" w:cs="Arial Narrow"/>
          <w:sz w:val="24"/>
        </w:rPr>
        <w:t xml:space="preserve">par décision de </w:t>
      </w:r>
      <w:r>
        <w:rPr>
          <w:rFonts w:ascii="Arial Narrow" w:eastAsia="Arial Narrow" w:hAnsi="Arial Narrow" w:cs="Arial Narrow"/>
          <w:sz w:val="24"/>
          <w:shd w:val="clear" w:color="auto" w:fill="FFFFFF"/>
        </w:rPr>
        <w:t>l’a</w:t>
      </w:r>
      <w:r>
        <w:rPr>
          <w:rFonts w:ascii="Arial Narrow" w:eastAsia="Arial Narrow" w:hAnsi="Arial Narrow" w:cs="Arial Narrow"/>
          <w:sz w:val="24"/>
        </w:rPr>
        <w:t>ssocié unique ou des associés aux conditions prévues pour modifier</w:t>
      </w:r>
      <w:r>
        <w:rPr>
          <w:rFonts w:ascii="Arial Narrow" w:eastAsia="Arial Narrow" w:hAnsi="Arial Narrow" w:cs="Arial Narrow"/>
          <w:sz w:val="24"/>
        </w:rPr>
        <w:br/>
        <w:t>les statuts,</w:t>
      </w:r>
    </w:p>
    <w:p w14:paraId="55C86C48" w14:textId="77777777" w:rsidR="006E7002" w:rsidRDefault="00E31AF7">
      <w:pPr>
        <w:numPr>
          <w:ilvl w:val="0"/>
          <w:numId w:val="2"/>
        </w:numPr>
        <w:spacing w:after="0" w:line="281" w:lineRule="auto"/>
        <w:ind w:left="20" w:right="20" w:firstLine="700"/>
        <w:jc w:val="both"/>
        <w:rPr>
          <w:rFonts w:ascii="Arial Narrow" w:eastAsia="Arial Narrow" w:hAnsi="Arial Narrow" w:cs="Arial Narrow"/>
          <w:sz w:val="24"/>
        </w:rPr>
      </w:pPr>
      <w:r>
        <w:rPr>
          <w:rFonts w:ascii="Arial Narrow" w:eastAsia="Arial Narrow" w:hAnsi="Arial Narrow" w:cs="Arial Narrow"/>
          <w:sz w:val="24"/>
        </w:rPr>
        <w:t xml:space="preserve"> par la dissolution anticipée prononcée par la juridiction compétente à la demande d’un associé pour justes motifs, notamment en cas d’inexécution de ses obligations par un</w:t>
      </w:r>
      <w:r>
        <w:rPr>
          <w:rFonts w:ascii="Arial Narrow" w:eastAsia="Arial Narrow" w:hAnsi="Arial Narrow" w:cs="Arial Narrow"/>
          <w:sz w:val="24"/>
        </w:rPr>
        <w:br/>
        <w:t>associé ou de mésentente entre les associés empêchant le fonctionnement normal de la société,</w:t>
      </w:r>
      <w:r>
        <w:rPr>
          <w:rFonts w:ascii="Arial Narrow" w:eastAsia="Arial Narrow" w:hAnsi="Arial Narrow" w:cs="Arial Narrow"/>
          <w:sz w:val="24"/>
        </w:rPr>
        <w:br/>
        <w:t>en cas de pluralité d</w:t>
      </w:r>
      <w:r>
        <w:rPr>
          <w:rFonts w:ascii="Arial Narrow" w:eastAsia="Arial Narrow" w:hAnsi="Arial Narrow" w:cs="Arial Narrow"/>
          <w:sz w:val="24"/>
          <w:shd w:val="clear" w:color="auto" w:fill="FFFFFF"/>
        </w:rPr>
        <w:t>’a</w:t>
      </w:r>
      <w:r>
        <w:rPr>
          <w:rFonts w:ascii="Arial Narrow" w:eastAsia="Arial Narrow" w:hAnsi="Arial Narrow" w:cs="Arial Narrow"/>
          <w:sz w:val="24"/>
        </w:rPr>
        <w:t>ssociés,</w:t>
      </w:r>
    </w:p>
    <w:p w14:paraId="04EEF92D" w14:textId="77777777" w:rsidR="006E7002" w:rsidRDefault="00E31AF7">
      <w:pPr>
        <w:numPr>
          <w:ilvl w:val="0"/>
          <w:numId w:val="2"/>
        </w:numPr>
        <w:spacing w:after="0" w:line="281" w:lineRule="auto"/>
        <w:ind w:left="20" w:firstLine="700"/>
        <w:jc w:val="both"/>
        <w:rPr>
          <w:rFonts w:ascii="Arial Narrow" w:eastAsia="Arial Narrow" w:hAnsi="Arial Narrow" w:cs="Arial Narrow"/>
          <w:sz w:val="24"/>
        </w:rPr>
      </w:pPr>
      <w:r>
        <w:rPr>
          <w:rFonts w:ascii="Arial Narrow" w:eastAsia="Arial Narrow" w:hAnsi="Arial Narrow" w:cs="Arial Narrow"/>
          <w:sz w:val="24"/>
        </w:rPr>
        <w:t xml:space="preserve"> par l’effet d’un jugement ordonnant la liquidation des biens de la société.</w:t>
      </w:r>
    </w:p>
    <w:p w14:paraId="5ED9DFDA" w14:textId="77777777" w:rsidR="006E7002" w:rsidRDefault="00E31AF7">
      <w:pPr>
        <w:spacing w:after="0" w:line="281" w:lineRule="auto"/>
        <w:ind w:left="20" w:right="20" w:firstLine="700"/>
        <w:jc w:val="both"/>
        <w:rPr>
          <w:rFonts w:ascii="Arial Narrow" w:eastAsia="Arial Narrow" w:hAnsi="Arial Narrow" w:cs="Arial Narrow"/>
          <w:sz w:val="24"/>
        </w:rPr>
      </w:pPr>
      <w:r>
        <w:rPr>
          <w:rFonts w:ascii="Arial Narrow" w:eastAsia="Arial Narrow" w:hAnsi="Arial Narrow" w:cs="Arial Narrow"/>
          <w:sz w:val="24"/>
        </w:rPr>
        <w:t>La dissolution de la société n’a d’effet à l’égard des tiers qu’à compter de sa</w:t>
      </w:r>
      <w:r>
        <w:rPr>
          <w:rFonts w:ascii="Arial Narrow" w:eastAsia="Arial Narrow" w:hAnsi="Arial Narrow" w:cs="Arial Narrow"/>
          <w:sz w:val="24"/>
        </w:rPr>
        <w:br/>
        <w:t>publication au registre du commerce et du crédit mobilier.</w:t>
      </w:r>
    </w:p>
    <w:p w14:paraId="676DAA59" w14:textId="77777777" w:rsidR="006E7002" w:rsidRDefault="006E7002">
      <w:pPr>
        <w:spacing w:after="0" w:line="281" w:lineRule="auto"/>
        <w:ind w:left="20" w:right="20" w:firstLine="700"/>
        <w:jc w:val="both"/>
        <w:rPr>
          <w:rFonts w:ascii="Arial Narrow" w:eastAsia="Arial Narrow" w:hAnsi="Arial Narrow" w:cs="Arial Narrow"/>
          <w:sz w:val="24"/>
        </w:rPr>
      </w:pPr>
    </w:p>
    <w:p w14:paraId="752D17B5"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La  personnalité  morale   de  la société  subsiste  pour  les  besoins  de  la  liquidation et  jusqu'a  la clôture  de celle-ci. </w:t>
      </w:r>
    </w:p>
    <w:p w14:paraId="5DF372DD"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La dissolution d’une société  dans laquelle  tous les titres sont détenus par un seul associe entraîne la transmission universelle du patrimoine de la société  de l’associé unique, sans qu’il y ait lieu à liquidation. </w:t>
      </w:r>
    </w:p>
    <w:p w14:paraId="5F8A68B7" w14:textId="1A28E902"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Les créanciers peuvent faire opposition a la dissolution, devant la juridiction compétente, dans le délai de trente (30) jours à compter de la publication de celle–ci. Le tribunal rejette l’opposition ou ordonne soit le remboursement des créances, soit la constitution de garanties si la société en offre et si elles sont jugées suffisantes. </w:t>
      </w:r>
    </w:p>
    <w:p w14:paraId="5BE02BEA" w14:textId="33C39CD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La transmission du patrimoine n’est réalisée et il n’y a disparition de la société qu’a l’issue du délai d’opposition ou le cas échéant lorsque l’opposition a été rejetée ou que le remboursement des créances a été effectué ou les garanties constituées. </w:t>
      </w:r>
    </w:p>
    <w:p w14:paraId="42019E61"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Dans tous les cas la dissolution est publiée par avis dans un journal d’annonces légales du lieu du siège social, par dépôt au greffe des actes ou procès-verbaux décidant ou constituant la dissolution et par la modification de l’inscription au registre du commerce et du crédit mobilier. </w:t>
      </w:r>
    </w:p>
    <w:p w14:paraId="5325B811" w14:textId="77777777" w:rsidR="006E7002" w:rsidRDefault="006E7002">
      <w:pPr>
        <w:spacing w:after="0" w:line="276" w:lineRule="auto"/>
        <w:jc w:val="both"/>
        <w:rPr>
          <w:rFonts w:ascii="Arial Narrow" w:eastAsia="Arial Narrow" w:hAnsi="Arial Narrow" w:cs="Arial Narrow"/>
        </w:rPr>
      </w:pPr>
    </w:p>
    <w:p w14:paraId="6913534B" w14:textId="77777777" w:rsidR="006E7002" w:rsidRDefault="00E31AF7">
      <w:pPr>
        <w:spacing w:after="200" w:line="276" w:lineRule="auto"/>
        <w:jc w:val="center"/>
        <w:rPr>
          <w:rFonts w:ascii="Arial Narrow" w:eastAsia="Arial Narrow" w:hAnsi="Arial Narrow" w:cs="Arial Narrow"/>
          <w:b/>
          <w:u w:val="single"/>
        </w:rPr>
      </w:pPr>
      <w:r>
        <w:rPr>
          <w:rFonts w:ascii="Arial Narrow" w:eastAsia="Arial Narrow" w:hAnsi="Arial Narrow" w:cs="Arial Narrow"/>
          <w:b/>
          <w:u w:val="single"/>
        </w:rPr>
        <w:t>ARTICLE 16: LIQUIDATION</w:t>
      </w:r>
    </w:p>
    <w:p w14:paraId="256F4C66" w14:textId="3CBE8BEC"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La société est en liquidation dès l’instant de sa dissolution pour quelque cause que ce soit. </w:t>
      </w:r>
    </w:p>
    <w:p w14:paraId="39D2AAF7"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La mention  «Société en liquidation» ainsi que le nom du ou des liquidateurs doivent figurer sur tous les actes et documents émanant de la société et figurer sur tous les actes et documents émanant de la société et destinés aux tiers, notamment sur toutes lettres, factures, annonces et publications diverses.</w:t>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p>
    <w:p w14:paraId="61F58B43"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lastRenderedPageBreak/>
        <w:t xml:space="preserve">La personnalité morale de la société  subsiste pour les besoins  de la liquidation jusqu’à la publication de la clôture de celle-ci. </w:t>
      </w:r>
    </w:p>
    <w:p w14:paraId="23EC78C3"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Lorsque la liquidation est décidée par les associés, un ou plusieurs liquidateurs sont pris parmi les associés ou en dehors d’eux et nommés par décision collective à la majorité en capital des associés, ou, à  défaut, en justice sur requête de la partie la plus diligente, sauf disposition contraire de l’acte de nomination, si plusieurs liquidateurs ont été nommés, ils peuvent exercer leurs fonctions séparément. Toutefois ils établissent et présentent un rapport commun. </w:t>
      </w:r>
    </w:p>
    <w:p w14:paraId="41E18823" w14:textId="77777777" w:rsidR="006E7002" w:rsidRDefault="00E31AF7">
      <w:pPr>
        <w:spacing w:after="0" w:line="276" w:lineRule="auto"/>
        <w:jc w:val="both"/>
        <w:rPr>
          <w:rFonts w:ascii="Arial Narrow" w:eastAsia="Arial Narrow" w:hAnsi="Arial Narrow" w:cs="Arial Narrow"/>
        </w:rPr>
      </w:pPr>
      <w:r>
        <w:rPr>
          <w:rFonts w:ascii="Arial Narrow" w:eastAsia="Arial Narrow" w:hAnsi="Arial Narrow" w:cs="Arial Narrow"/>
        </w:rPr>
        <w:t>La rémunération du liquidateur est fixée par la décision des associés ou du tribunal qui  le nomme.</w:t>
      </w:r>
    </w:p>
    <w:p w14:paraId="04308282" w14:textId="77777777" w:rsidR="006E7002" w:rsidRDefault="00E31AF7">
      <w:pPr>
        <w:spacing w:after="0" w:line="276" w:lineRule="auto"/>
        <w:jc w:val="both"/>
        <w:rPr>
          <w:rFonts w:ascii="Arial Narrow" w:eastAsia="Arial Narrow" w:hAnsi="Arial Narrow" w:cs="Arial Narrow"/>
        </w:rPr>
      </w:pPr>
      <w:r>
        <w:rPr>
          <w:rFonts w:ascii="Arial Narrow" w:eastAsia="Arial Narrow" w:hAnsi="Arial Narrow" w:cs="Arial Narrow"/>
        </w:rPr>
        <w:t>Le liquidateur peut être révoqué et remplacé selon les formes prévues pour sa nomination. Toutefois tout associé peut demander en justice la révocation du liquidateur si cette demande est fondée sur des motifs légitimes.</w:t>
      </w:r>
    </w:p>
    <w:p w14:paraId="540B55E5" w14:textId="77777777" w:rsidR="006E7002" w:rsidRDefault="00E31AF7">
      <w:pPr>
        <w:spacing w:after="0" w:line="276" w:lineRule="auto"/>
        <w:jc w:val="both"/>
        <w:rPr>
          <w:rFonts w:ascii="Arial Narrow" w:eastAsia="Arial Narrow" w:hAnsi="Arial Narrow" w:cs="Arial Narrow"/>
        </w:rPr>
      </w:pPr>
      <w:r>
        <w:rPr>
          <w:rFonts w:ascii="Arial Narrow" w:eastAsia="Arial Narrow" w:hAnsi="Arial Narrow" w:cs="Arial Narrow"/>
        </w:rPr>
        <w:t xml:space="preserve">L’acte de nomination  du liquidateur est publié dans les conditions et délais prévus par l’article 266 de l’acte uniforme. </w:t>
      </w:r>
    </w:p>
    <w:p w14:paraId="51EB1386" w14:textId="77777777" w:rsidR="006E7002" w:rsidRDefault="00E31AF7">
      <w:pPr>
        <w:spacing w:after="0" w:line="276" w:lineRule="auto"/>
        <w:jc w:val="both"/>
        <w:rPr>
          <w:rFonts w:ascii="Arial Narrow" w:eastAsia="Arial Narrow" w:hAnsi="Arial Narrow" w:cs="Arial Narrow"/>
        </w:rPr>
      </w:pPr>
      <w:r>
        <w:rPr>
          <w:rFonts w:ascii="Arial Narrow" w:eastAsia="Arial Narrow" w:hAnsi="Arial Narrow" w:cs="Arial Narrow"/>
        </w:rPr>
        <w:t xml:space="preserve">La nomination et la révocation du liquidateur ne sont opposables aux tiers qu’à compter de leur publication. </w:t>
      </w:r>
    </w:p>
    <w:p w14:paraId="4258D3A5" w14:textId="77777777" w:rsidR="006E7002" w:rsidRDefault="00E31AF7">
      <w:pPr>
        <w:spacing w:after="0" w:line="276" w:lineRule="auto"/>
        <w:jc w:val="both"/>
        <w:rPr>
          <w:rFonts w:ascii="Arial Narrow" w:eastAsia="Arial Narrow" w:hAnsi="Arial Narrow" w:cs="Arial Narrow"/>
        </w:rPr>
      </w:pPr>
      <w:r>
        <w:rPr>
          <w:rFonts w:ascii="Arial Narrow" w:eastAsia="Arial Narrow" w:hAnsi="Arial Narrow" w:cs="Arial Narrow"/>
        </w:rPr>
        <w:t>Sauf décision unanime des associés, la cession de tout ou partie de l’actif de la société à une personne ayant eu dans cette société la qualité de gérant ou de commissaire aux  comptes, ne peut avoir lieu qu’avec l’autorisation de la juridiction liquidateur  et le commissaire aux comptes entendus.</w:t>
      </w:r>
    </w:p>
    <w:p w14:paraId="64BC4438" w14:textId="77777777" w:rsidR="006E7002" w:rsidRDefault="006E7002">
      <w:pPr>
        <w:spacing w:after="200" w:line="276" w:lineRule="auto"/>
        <w:jc w:val="both"/>
        <w:rPr>
          <w:rFonts w:ascii="Arial Narrow" w:eastAsia="Arial Narrow" w:hAnsi="Arial Narrow" w:cs="Arial Narrow"/>
          <w:sz w:val="24"/>
        </w:rPr>
      </w:pPr>
    </w:p>
    <w:p w14:paraId="25920C09" w14:textId="77777777" w:rsidR="006E7002" w:rsidRDefault="00E31AF7">
      <w:pPr>
        <w:spacing w:after="200" w:line="276" w:lineRule="auto"/>
        <w:jc w:val="both"/>
        <w:rPr>
          <w:rFonts w:ascii="Arial Narrow" w:eastAsia="Arial Narrow" w:hAnsi="Arial Narrow" w:cs="Arial Narrow"/>
          <w:b/>
        </w:rPr>
      </w:pPr>
      <w:r>
        <w:rPr>
          <w:rFonts w:ascii="Arial Narrow" w:eastAsia="Arial Narrow" w:hAnsi="Arial Narrow" w:cs="Arial Narrow"/>
          <w:b/>
        </w:rPr>
        <w:t>La cession de tout ou partie de l’actif de la société en liquidation au liquidateur, à ses employés ou à leur conjoint, ascendant  ou  descendant est interdite.</w:t>
      </w:r>
    </w:p>
    <w:p w14:paraId="6EE47A20"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La cession globale de l’actif de la société ou l’apport de l’actif à une autre société, notamment par la voie de fusion est autorisée à la majorité exigée pour la modification des statuts.</w:t>
      </w:r>
    </w:p>
    <w:p w14:paraId="4E2E1B0E"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Le ou les liquidateurs disposent des pouvoirs les plus étendus à l’effet de réaliser aux prix, charges et conditions qu’ils aviseront, tout l’actif de la société et d’éteindre son passif.</w:t>
      </w:r>
    </w:p>
    <w:p w14:paraId="59D0C49F"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Après remboursement des apports, le boni de liquidation est attribué à l’associé unique ou en cas de pluralité d’associés, réparti entre les associés proportionnellement au nombre de leurs parts sociales.</w:t>
      </w:r>
    </w:p>
    <w:p w14:paraId="3913EE1D"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La clôture de la liquidation doit intervenir dans un délai de trois (3) ans à compter  de la dissolution de la société.</w:t>
      </w:r>
      <w:r>
        <w:rPr>
          <w:rFonts w:ascii="Arial Narrow" w:eastAsia="Arial Narrow" w:hAnsi="Arial Narrow" w:cs="Arial Narrow"/>
        </w:rPr>
        <w:tab/>
      </w:r>
    </w:p>
    <w:p w14:paraId="4CA2AD05"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A défaut, le ministère public ou tout intéressé peut saisir la juridiction compétente dans  le ressort de laquelle est situé le siège social de la société afin qu’il soit procédé à la liquidation de la société ou si celle-ci a été commencée à son achèvement.</w:t>
      </w:r>
    </w:p>
    <w:p w14:paraId="17D47488"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En fin de liquidation, le ou les liquidateurs soumettent les comptes détaillés de liquidation aux  associés qui, par décision collective ordinaire statuent sur lesdits comptes, sur le quitus de la gestion du ou des liquidateurs et la décharge de leur mandat et pour constater la clôture de la liquidation.</w:t>
      </w:r>
    </w:p>
    <w:p w14:paraId="4C874578"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A défaut, tout associé peut demander en justice la désignation d’un mandataire chargé de convoquer les associés et de provoquer la décision dont s’agit.</w:t>
      </w:r>
    </w:p>
    <w:p w14:paraId="7C80F20B"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Si l’assemblée de clôture ne peut valablement délibérer ou si elle refuse d’approuver les comptes du ou des liquidateurs, il est statué par la décision de justice à la demande de ces derniers ou de tout intéressé.</w:t>
      </w:r>
    </w:p>
    <w:p w14:paraId="79D28DF3" w14:textId="77777777" w:rsidR="006E7002" w:rsidRDefault="00E31AF7">
      <w:pPr>
        <w:spacing w:after="200" w:line="276" w:lineRule="auto"/>
        <w:jc w:val="both"/>
        <w:rPr>
          <w:rFonts w:ascii="Arial Narrow" w:eastAsia="Arial Narrow" w:hAnsi="Arial Narrow" w:cs="Arial Narrow"/>
        </w:rPr>
      </w:pPr>
      <w:r>
        <w:rPr>
          <w:rFonts w:ascii="Arial Narrow" w:eastAsia="Arial Narrow" w:hAnsi="Arial Narrow" w:cs="Arial Narrow"/>
        </w:rPr>
        <w:t xml:space="preserve">                   Les comptes définitifs ainsi  que la décision de l’assemblée statuant sur ces comptes, le quitus de la gestion du ou des liquidateurs et de la décharge de leur mandat, à défaut de la décision de justice ci-dessus </w:t>
      </w:r>
      <w:r>
        <w:rPr>
          <w:rFonts w:ascii="Arial Narrow" w:eastAsia="Arial Narrow" w:hAnsi="Arial Narrow" w:cs="Arial Narrow"/>
        </w:rPr>
        <w:lastRenderedPageBreak/>
        <w:t>visée, sont déposés au greffe du tribunal chargé des affaires commerciales en annexe au registre du commerce et du crédit mobilier.</w:t>
      </w:r>
    </w:p>
    <w:p w14:paraId="1D9C8A28"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Le liquidateur demande la radiation de la société au registre du commerce et du crédit mobilier dans le délai d’un mois à compter de la publication de la clôture de la liquidation.</w:t>
      </w:r>
    </w:p>
    <w:p w14:paraId="196CE325"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Lorsque la liquidation est décidée par l’associé unique, les décisions qui doivent être prises en assemblée, sont prises par celui- ci personnellement.</w:t>
      </w:r>
    </w:p>
    <w:p w14:paraId="0152C847"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Le liquidateur est responsable à l’égard tant de la société que des tiers des conséquences dommageables des fautes par lui commises dans l’exercice de ses fonctions.</w:t>
      </w:r>
    </w:p>
    <w:p w14:paraId="5FDA0A5B"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L’action sociale ou individuelle en responsabilité contre le liquidateur se prescrit par (3) ans, à compter du fait dommageable ou s’il a été dissimulé, de sa révélation.</w:t>
      </w:r>
    </w:p>
    <w:p w14:paraId="4ACC3899"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Toutefois lorsque le fait est qualifié de crime, l’action se prescrit par dix (10) ans.</w:t>
      </w:r>
    </w:p>
    <w:p w14:paraId="17A42E56"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Toute action contre les associés non liquidateurs ou leur conjoint survivant, héritiers ou ayant cause, se prescrit par cinq (5) ans à compter de la publication de la dissolution de la société au registre du commerce et du crédit mobilier.</w:t>
      </w:r>
    </w:p>
    <w:p w14:paraId="10924A2C" w14:textId="77777777" w:rsidR="006E7002" w:rsidRDefault="00E31AF7">
      <w:pPr>
        <w:spacing w:after="200" w:line="276" w:lineRule="auto"/>
        <w:rPr>
          <w:rFonts w:ascii="Arial Narrow" w:eastAsia="Arial Narrow" w:hAnsi="Arial Narrow" w:cs="Arial Narrow"/>
        </w:rPr>
      </w:pPr>
      <w:r>
        <w:rPr>
          <w:rFonts w:ascii="Arial Narrow" w:eastAsia="Arial Narrow" w:hAnsi="Arial Narrow" w:cs="Arial Narrow"/>
        </w:rPr>
        <w:t xml:space="preserve">                    Liquidation entre les associés, relativement aux affaires sociales, sera  soumise à la juridiction compétente.</w:t>
      </w:r>
    </w:p>
    <w:p w14:paraId="573444E9" w14:textId="77777777" w:rsidR="006E7002" w:rsidRDefault="00E31AF7">
      <w:pPr>
        <w:spacing w:after="0" w:line="276" w:lineRule="auto"/>
        <w:rPr>
          <w:rFonts w:ascii="Calibri" w:eastAsia="Calibri" w:hAnsi="Calibri" w:cs="Calibri"/>
        </w:rPr>
      </w:pPr>
      <w:r>
        <w:rPr>
          <w:rFonts w:ascii="Calibri" w:eastAsia="Calibri" w:hAnsi="Calibri" w:cs="Calibri"/>
        </w:rPr>
        <w:t xml:space="preserve">       </w:t>
      </w:r>
    </w:p>
    <w:p w14:paraId="0B449110" w14:textId="77777777" w:rsidR="006E7002" w:rsidRDefault="00E31AF7">
      <w:pPr>
        <w:spacing w:after="200" w:line="240" w:lineRule="auto"/>
        <w:jc w:val="center"/>
        <w:rPr>
          <w:rFonts w:ascii="Arial Narrow" w:eastAsia="Arial Narrow" w:hAnsi="Arial Narrow" w:cs="Arial Narrow"/>
          <w:b/>
          <w:sz w:val="24"/>
          <w:u w:val="single"/>
        </w:rPr>
      </w:pPr>
      <w:r>
        <w:rPr>
          <w:rFonts w:ascii="Arial Narrow" w:eastAsia="Arial Narrow" w:hAnsi="Arial Narrow" w:cs="Arial Narrow"/>
          <w:b/>
          <w:sz w:val="24"/>
          <w:u w:val="single"/>
        </w:rPr>
        <w:t>ARTICLE 17 : ELECTION DE DOMICILE</w:t>
      </w:r>
    </w:p>
    <w:p w14:paraId="607DD44C" w14:textId="77777777" w:rsidR="006E7002" w:rsidRDefault="006E7002">
      <w:pPr>
        <w:spacing w:after="200" w:line="240" w:lineRule="auto"/>
        <w:jc w:val="center"/>
        <w:rPr>
          <w:rFonts w:ascii="Arial Narrow" w:eastAsia="Arial Narrow" w:hAnsi="Arial Narrow" w:cs="Arial Narrow"/>
          <w:b/>
          <w:sz w:val="24"/>
          <w:u w:val="single"/>
        </w:rPr>
      </w:pPr>
    </w:p>
    <w:p w14:paraId="56465E5F" w14:textId="77777777" w:rsidR="006E7002" w:rsidRDefault="00E31AF7">
      <w:pPr>
        <w:spacing w:after="200" w:line="240" w:lineRule="auto"/>
        <w:ind w:firstLine="851"/>
        <w:jc w:val="both"/>
        <w:rPr>
          <w:rFonts w:ascii="Arial Narrow" w:eastAsia="Arial Narrow" w:hAnsi="Arial Narrow" w:cs="Arial Narrow"/>
          <w:sz w:val="24"/>
        </w:rPr>
      </w:pPr>
      <w:r>
        <w:rPr>
          <w:rFonts w:ascii="Arial Narrow" w:eastAsia="Arial Narrow" w:hAnsi="Arial Narrow" w:cs="Arial Narrow"/>
          <w:sz w:val="24"/>
        </w:rPr>
        <w:t xml:space="preserve">Pour l’exécution des présentes et de leurs suites, les parties déclarent faire élection de domicile au siège social. </w:t>
      </w:r>
    </w:p>
    <w:p w14:paraId="649F3887" w14:textId="77777777" w:rsidR="006E7002" w:rsidRDefault="006E7002">
      <w:pPr>
        <w:spacing w:after="0" w:line="240" w:lineRule="auto"/>
        <w:jc w:val="both"/>
        <w:rPr>
          <w:rFonts w:ascii="Arial Narrow" w:eastAsia="Arial Narrow" w:hAnsi="Arial Narrow" w:cs="Arial Narrow"/>
          <w:sz w:val="24"/>
        </w:rPr>
      </w:pPr>
    </w:p>
    <w:p w14:paraId="4B4880F6" w14:textId="77777777" w:rsidR="006E7002" w:rsidRDefault="00E31AF7">
      <w:pPr>
        <w:spacing w:after="200" w:line="276" w:lineRule="auto"/>
        <w:ind w:left="708"/>
        <w:jc w:val="both"/>
        <w:rPr>
          <w:rFonts w:ascii="Arial Narrow" w:eastAsia="Arial Narrow" w:hAnsi="Arial Narrow" w:cs="Arial Narrow"/>
          <w:sz w:val="26"/>
        </w:rPr>
      </w:pPr>
      <w:r>
        <w:rPr>
          <w:rFonts w:ascii="Arial Narrow" w:eastAsia="Arial Narrow" w:hAnsi="Arial Narrow" w:cs="Arial Narrow"/>
          <w:sz w:val="26"/>
        </w:rPr>
        <w:t>Fait et passé à Lomé, le 29/01/2024</w:t>
      </w:r>
    </w:p>
    <w:p w14:paraId="3788491D" w14:textId="77777777" w:rsidR="006E7002" w:rsidRDefault="00E31AF7">
      <w:pPr>
        <w:spacing w:after="200" w:line="276" w:lineRule="auto"/>
        <w:ind w:left="708"/>
        <w:jc w:val="both"/>
        <w:rPr>
          <w:rFonts w:ascii="Arial Narrow" w:eastAsia="Arial Narrow" w:hAnsi="Arial Narrow" w:cs="Arial Narrow"/>
          <w:sz w:val="26"/>
        </w:rPr>
      </w:pPr>
      <w:r>
        <w:rPr>
          <w:rFonts w:ascii="Arial Narrow" w:eastAsia="Arial Narrow" w:hAnsi="Arial Narrow" w:cs="Arial Narrow"/>
          <w:sz w:val="26"/>
        </w:rPr>
        <w:t>Par acte sous seing privé,</w:t>
      </w:r>
    </w:p>
    <w:p w14:paraId="0269BF05" w14:textId="77777777" w:rsidR="006E7002" w:rsidRDefault="00E31AF7">
      <w:pPr>
        <w:spacing w:after="200" w:line="276" w:lineRule="auto"/>
        <w:ind w:left="708"/>
        <w:jc w:val="both"/>
        <w:rPr>
          <w:rFonts w:ascii="Arial Narrow" w:eastAsia="Arial Narrow" w:hAnsi="Arial Narrow" w:cs="Arial Narrow"/>
          <w:sz w:val="26"/>
        </w:rPr>
      </w:pPr>
      <w:r>
        <w:rPr>
          <w:rFonts w:ascii="Arial Narrow" w:eastAsia="Arial Narrow" w:hAnsi="Arial Narrow" w:cs="Arial Narrow"/>
          <w:sz w:val="26"/>
        </w:rPr>
        <w:t>Les jour, mois et an sus-indiqués,</w:t>
      </w:r>
    </w:p>
    <w:p w14:paraId="2DD1E25B" w14:textId="77777777" w:rsidR="006E7002" w:rsidRDefault="00E31AF7">
      <w:pPr>
        <w:spacing w:after="200" w:line="276" w:lineRule="auto"/>
        <w:ind w:left="708"/>
        <w:jc w:val="both"/>
        <w:rPr>
          <w:rFonts w:ascii="Arial Narrow" w:eastAsia="Arial Narrow" w:hAnsi="Arial Narrow" w:cs="Arial Narrow"/>
          <w:sz w:val="26"/>
        </w:rPr>
      </w:pPr>
      <w:r>
        <w:rPr>
          <w:rFonts w:ascii="Arial Narrow" w:eastAsia="Arial Narrow" w:hAnsi="Arial Narrow" w:cs="Arial Narrow"/>
          <w:sz w:val="26"/>
        </w:rPr>
        <w:t>Et après lecture, les soussignés.</w:t>
      </w:r>
    </w:p>
    <w:p w14:paraId="67E59819" w14:textId="76298434" w:rsidR="006E7002" w:rsidRDefault="00E31AF7">
      <w:pPr>
        <w:spacing w:after="0" w:line="240" w:lineRule="auto"/>
        <w:jc w:val="both"/>
        <w:rPr>
          <w:rFonts w:ascii="Arial Narrow" w:eastAsia="Arial Narrow" w:hAnsi="Arial Narrow" w:cs="Arial Narrow"/>
          <w:b/>
          <w:sz w:val="24"/>
        </w:rPr>
      </w:pPr>
      <w:r>
        <w:rPr>
          <w:rFonts w:ascii="Arial Narrow" w:eastAsia="Arial Narrow" w:hAnsi="Arial Narrow" w:cs="Arial Narrow"/>
          <w:b/>
          <w:sz w:val="24"/>
        </w:rPr>
        <w:t xml:space="preserve">         </w:t>
      </w:r>
      <w:r w:rsidR="009D3DFF">
        <w:object w:dxaOrig="5155" w:dyaOrig="3339" w14:anchorId="187714E8">
          <v:rect id="rectole0000000000" o:spid="_x0000_i1025" style="width:240.75pt;height:147pt" o:ole="" o:preferrelative="t" stroked="f">
            <v:imagedata r:id="rId5" o:title=""/>
          </v:rect>
          <o:OLEObject Type="Embed" ProgID="StaticMetafile" ShapeID="rectole0000000000" DrawAspect="Content" ObjectID="_1773642318" r:id="rId6"/>
        </w:object>
      </w:r>
    </w:p>
    <w:p w14:paraId="6ECF9B6F" w14:textId="77777777" w:rsidR="006E7002" w:rsidRDefault="006E7002">
      <w:pPr>
        <w:spacing w:after="0" w:line="240" w:lineRule="auto"/>
        <w:jc w:val="both"/>
        <w:rPr>
          <w:rFonts w:ascii="Arial Narrow" w:eastAsia="Arial Narrow" w:hAnsi="Arial Narrow" w:cs="Arial Narrow"/>
          <w:b/>
          <w:sz w:val="24"/>
        </w:rPr>
      </w:pPr>
    </w:p>
    <w:p w14:paraId="2D8AE431" w14:textId="77777777" w:rsidR="006E7002" w:rsidRDefault="00E31AF7">
      <w:pPr>
        <w:spacing w:after="200" w:line="276" w:lineRule="auto"/>
        <w:rPr>
          <w:rFonts w:ascii="Arial Narrow" w:eastAsia="Arial Narrow" w:hAnsi="Arial Narrow" w:cs="Arial Narrow"/>
          <w:sz w:val="40"/>
          <w:u w:val="single"/>
        </w:rPr>
      </w:pPr>
      <w:r>
        <w:rPr>
          <w:rFonts w:ascii="Arial Narrow" w:eastAsia="Arial Narrow" w:hAnsi="Arial Narrow" w:cs="Arial Narrow"/>
          <w:sz w:val="40"/>
          <w:u w:val="single"/>
        </w:rPr>
        <w:lastRenderedPageBreak/>
        <w:t>DECLARATION DE SOUSCRIPTION ET DE VERSEMENT</w:t>
      </w:r>
    </w:p>
    <w:p w14:paraId="4460F0CF" w14:textId="77777777" w:rsidR="006E7002" w:rsidRDefault="00E31AF7">
      <w:pPr>
        <w:spacing w:after="200" w:line="276" w:lineRule="auto"/>
        <w:rPr>
          <w:rFonts w:ascii="Arial Narrow" w:eastAsia="Arial Narrow" w:hAnsi="Arial Narrow" w:cs="Arial Narrow"/>
          <w:color w:val="000000"/>
          <w:sz w:val="24"/>
        </w:rPr>
      </w:pPr>
      <w:r>
        <w:rPr>
          <w:rFonts w:ascii="Arial Narrow" w:eastAsia="Arial Narrow" w:hAnsi="Arial Narrow" w:cs="Arial Narrow"/>
          <w:sz w:val="28"/>
        </w:rPr>
        <w:t xml:space="preserve">Monsieur </w:t>
      </w:r>
      <w:r>
        <w:rPr>
          <w:rFonts w:ascii="Arial Narrow" w:eastAsia="Arial Narrow" w:hAnsi="Arial Narrow" w:cs="Arial Narrow"/>
          <w:color w:val="000000"/>
          <w:sz w:val="24"/>
        </w:rPr>
        <w:t>SAGUINTAAH DIRA-BARIGA</w:t>
      </w:r>
    </w:p>
    <w:p w14:paraId="56031A34" w14:textId="77777777" w:rsidR="006E7002" w:rsidRDefault="00E31AF7">
      <w:pPr>
        <w:spacing w:after="200" w:line="276" w:lineRule="auto"/>
        <w:rPr>
          <w:rFonts w:ascii="Arial Narrow" w:eastAsia="Arial Narrow" w:hAnsi="Arial Narrow" w:cs="Arial Narrow"/>
          <w:color w:val="000000"/>
          <w:sz w:val="24"/>
        </w:rPr>
      </w:pPr>
      <w:r>
        <w:rPr>
          <w:rFonts w:ascii="Arial Narrow" w:eastAsia="Arial Narrow" w:hAnsi="Arial Narrow" w:cs="Arial Narrow"/>
          <w:sz w:val="28"/>
        </w:rPr>
        <w:t xml:space="preserve">Monsieur </w:t>
      </w:r>
      <w:r>
        <w:rPr>
          <w:rFonts w:ascii="Arial Narrow" w:eastAsia="Arial Narrow" w:hAnsi="Arial Narrow" w:cs="Arial Narrow"/>
          <w:color w:val="000000"/>
          <w:sz w:val="24"/>
        </w:rPr>
        <w:t>TCHRIFOU ABDRAMAN SADATH</w:t>
      </w:r>
    </w:p>
    <w:p w14:paraId="50111109" w14:textId="77777777" w:rsidR="006E7002" w:rsidRDefault="00E31AF7">
      <w:pPr>
        <w:spacing w:after="0" w:line="276" w:lineRule="auto"/>
        <w:rPr>
          <w:rFonts w:ascii="Arial Narrow" w:eastAsia="Arial Narrow" w:hAnsi="Arial Narrow" w:cs="Arial Narrow"/>
          <w:sz w:val="24"/>
        </w:rPr>
      </w:pPr>
      <w:r>
        <w:rPr>
          <w:rFonts w:ascii="Arial Narrow" w:eastAsia="Arial Narrow" w:hAnsi="Arial Narrow" w:cs="Arial Narrow"/>
          <w:sz w:val="28"/>
        </w:rPr>
        <w:t>Monsieur</w:t>
      </w:r>
      <w:r>
        <w:rPr>
          <w:rFonts w:ascii="Arial Narrow" w:eastAsia="Arial Narrow" w:hAnsi="Arial Narrow" w:cs="Arial Narrow"/>
          <w:sz w:val="24"/>
        </w:rPr>
        <w:t xml:space="preserve"> KATAGNA ESSOWABA </w:t>
      </w:r>
    </w:p>
    <w:p w14:paraId="30A50502" w14:textId="2B175FFE" w:rsidR="006E7002" w:rsidRPr="009D3DFF" w:rsidRDefault="00E31AF7" w:rsidP="009D3DFF">
      <w:pPr>
        <w:spacing w:after="200" w:line="240" w:lineRule="auto"/>
        <w:ind w:firstLine="851"/>
        <w:rPr>
          <w:rFonts w:ascii="Arial Narrow" w:eastAsia="Arial Narrow" w:hAnsi="Arial Narrow" w:cs="Arial Narrow"/>
          <w:sz w:val="24"/>
        </w:rPr>
      </w:pPr>
      <w:r>
        <w:rPr>
          <w:rFonts w:ascii="Arial Narrow" w:eastAsia="Arial Narrow" w:hAnsi="Arial Narrow" w:cs="Arial Narrow"/>
          <w:sz w:val="28"/>
        </w:rPr>
        <w:t xml:space="preserve">Fondateurs de la société dénommée </w:t>
      </w:r>
      <w:r>
        <w:rPr>
          <w:rFonts w:ascii="Calibri" w:eastAsia="Calibri" w:hAnsi="Calibri" w:cs="Calibri"/>
          <w:b/>
          <w:sz w:val="24"/>
        </w:rPr>
        <w:t>LABORATOIRE DES TECHNOLOGIES GEOSPATIALES ET DES SCIENCE INFORMATIQUES</w:t>
      </w:r>
      <w:r>
        <w:rPr>
          <w:rFonts w:ascii="Arial Narrow" w:eastAsia="Arial Narrow" w:hAnsi="Arial Narrow" w:cs="Arial Narrow"/>
          <w:sz w:val="24"/>
        </w:rPr>
        <w:t xml:space="preserve"> </w:t>
      </w:r>
      <w:r>
        <w:rPr>
          <w:rFonts w:ascii="Arial Narrow" w:eastAsia="Arial Narrow" w:hAnsi="Arial Narrow" w:cs="Arial Narrow"/>
          <w:b/>
          <w:sz w:val="24"/>
        </w:rPr>
        <w:t>(LTG-SI)</w:t>
      </w:r>
      <w:r>
        <w:rPr>
          <w:rFonts w:ascii="Arial Narrow" w:eastAsia="Arial Narrow" w:hAnsi="Arial Narrow" w:cs="Arial Narrow"/>
          <w:sz w:val="24"/>
        </w:rPr>
        <w:t xml:space="preserve"> ayant son siège social à </w:t>
      </w:r>
      <w:r>
        <w:rPr>
          <w:rFonts w:ascii="Arial Narrow" w:eastAsia="Arial Narrow" w:hAnsi="Arial Narrow" w:cs="Arial Narrow"/>
          <w:b/>
          <w:sz w:val="24"/>
        </w:rPr>
        <w:t>Lomé</w:t>
      </w:r>
      <w:r>
        <w:rPr>
          <w:rFonts w:ascii="Arial Narrow" w:eastAsia="Arial Narrow" w:hAnsi="Arial Narrow" w:cs="Arial Narrow"/>
          <w:sz w:val="26"/>
        </w:rPr>
        <w:t xml:space="preserve">, quartier </w:t>
      </w:r>
      <w:r>
        <w:rPr>
          <w:rFonts w:ascii="Arial Narrow" w:eastAsia="Arial Narrow" w:hAnsi="Arial Narrow" w:cs="Arial Narrow"/>
          <w:b/>
          <w:sz w:val="26"/>
        </w:rPr>
        <w:t>Vakpossito,</w:t>
      </w:r>
      <w:r>
        <w:rPr>
          <w:rFonts w:ascii="Arial Narrow" w:eastAsia="Arial Narrow" w:hAnsi="Arial Narrow" w:cs="Arial Narrow"/>
          <w:sz w:val="26"/>
        </w:rPr>
        <w:t xml:space="preserve"> adresse: ltgsi.lab@gmail.com , 93129609</w:t>
      </w:r>
    </w:p>
    <w:p w14:paraId="45BDF5D8" w14:textId="77777777" w:rsidR="006E7002" w:rsidRDefault="00E31AF7">
      <w:pPr>
        <w:spacing w:after="200" w:line="276" w:lineRule="auto"/>
        <w:rPr>
          <w:rFonts w:ascii="Arial Narrow" w:eastAsia="Arial Narrow" w:hAnsi="Arial Narrow" w:cs="Arial Narrow"/>
          <w:sz w:val="28"/>
        </w:rPr>
      </w:pPr>
      <w:r>
        <w:rPr>
          <w:rFonts w:ascii="Arial Narrow" w:eastAsia="Arial Narrow" w:hAnsi="Arial Narrow" w:cs="Arial Narrow"/>
          <w:sz w:val="28"/>
        </w:rPr>
        <w:t xml:space="preserve">Déclarons que les 600 parts sociales de 5000 FCFA chacune, soit la somme de 3000000 FCFA représentant </w:t>
      </w:r>
      <w:r>
        <w:rPr>
          <w:rFonts w:ascii="Arial Narrow" w:eastAsia="Arial Narrow" w:hAnsi="Arial Narrow" w:cs="Arial Narrow"/>
          <w:b/>
          <w:sz w:val="28"/>
        </w:rPr>
        <w:t>le montant du capital</w:t>
      </w:r>
      <w:r>
        <w:rPr>
          <w:rFonts w:ascii="Arial Narrow" w:eastAsia="Arial Narrow" w:hAnsi="Arial Narrow" w:cs="Arial Narrow"/>
          <w:sz w:val="28"/>
        </w:rPr>
        <w:t xml:space="preserve"> </w:t>
      </w:r>
      <w:r>
        <w:rPr>
          <w:rFonts w:ascii="Arial Narrow" w:eastAsia="Arial Narrow" w:hAnsi="Arial Narrow" w:cs="Arial Narrow"/>
          <w:b/>
          <w:sz w:val="28"/>
        </w:rPr>
        <w:t>social ont été intégralement souscrites et libérées</w:t>
      </w:r>
      <w:r>
        <w:rPr>
          <w:rFonts w:ascii="Arial Narrow" w:eastAsia="Arial Narrow" w:hAnsi="Arial Narrow" w:cs="Arial Narrow"/>
          <w:sz w:val="28"/>
        </w:rPr>
        <w:t>.</w:t>
      </w:r>
    </w:p>
    <w:p w14:paraId="238D2A53" w14:textId="77777777" w:rsidR="006E7002" w:rsidRDefault="00E31AF7">
      <w:pPr>
        <w:spacing w:after="200" w:line="276" w:lineRule="auto"/>
        <w:jc w:val="center"/>
        <w:rPr>
          <w:rFonts w:ascii="Arial Narrow" w:eastAsia="Arial Narrow" w:hAnsi="Arial Narrow" w:cs="Arial Narrow"/>
          <w:sz w:val="40"/>
          <w:u w:val="single"/>
        </w:rPr>
      </w:pPr>
      <w:r>
        <w:rPr>
          <w:rFonts w:ascii="Arial Narrow" w:eastAsia="Arial Narrow" w:hAnsi="Arial Narrow" w:cs="Arial Narrow"/>
          <w:sz w:val="40"/>
          <w:u w:val="single"/>
        </w:rPr>
        <w:t>ETAT DE SOUSCRIPTION ET DE VERSEMENT</w:t>
      </w:r>
    </w:p>
    <w:tbl>
      <w:tblPr>
        <w:tblW w:w="10385" w:type="dxa"/>
        <w:tblInd w:w="-639" w:type="dxa"/>
        <w:tblCellMar>
          <w:left w:w="10" w:type="dxa"/>
          <w:right w:w="10" w:type="dxa"/>
        </w:tblCellMar>
        <w:tblLook w:val="04A0" w:firstRow="1" w:lastRow="0" w:firstColumn="1" w:lastColumn="0" w:noHBand="0" w:noVBand="1"/>
      </w:tblPr>
      <w:tblGrid>
        <w:gridCol w:w="3508"/>
        <w:gridCol w:w="2254"/>
        <w:gridCol w:w="2146"/>
        <w:gridCol w:w="2477"/>
      </w:tblGrid>
      <w:tr w:rsidR="006E7002" w:rsidRPr="009D3DFF" w14:paraId="181656D4" w14:textId="77777777" w:rsidTr="009D3DFF">
        <w:trPr>
          <w:trHeight w:val="1856"/>
        </w:trPr>
        <w:tc>
          <w:tcPr>
            <w:tcW w:w="350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99D773C" w14:textId="77777777" w:rsidR="006E7002" w:rsidRPr="009D3DFF" w:rsidRDefault="006E7002">
            <w:pPr>
              <w:spacing w:after="0" w:line="276" w:lineRule="auto"/>
              <w:jc w:val="center"/>
              <w:rPr>
                <w:rFonts w:ascii="Times New Roman" w:eastAsia="Arial Narrow" w:hAnsi="Times New Roman" w:cs="Times New Roman"/>
                <w:sz w:val="24"/>
                <w:szCs w:val="24"/>
              </w:rPr>
            </w:pPr>
          </w:p>
          <w:p w14:paraId="28F424C5" w14:textId="77777777" w:rsidR="006E7002" w:rsidRPr="009D3DFF" w:rsidRDefault="00E31AF7">
            <w:pPr>
              <w:spacing w:after="0" w:line="276" w:lineRule="auto"/>
              <w:jc w:val="center"/>
              <w:rPr>
                <w:rFonts w:ascii="Times New Roman" w:eastAsia="Arial Narrow" w:hAnsi="Times New Roman" w:cs="Times New Roman"/>
                <w:sz w:val="24"/>
                <w:szCs w:val="24"/>
              </w:rPr>
            </w:pPr>
            <w:r w:rsidRPr="009D3DFF">
              <w:rPr>
                <w:rFonts w:ascii="Times New Roman" w:eastAsia="Arial Narrow" w:hAnsi="Times New Roman" w:cs="Times New Roman"/>
                <w:sz w:val="24"/>
                <w:szCs w:val="24"/>
              </w:rPr>
              <w:t>NOM ET PRENOMS DU</w:t>
            </w:r>
          </w:p>
          <w:p w14:paraId="393369AA" w14:textId="77777777" w:rsidR="006E7002" w:rsidRPr="009D3DFF" w:rsidRDefault="00E31AF7">
            <w:pPr>
              <w:spacing w:after="0" w:line="276" w:lineRule="auto"/>
              <w:jc w:val="center"/>
              <w:rPr>
                <w:rFonts w:ascii="Times New Roman" w:hAnsi="Times New Roman" w:cs="Times New Roman"/>
                <w:sz w:val="24"/>
                <w:szCs w:val="24"/>
              </w:rPr>
            </w:pPr>
            <w:r w:rsidRPr="009D3DFF">
              <w:rPr>
                <w:rFonts w:ascii="Times New Roman" w:eastAsia="Arial Narrow" w:hAnsi="Times New Roman" w:cs="Times New Roman"/>
                <w:sz w:val="24"/>
                <w:szCs w:val="24"/>
              </w:rPr>
              <w:t>SOUSCRIPTEUR</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4697F45" w14:textId="77777777" w:rsidR="006E7002" w:rsidRPr="009D3DFF" w:rsidRDefault="006E7002">
            <w:pPr>
              <w:spacing w:after="0" w:line="276" w:lineRule="auto"/>
              <w:jc w:val="center"/>
              <w:rPr>
                <w:rFonts w:ascii="Times New Roman" w:eastAsia="Arial Narrow" w:hAnsi="Times New Roman" w:cs="Times New Roman"/>
                <w:sz w:val="24"/>
                <w:szCs w:val="24"/>
              </w:rPr>
            </w:pPr>
          </w:p>
          <w:p w14:paraId="5E442BBE" w14:textId="77777777" w:rsidR="006E7002" w:rsidRPr="009D3DFF" w:rsidRDefault="00E31AF7">
            <w:pPr>
              <w:spacing w:after="200" w:line="276" w:lineRule="auto"/>
              <w:jc w:val="center"/>
              <w:rPr>
                <w:rFonts w:ascii="Times New Roman" w:hAnsi="Times New Roman" w:cs="Times New Roman"/>
                <w:sz w:val="24"/>
                <w:szCs w:val="24"/>
              </w:rPr>
            </w:pPr>
            <w:r w:rsidRPr="009D3DFF">
              <w:rPr>
                <w:rFonts w:ascii="Times New Roman" w:eastAsia="Arial Narrow" w:hAnsi="Times New Roman" w:cs="Times New Roman"/>
                <w:sz w:val="24"/>
                <w:szCs w:val="24"/>
              </w:rPr>
              <w:t>NOMBRES DE          PARTS SOUSCRITES</w:t>
            </w:r>
          </w:p>
        </w:tc>
        <w:tc>
          <w:tcPr>
            <w:tcW w:w="214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84F0245" w14:textId="77777777" w:rsidR="006E7002" w:rsidRPr="009D3DFF" w:rsidRDefault="006E7002">
            <w:pPr>
              <w:spacing w:after="0" w:line="276" w:lineRule="auto"/>
              <w:jc w:val="center"/>
              <w:rPr>
                <w:rFonts w:ascii="Times New Roman" w:eastAsia="Arial Narrow" w:hAnsi="Times New Roman" w:cs="Times New Roman"/>
                <w:sz w:val="24"/>
                <w:szCs w:val="24"/>
              </w:rPr>
            </w:pPr>
          </w:p>
          <w:p w14:paraId="0A1700A3" w14:textId="77777777" w:rsidR="006E7002" w:rsidRPr="009D3DFF" w:rsidRDefault="00E31AF7">
            <w:pPr>
              <w:spacing w:after="200" w:line="276" w:lineRule="auto"/>
              <w:jc w:val="center"/>
              <w:rPr>
                <w:rFonts w:ascii="Times New Roman" w:hAnsi="Times New Roman" w:cs="Times New Roman"/>
                <w:sz w:val="24"/>
                <w:szCs w:val="24"/>
              </w:rPr>
            </w:pPr>
            <w:r w:rsidRPr="009D3DFF">
              <w:rPr>
                <w:rFonts w:ascii="Times New Roman" w:eastAsia="Arial Narrow" w:hAnsi="Times New Roman" w:cs="Times New Roman"/>
                <w:sz w:val="24"/>
                <w:szCs w:val="24"/>
              </w:rPr>
              <w:t>MONTANT DES PARTS SOUSCRITES EN CFA</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F803286" w14:textId="77777777" w:rsidR="006E7002" w:rsidRPr="009D3DFF" w:rsidRDefault="006E7002">
            <w:pPr>
              <w:spacing w:after="0" w:line="276" w:lineRule="auto"/>
              <w:jc w:val="center"/>
              <w:rPr>
                <w:rFonts w:ascii="Times New Roman" w:eastAsia="Arial Narrow" w:hAnsi="Times New Roman" w:cs="Times New Roman"/>
                <w:sz w:val="24"/>
                <w:szCs w:val="24"/>
              </w:rPr>
            </w:pPr>
          </w:p>
          <w:p w14:paraId="641F1931" w14:textId="77777777" w:rsidR="006E7002" w:rsidRPr="009D3DFF" w:rsidRDefault="00E31AF7">
            <w:pPr>
              <w:spacing w:after="200" w:line="276" w:lineRule="auto"/>
              <w:jc w:val="center"/>
              <w:rPr>
                <w:rFonts w:ascii="Times New Roman" w:hAnsi="Times New Roman" w:cs="Times New Roman"/>
                <w:sz w:val="24"/>
                <w:szCs w:val="24"/>
              </w:rPr>
            </w:pPr>
            <w:r w:rsidRPr="009D3DFF">
              <w:rPr>
                <w:rFonts w:ascii="Times New Roman" w:eastAsia="Arial Narrow" w:hAnsi="Times New Roman" w:cs="Times New Roman"/>
                <w:sz w:val="24"/>
                <w:szCs w:val="24"/>
              </w:rPr>
              <w:t>MONTANT DES VERSEMENTS EFFECTUES EN CFA</w:t>
            </w:r>
          </w:p>
        </w:tc>
      </w:tr>
      <w:tr w:rsidR="006E7002" w:rsidRPr="009D3DFF" w14:paraId="5C1B4F9F" w14:textId="77777777" w:rsidTr="009D3DFF">
        <w:trPr>
          <w:trHeight w:val="1023"/>
        </w:trPr>
        <w:tc>
          <w:tcPr>
            <w:tcW w:w="350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C0DB751" w14:textId="77777777" w:rsidR="006E7002" w:rsidRPr="009D3DFF" w:rsidRDefault="00E31AF7">
            <w:pPr>
              <w:spacing w:after="200" w:line="276" w:lineRule="auto"/>
              <w:rPr>
                <w:rFonts w:ascii="Times New Roman" w:eastAsia="Times New Roman" w:hAnsi="Times New Roman" w:cs="Times New Roman"/>
                <w:sz w:val="24"/>
                <w:szCs w:val="24"/>
              </w:rPr>
            </w:pPr>
            <w:r w:rsidRPr="009D3DFF">
              <w:rPr>
                <w:rFonts w:ascii="Times New Roman" w:eastAsia="Times New Roman" w:hAnsi="Times New Roman" w:cs="Times New Roman"/>
                <w:sz w:val="24"/>
                <w:szCs w:val="24"/>
              </w:rPr>
              <w:t>SAGUINTAAH</w:t>
            </w:r>
          </w:p>
          <w:p w14:paraId="253E7006"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Times New Roman" w:hAnsi="Times New Roman" w:cs="Times New Roman"/>
                <w:sz w:val="24"/>
                <w:szCs w:val="24"/>
              </w:rPr>
              <w:t>DIRA-BARIGA</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75C6899"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600</w:t>
            </w:r>
          </w:p>
        </w:tc>
        <w:tc>
          <w:tcPr>
            <w:tcW w:w="214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F25AE4A"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2000000</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39C3EA0"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2000000</w:t>
            </w:r>
          </w:p>
        </w:tc>
      </w:tr>
      <w:tr w:rsidR="006E7002" w:rsidRPr="009D3DFF" w14:paraId="0E8191A9" w14:textId="77777777" w:rsidTr="009D3DFF">
        <w:trPr>
          <w:trHeight w:val="819"/>
        </w:trPr>
        <w:tc>
          <w:tcPr>
            <w:tcW w:w="350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ECA7C40"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color w:val="000000"/>
                <w:sz w:val="24"/>
                <w:szCs w:val="24"/>
              </w:rPr>
              <w:t>TCHRIFOU ABDRAMAN SADATH</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90D75E5"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100</w:t>
            </w:r>
          </w:p>
        </w:tc>
        <w:tc>
          <w:tcPr>
            <w:tcW w:w="214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470B971"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500000</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387096E"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500000</w:t>
            </w:r>
          </w:p>
        </w:tc>
      </w:tr>
      <w:tr w:rsidR="006E7002" w:rsidRPr="009D3DFF" w14:paraId="04DF31D0" w14:textId="77777777" w:rsidTr="009D3DFF">
        <w:trPr>
          <w:trHeight w:val="546"/>
        </w:trPr>
        <w:tc>
          <w:tcPr>
            <w:tcW w:w="350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BBDCBED"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KATAGNA ESSOWABA</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B44FA2B"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100</w:t>
            </w:r>
          </w:p>
        </w:tc>
        <w:tc>
          <w:tcPr>
            <w:tcW w:w="214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03E30DF"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500000</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3CA0EE35"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500000</w:t>
            </w:r>
          </w:p>
        </w:tc>
      </w:tr>
      <w:tr w:rsidR="006E7002" w:rsidRPr="009D3DFF" w14:paraId="7A64C391" w14:textId="77777777" w:rsidTr="009D3DFF">
        <w:trPr>
          <w:trHeight w:val="560"/>
        </w:trPr>
        <w:tc>
          <w:tcPr>
            <w:tcW w:w="350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186A1C7"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 xml:space="preserve">   TOTAL</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4F8FF06"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800</w:t>
            </w:r>
          </w:p>
        </w:tc>
        <w:tc>
          <w:tcPr>
            <w:tcW w:w="214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F5C57B4"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5000</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49D8785" w14:textId="77777777" w:rsidR="006E7002" w:rsidRPr="009D3DFF" w:rsidRDefault="00E31AF7">
            <w:pPr>
              <w:spacing w:after="200" w:line="276" w:lineRule="auto"/>
              <w:rPr>
                <w:rFonts w:ascii="Times New Roman" w:hAnsi="Times New Roman" w:cs="Times New Roman"/>
                <w:sz w:val="24"/>
                <w:szCs w:val="24"/>
              </w:rPr>
            </w:pPr>
            <w:r w:rsidRPr="009D3DFF">
              <w:rPr>
                <w:rFonts w:ascii="Times New Roman" w:eastAsia="Arial Narrow" w:hAnsi="Times New Roman" w:cs="Times New Roman"/>
                <w:sz w:val="24"/>
                <w:szCs w:val="24"/>
              </w:rPr>
              <w:t>3000000</w:t>
            </w:r>
          </w:p>
        </w:tc>
      </w:tr>
    </w:tbl>
    <w:p w14:paraId="06AF921B" w14:textId="77777777" w:rsidR="006E7002" w:rsidRDefault="006E7002" w:rsidP="009D3DFF">
      <w:pPr>
        <w:spacing w:after="0" w:line="240" w:lineRule="auto"/>
        <w:rPr>
          <w:rFonts w:ascii="Arial Narrow" w:eastAsia="Arial Narrow" w:hAnsi="Arial Narrow" w:cs="Arial Narrow"/>
          <w:sz w:val="28"/>
        </w:rPr>
      </w:pPr>
    </w:p>
    <w:p w14:paraId="1884D62D" w14:textId="77777777" w:rsidR="006E7002" w:rsidRDefault="00E31AF7" w:rsidP="009D3DFF">
      <w:pPr>
        <w:spacing w:after="200" w:line="240" w:lineRule="auto"/>
        <w:jc w:val="both"/>
        <w:rPr>
          <w:rFonts w:ascii="Arial Narrow" w:eastAsia="Arial Narrow" w:hAnsi="Arial Narrow" w:cs="Arial Narrow"/>
          <w:sz w:val="26"/>
        </w:rPr>
      </w:pPr>
      <w:r>
        <w:rPr>
          <w:rFonts w:ascii="Arial Narrow" w:eastAsia="Arial Narrow" w:hAnsi="Arial Narrow" w:cs="Arial Narrow"/>
          <w:sz w:val="26"/>
        </w:rPr>
        <w:t>Fait à Lomé, le 29/01/2024</w:t>
      </w:r>
    </w:p>
    <w:p w14:paraId="3B1930F3" w14:textId="77777777" w:rsidR="006E7002" w:rsidRDefault="00E31AF7" w:rsidP="009D3DFF">
      <w:pPr>
        <w:spacing w:after="0" w:line="240" w:lineRule="auto"/>
        <w:rPr>
          <w:rFonts w:ascii="Arial Narrow" w:eastAsia="Arial Narrow" w:hAnsi="Arial Narrow" w:cs="Arial Narrow"/>
          <w:b/>
          <w:sz w:val="28"/>
          <w:u w:val="single"/>
        </w:rPr>
      </w:pPr>
      <w:r>
        <w:rPr>
          <w:rFonts w:ascii="Arial Narrow" w:eastAsia="Arial Narrow" w:hAnsi="Arial Narrow" w:cs="Arial Narrow"/>
          <w:b/>
          <w:sz w:val="28"/>
          <w:u w:val="single"/>
        </w:rPr>
        <w:t>Signatures</w:t>
      </w:r>
    </w:p>
    <w:p w14:paraId="5077A162" w14:textId="3B5AF28A" w:rsidR="006E7002" w:rsidRDefault="009D3DFF">
      <w:pPr>
        <w:spacing w:after="0" w:line="276" w:lineRule="auto"/>
        <w:rPr>
          <w:rFonts w:ascii="Arial Narrow" w:eastAsia="Arial Narrow" w:hAnsi="Arial Narrow" w:cs="Arial Narrow"/>
          <w:sz w:val="28"/>
        </w:rPr>
      </w:pPr>
      <w:r>
        <w:object w:dxaOrig="3542" w:dyaOrig="2294" w14:anchorId="72C2EF15">
          <v:rect id="rectole0000000001" o:spid="_x0000_i1030" style="width:170.25pt;height:103.5pt" o:ole="" o:preferrelative="t" stroked="f">
            <v:imagedata r:id="rId5" o:title=""/>
          </v:rect>
          <o:OLEObject Type="Embed" ProgID="StaticMetafile" ShapeID="rectole0000000001" DrawAspect="Content" ObjectID="_1773642319" r:id="rId7"/>
        </w:object>
      </w:r>
    </w:p>
    <w:sectPr w:rsidR="006E7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C1638"/>
    <w:multiLevelType w:val="multilevel"/>
    <w:tmpl w:val="46045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F0553C"/>
    <w:multiLevelType w:val="multilevel"/>
    <w:tmpl w:val="449ED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E7002"/>
    <w:rsid w:val="006E7002"/>
    <w:rsid w:val="009D3DFF"/>
    <w:rsid w:val="00E31A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1AF0"/>
  <w15:docId w15:val="{3E1A15AF-4F69-40A1-9C3E-B0EB0D81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3013</Words>
  <Characters>16572</Characters>
  <Application>Microsoft Office Word</Application>
  <DocSecurity>0</DocSecurity>
  <Lines>138</Lines>
  <Paragraphs>39</Paragraphs>
  <ScaleCrop>false</ScaleCrop>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jocelin SAGUINTAAH</cp:lastModifiedBy>
  <cp:revision>3</cp:revision>
  <dcterms:created xsi:type="dcterms:W3CDTF">2024-03-29T10:21:00Z</dcterms:created>
  <dcterms:modified xsi:type="dcterms:W3CDTF">2024-04-03T09:39:00Z</dcterms:modified>
</cp:coreProperties>
</file>