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4E912CA" w14:textId="70789CA5" w:rsidR="00612746" w:rsidRDefault="00612746" w:rsidP="00612746">
      <w:pPr>
        <w:pStyle w:val="Title"/>
      </w:pPr>
      <w:bookmarkStart w:id="0" w:name="_GoBack"/>
      <w:bookmarkEnd w:id="0"/>
      <w:r>
        <w:t>Instructions for DNA</w:t>
      </w:r>
      <w:r w:rsidR="00B9258E">
        <w:t>-</w:t>
      </w:r>
      <w:r w:rsidR="00602F01">
        <w:t>BOT (v1.0</w:t>
      </w:r>
      <w:r w:rsidR="007C725A">
        <w:t>.0</w:t>
      </w:r>
      <w:r w:rsidR="00602F01">
        <w:t>)</w:t>
      </w:r>
    </w:p>
    <w:p w14:paraId="0D7FDB16" w14:textId="48A6FAF0" w:rsidR="00260A4D" w:rsidRDefault="00260A4D" w:rsidP="00260A4D">
      <w:pPr>
        <w:pStyle w:val="Heading1"/>
      </w:pPr>
      <w:bookmarkStart w:id="1" w:name="_Toc22812169"/>
      <w:r>
        <w:t>Contents</w:t>
      </w:r>
      <w:bookmarkEnd w:id="1"/>
    </w:p>
    <w:p w14:paraId="43C16AB5" w14:textId="4204F6FA" w:rsidR="003A3105" w:rsidRDefault="00260A4D">
      <w:pPr>
        <w:pStyle w:val="TOC1"/>
        <w:tabs>
          <w:tab w:val="right" w:leader="dot" w:pos="9016"/>
        </w:tabs>
        <w:rPr>
          <w:rFonts w:asciiTheme="minorHAnsi" w:eastAsiaTheme="minorEastAsia" w:hAnsiTheme="minorHAnsi"/>
          <w:noProof/>
          <w:sz w:val="22"/>
          <w:lang w:eastAsia="en-GB"/>
        </w:rPr>
      </w:pPr>
      <w:r>
        <w:rPr>
          <w:lang w:eastAsia="zh-CN"/>
        </w:rPr>
        <w:fldChar w:fldCharType="begin"/>
      </w:r>
      <w:r>
        <w:rPr>
          <w:lang w:eastAsia="zh-CN"/>
        </w:rPr>
        <w:instrText xml:space="preserve"> TOC \o "1-3" \h \z \u </w:instrText>
      </w:r>
      <w:r>
        <w:rPr>
          <w:lang w:eastAsia="zh-CN"/>
        </w:rPr>
        <w:fldChar w:fldCharType="separate"/>
      </w:r>
      <w:hyperlink w:anchor="_Toc22812169" w:history="1">
        <w:r w:rsidR="003A3105" w:rsidRPr="00751A17">
          <w:rPr>
            <w:rStyle w:val="Hyperlink"/>
            <w:noProof/>
          </w:rPr>
          <w:t>Contents</w:t>
        </w:r>
        <w:r w:rsidR="003A3105">
          <w:rPr>
            <w:noProof/>
            <w:webHidden/>
          </w:rPr>
          <w:tab/>
        </w:r>
        <w:r w:rsidR="003A3105">
          <w:rPr>
            <w:noProof/>
            <w:webHidden/>
          </w:rPr>
          <w:fldChar w:fldCharType="begin"/>
        </w:r>
        <w:r w:rsidR="003A3105">
          <w:rPr>
            <w:noProof/>
            <w:webHidden/>
          </w:rPr>
          <w:instrText xml:space="preserve"> PAGEREF _Toc22812169 \h </w:instrText>
        </w:r>
        <w:r w:rsidR="003A3105">
          <w:rPr>
            <w:noProof/>
            <w:webHidden/>
          </w:rPr>
        </w:r>
        <w:r w:rsidR="003A3105">
          <w:rPr>
            <w:noProof/>
            <w:webHidden/>
          </w:rPr>
          <w:fldChar w:fldCharType="separate"/>
        </w:r>
        <w:r w:rsidR="003423E3">
          <w:rPr>
            <w:noProof/>
            <w:webHidden/>
          </w:rPr>
          <w:t>1</w:t>
        </w:r>
        <w:r w:rsidR="003A3105">
          <w:rPr>
            <w:noProof/>
            <w:webHidden/>
          </w:rPr>
          <w:fldChar w:fldCharType="end"/>
        </w:r>
      </w:hyperlink>
    </w:p>
    <w:p w14:paraId="6E277226" w14:textId="2716E799" w:rsidR="003A3105" w:rsidRDefault="00685E93">
      <w:pPr>
        <w:pStyle w:val="TOC1"/>
        <w:tabs>
          <w:tab w:val="right" w:leader="dot" w:pos="9016"/>
        </w:tabs>
        <w:rPr>
          <w:rFonts w:asciiTheme="minorHAnsi" w:eastAsiaTheme="minorEastAsia" w:hAnsiTheme="minorHAnsi"/>
          <w:noProof/>
          <w:sz w:val="22"/>
          <w:lang w:eastAsia="en-GB"/>
        </w:rPr>
      </w:pPr>
      <w:hyperlink w:anchor="_Toc22812170" w:history="1">
        <w:r w:rsidR="003A3105" w:rsidRPr="00751A17">
          <w:rPr>
            <w:rStyle w:val="Hyperlink"/>
            <w:noProof/>
          </w:rPr>
          <w:t>About</w:t>
        </w:r>
        <w:r w:rsidR="003A3105">
          <w:rPr>
            <w:noProof/>
            <w:webHidden/>
          </w:rPr>
          <w:tab/>
        </w:r>
        <w:r w:rsidR="003A3105">
          <w:rPr>
            <w:noProof/>
            <w:webHidden/>
          </w:rPr>
          <w:fldChar w:fldCharType="begin"/>
        </w:r>
        <w:r w:rsidR="003A3105">
          <w:rPr>
            <w:noProof/>
            <w:webHidden/>
          </w:rPr>
          <w:instrText xml:space="preserve"> PAGEREF _Toc22812170 \h </w:instrText>
        </w:r>
        <w:r w:rsidR="003A3105">
          <w:rPr>
            <w:noProof/>
            <w:webHidden/>
          </w:rPr>
        </w:r>
        <w:r w:rsidR="003A3105">
          <w:rPr>
            <w:noProof/>
            <w:webHidden/>
          </w:rPr>
          <w:fldChar w:fldCharType="separate"/>
        </w:r>
        <w:r w:rsidR="003423E3">
          <w:rPr>
            <w:noProof/>
            <w:webHidden/>
          </w:rPr>
          <w:t>2</w:t>
        </w:r>
        <w:r w:rsidR="003A3105">
          <w:rPr>
            <w:noProof/>
            <w:webHidden/>
          </w:rPr>
          <w:fldChar w:fldCharType="end"/>
        </w:r>
      </w:hyperlink>
    </w:p>
    <w:p w14:paraId="7A53182F" w14:textId="394C497C" w:rsidR="003A3105" w:rsidRDefault="00685E93">
      <w:pPr>
        <w:pStyle w:val="TOC1"/>
        <w:tabs>
          <w:tab w:val="right" w:leader="dot" w:pos="9016"/>
        </w:tabs>
        <w:rPr>
          <w:rFonts w:asciiTheme="minorHAnsi" w:eastAsiaTheme="minorEastAsia" w:hAnsiTheme="minorHAnsi"/>
          <w:noProof/>
          <w:sz w:val="22"/>
          <w:lang w:eastAsia="en-GB"/>
        </w:rPr>
      </w:pPr>
      <w:hyperlink w:anchor="_Toc22812171" w:history="1">
        <w:r w:rsidR="003A3105" w:rsidRPr="00751A17">
          <w:rPr>
            <w:rStyle w:val="Hyperlink"/>
            <w:noProof/>
          </w:rPr>
          <w:t>Materials</w:t>
        </w:r>
        <w:r w:rsidR="003A3105">
          <w:rPr>
            <w:noProof/>
            <w:webHidden/>
          </w:rPr>
          <w:tab/>
        </w:r>
        <w:r w:rsidR="003A3105">
          <w:rPr>
            <w:noProof/>
            <w:webHidden/>
          </w:rPr>
          <w:fldChar w:fldCharType="begin"/>
        </w:r>
        <w:r w:rsidR="003A3105">
          <w:rPr>
            <w:noProof/>
            <w:webHidden/>
          </w:rPr>
          <w:instrText xml:space="preserve"> PAGEREF _Toc22812171 \h </w:instrText>
        </w:r>
        <w:r w:rsidR="003A3105">
          <w:rPr>
            <w:noProof/>
            <w:webHidden/>
          </w:rPr>
        </w:r>
        <w:r w:rsidR="003A3105">
          <w:rPr>
            <w:noProof/>
            <w:webHidden/>
          </w:rPr>
          <w:fldChar w:fldCharType="separate"/>
        </w:r>
        <w:r w:rsidR="003423E3">
          <w:rPr>
            <w:noProof/>
            <w:webHidden/>
          </w:rPr>
          <w:t>3</w:t>
        </w:r>
        <w:r w:rsidR="003A3105">
          <w:rPr>
            <w:noProof/>
            <w:webHidden/>
          </w:rPr>
          <w:fldChar w:fldCharType="end"/>
        </w:r>
      </w:hyperlink>
    </w:p>
    <w:p w14:paraId="60D3B0FE" w14:textId="649B89F0" w:rsidR="003A3105" w:rsidRDefault="00685E93">
      <w:pPr>
        <w:pStyle w:val="TOC1"/>
        <w:tabs>
          <w:tab w:val="right" w:leader="dot" w:pos="9016"/>
        </w:tabs>
        <w:rPr>
          <w:rFonts w:asciiTheme="minorHAnsi" w:eastAsiaTheme="minorEastAsia" w:hAnsiTheme="minorHAnsi"/>
          <w:noProof/>
          <w:sz w:val="22"/>
          <w:lang w:eastAsia="en-GB"/>
        </w:rPr>
      </w:pPr>
      <w:hyperlink w:anchor="_Toc22812172" w:history="1">
        <w:r w:rsidR="003A3105" w:rsidRPr="00751A17">
          <w:rPr>
            <w:rStyle w:val="Hyperlink"/>
            <w:noProof/>
          </w:rPr>
          <w:t>Methodology</w:t>
        </w:r>
        <w:r w:rsidR="003A3105">
          <w:rPr>
            <w:noProof/>
            <w:webHidden/>
          </w:rPr>
          <w:tab/>
        </w:r>
        <w:r w:rsidR="003A3105">
          <w:rPr>
            <w:noProof/>
            <w:webHidden/>
          </w:rPr>
          <w:fldChar w:fldCharType="begin"/>
        </w:r>
        <w:r w:rsidR="003A3105">
          <w:rPr>
            <w:noProof/>
            <w:webHidden/>
          </w:rPr>
          <w:instrText xml:space="preserve"> PAGEREF _Toc22812172 \h </w:instrText>
        </w:r>
        <w:r w:rsidR="003A3105">
          <w:rPr>
            <w:noProof/>
            <w:webHidden/>
          </w:rPr>
        </w:r>
        <w:r w:rsidR="003A3105">
          <w:rPr>
            <w:noProof/>
            <w:webHidden/>
          </w:rPr>
          <w:fldChar w:fldCharType="separate"/>
        </w:r>
        <w:r w:rsidR="003423E3">
          <w:rPr>
            <w:noProof/>
            <w:webHidden/>
          </w:rPr>
          <w:t>5</w:t>
        </w:r>
        <w:r w:rsidR="003A3105">
          <w:rPr>
            <w:noProof/>
            <w:webHidden/>
          </w:rPr>
          <w:fldChar w:fldCharType="end"/>
        </w:r>
      </w:hyperlink>
    </w:p>
    <w:p w14:paraId="3439EC19" w14:textId="47A852F6" w:rsidR="003A3105" w:rsidRDefault="00685E93">
      <w:pPr>
        <w:pStyle w:val="TOC2"/>
        <w:tabs>
          <w:tab w:val="right" w:leader="dot" w:pos="9016"/>
        </w:tabs>
        <w:rPr>
          <w:rFonts w:asciiTheme="minorHAnsi" w:eastAsiaTheme="minorEastAsia" w:hAnsiTheme="minorHAnsi"/>
          <w:noProof/>
          <w:sz w:val="22"/>
          <w:lang w:eastAsia="en-GB"/>
        </w:rPr>
      </w:pPr>
      <w:hyperlink w:anchor="_Toc22812173" w:history="1">
        <w:r w:rsidR="003A3105" w:rsidRPr="00751A17">
          <w:rPr>
            <w:rStyle w:val="Hyperlink"/>
            <w:noProof/>
          </w:rPr>
          <w:t>OT-2 preparation</w:t>
        </w:r>
        <w:r w:rsidR="003A3105">
          <w:rPr>
            <w:noProof/>
            <w:webHidden/>
          </w:rPr>
          <w:tab/>
        </w:r>
        <w:r w:rsidR="003A3105">
          <w:rPr>
            <w:noProof/>
            <w:webHidden/>
          </w:rPr>
          <w:fldChar w:fldCharType="begin"/>
        </w:r>
        <w:r w:rsidR="003A3105">
          <w:rPr>
            <w:noProof/>
            <w:webHidden/>
          </w:rPr>
          <w:instrText xml:space="preserve"> PAGEREF _Toc22812173 \h </w:instrText>
        </w:r>
        <w:r w:rsidR="003A3105">
          <w:rPr>
            <w:noProof/>
            <w:webHidden/>
          </w:rPr>
        </w:r>
        <w:r w:rsidR="003A3105">
          <w:rPr>
            <w:noProof/>
            <w:webHidden/>
          </w:rPr>
          <w:fldChar w:fldCharType="separate"/>
        </w:r>
        <w:r w:rsidR="003423E3">
          <w:rPr>
            <w:noProof/>
            <w:webHidden/>
          </w:rPr>
          <w:t>5</w:t>
        </w:r>
        <w:r w:rsidR="003A3105">
          <w:rPr>
            <w:noProof/>
            <w:webHidden/>
          </w:rPr>
          <w:fldChar w:fldCharType="end"/>
        </w:r>
      </w:hyperlink>
    </w:p>
    <w:p w14:paraId="2D233D2C" w14:textId="1165926C" w:rsidR="003A3105" w:rsidRDefault="00685E93">
      <w:pPr>
        <w:pStyle w:val="TOC2"/>
        <w:tabs>
          <w:tab w:val="right" w:leader="dot" w:pos="9016"/>
        </w:tabs>
        <w:rPr>
          <w:rFonts w:asciiTheme="minorHAnsi" w:eastAsiaTheme="minorEastAsia" w:hAnsiTheme="minorHAnsi"/>
          <w:noProof/>
          <w:sz w:val="22"/>
          <w:lang w:eastAsia="en-GB"/>
        </w:rPr>
      </w:pPr>
      <w:hyperlink w:anchor="_Toc22812174" w:history="1">
        <w:r w:rsidR="003A3105" w:rsidRPr="00751A17">
          <w:rPr>
            <w:rStyle w:val="Hyperlink"/>
            <w:noProof/>
          </w:rPr>
          <w:t>Parts, linkers and constructs csv files</w:t>
        </w:r>
        <w:r w:rsidR="003A3105">
          <w:rPr>
            <w:noProof/>
            <w:webHidden/>
          </w:rPr>
          <w:tab/>
        </w:r>
        <w:r w:rsidR="003A3105">
          <w:rPr>
            <w:noProof/>
            <w:webHidden/>
          </w:rPr>
          <w:fldChar w:fldCharType="begin"/>
        </w:r>
        <w:r w:rsidR="003A3105">
          <w:rPr>
            <w:noProof/>
            <w:webHidden/>
          </w:rPr>
          <w:instrText xml:space="preserve"> PAGEREF _Toc22812174 \h </w:instrText>
        </w:r>
        <w:r w:rsidR="003A3105">
          <w:rPr>
            <w:noProof/>
            <w:webHidden/>
          </w:rPr>
        </w:r>
        <w:r w:rsidR="003A3105">
          <w:rPr>
            <w:noProof/>
            <w:webHidden/>
          </w:rPr>
          <w:fldChar w:fldCharType="separate"/>
        </w:r>
        <w:r w:rsidR="003423E3">
          <w:rPr>
            <w:noProof/>
            <w:webHidden/>
          </w:rPr>
          <w:t>5</w:t>
        </w:r>
        <w:r w:rsidR="003A3105">
          <w:rPr>
            <w:noProof/>
            <w:webHidden/>
          </w:rPr>
          <w:fldChar w:fldCharType="end"/>
        </w:r>
      </w:hyperlink>
    </w:p>
    <w:p w14:paraId="3BEE7C67" w14:textId="53BE5CA4" w:rsidR="003A3105" w:rsidRDefault="00685E93">
      <w:pPr>
        <w:pStyle w:val="TOC2"/>
        <w:tabs>
          <w:tab w:val="right" w:leader="dot" w:pos="9016"/>
        </w:tabs>
        <w:rPr>
          <w:rFonts w:asciiTheme="minorHAnsi" w:eastAsiaTheme="minorEastAsia" w:hAnsiTheme="minorHAnsi"/>
          <w:noProof/>
          <w:sz w:val="22"/>
          <w:lang w:eastAsia="en-GB"/>
        </w:rPr>
      </w:pPr>
      <w:hyperlink w:anchor="_Toc22812175" w:history="1">
        <w:r w:rsidR="003A3105" w:rsidRPr="00751A17">
          <w:rPr>
            <w:rStyle w:val="Hyperlink"/>
            <w:noProof/>
          </w:rPr>
          <w:t>Running the dnabot app</w:t>
        </w:r>
        <w:r w:rsidR="003A3105">
          <w:rPr>
            <w:noProof/>
            <w:webHidden/>
          </w:rPr>
          <w:tab/>
        </w:r>
        <w:r w:rsidR="003A3105">
          <w:rPr>
            <w:noProof/>
            <w:webHidden/>
          </w:rPr>
          <w:fldChar w:fldCharType="begin"/>
        </w:r>
        <w:r w:rsidR="003A3105">
          <w:rPr>
            <w:noProof/>
            <w:webHidden/>
          </w:rPr>
          <w:instrText xml:space="preserve"> PAGEREF _Toc22812175 \h </w:instrText>
        </w:r>
        <w:r w:rsidR="003A3105">
          <w:rPr>
            <w:noProof/>
            <w:webHidden/>
          </w:rPr>
        </w:r>
        <w:r w:rsidR="003A3105">
          <w:rPr>
            <w:noProof/>
            <w:webHidden/>
          </w:rPr>
          <w:fldChar w:fldCharType="separate"/>
        </w:r>
        <w:r w:rsidR="003423E3">
          <w:rPr>
            <w:noProof/>
            <w:webHidden/>
          </w:rPr>
          <w:t>6</w:t>
        </w:r>
        <w:r w:rsidR="003A3105">
          <w:rPr>
            <w:noProof/>
            <w:webHidden/>
          </w:rPr>
          <w:fldChar w:fldCharType="end"/>
        </w:r>
      </w:hyperlink>
    </w:p>
    <w:p w14:paraId="472756D5" w14:textId="72E42AE9" w:rsidR="003A3105" w:rsidRDefault="00685E93">
      <w:pPr>
        <w:pStyle w:val="TOC2"/>
        <w:tabs>
          <w:tab w:val="right" w:leader="dot" w:pos="9016"/>
        </w:tabs>
        <w:rPr>
          <w:rFonts w:asciiTheme="minorHAnsi" w:eastAsiaTheme="minorEastAsia" w:hAnsiTheme="minorHAnsi"/>
          <w:noProof/>
          <w:sz w:val="22"/>
          <w:lang w:eastAsia="en-GB"/>
        </w:rPr>
      </w:pPr>
      <w:hyperlink w:anchor="_Toc22812176" w:history="1">
        <w:r w:rsidR="003A3105" w:rsidRPr="00751A17">
          <w:rPr>
            <w:rStyle w:val="Hyperlink"/>
            <w:noProof/>
          </w:rPr>
          <w:t>Step 1: Clip reactions</w:t>
        </w:r>
        <w:r w:rsidR="003A3105">
          <w:rPr>
            <w:noProof/>
            <w:webHidden/>
          </w:rPr>
          <w:tab/>
        </w:r>
        <w:r w:rsidR="003A3105">
          <w:rPr>
            <w:noProof/>
            <w:webHidden/>
          </w:rPr>
          <w:fldChar w:fldCharType="begin"/>
        </w:r>
        <w:r w:rsidR="003A3105">
          <w:rPr>
            <w:noProof/>
            <w:webHidden/>
          </w:rPr>
          <w:instrText xml:space="preserve"> PAGEREF _Toc22812176 \h </w:instrText>
        </w:r>
        <w:r w:rsidR="003A3105">
          <w:rPr>
            <w:noProof/>
            <w:webHidden/>
          </w:rPr>
        </w:r>
        <w:r w:rsidR="003A3105">
          <w:rPr>
            <w:noProof/>
            <w:webHidden/>
          </w:rPr>
          <w:fldChar w:fldCharType="separate"/>
        </w:r>
        <w:r w:rsidR="003423E3">
          <w:rPr>
            <w:noProof/>
            <w:webHidden/>
          </w:rPr>
          <w:t>6</w:t>
        </w:r>
        <w:r w:rsidR="003A3105">
          <w:rPr>
            <w:noProof/>
            <w:webHidden/>
          </w:rPr>
          <w:fldChar w:fldCharType="end"/>
        </w:r>
      </w:hyperlink>
    </w:p>
    <w:p w14:paraId="4B3AF3EF" w14:textId="166CD319" w:rsidR="003A3105" w:rsidRDefault="00685E93">
      <w:pPr>
        <w:pStyle w:val="TOC3"/>
        <w:tabs>
          <w:tab w:val="right" w:leader="dot" w:pos="9016"/>
        </w:tabs>
        <w:rPr>
          <w:rFonts w:asciiTheme="minorHAnsi" w:eastAsiaTheme="minorEastAsia" w:hAnsiTheme="minorHAnsi"/>
          <w:noProof/>
          <w:sz w:val="22"/>
          <w:lang w:eastAsia="en-GB"/>
        </w:rPr>
      </w:pPr>
      <w:hyperlink w:anchor="_Toc22812177" w:history="1">
        <w:r w:rsidR="003A3105" w:rsidRPr="00751A17">
          <w:rPr>
            <w:rStyle w:val="Hyperlink"/>
            <w:noProof/>
            <w:lang w:eastAsia="zh-CN"/>
          </w:rPr>
          <w:t>Preparation</w:t>
        </w:r>
        <w:r w:rsidR="003A3105">
          <w:rPr>
            <w:noProof/>
            <w:webHidden/>
          </w:rPr>
          <w:tab/>
        </w:r>
        <w:r w:rsidR="003A3105">
          <w:rPr>
            <w:noProof/>
            <w:webHidden/>
          </w:rPr>
          <w:fldChar w:fldCharType="begin"/>
        </w:r>
        <w:r w:rsidR="003A3105">
          <w:rPr>
            <w:noProof/>
            <w:webHidden/>
          </w:rPr>
          <w:instrText xml:space="preserve"> PAGEREF _Toc22812177 \h </w:instrText>
        </w:r>
        <w:r w:rsidR="003A3105">
          <w:rPr>
            <w:noProof/>
            <w:webHidden/>
          </w:rPr>
        </w:r>
        <w:r w:rsidR="003A3105">
          <w:rPr>
            <w:noProof/>
            <w:webHidden/>
          </w:rPr>
          <w:fldChar w:fldCharType="separate"/>
        </w:r>
        <w:r w:rsidR="003423E3">
          <w:rPr>
            <w:noProof/>
            <w:webHidden/>
          </w:rPr>
          <w:t>6</w:t>
        </w:r>
        <w:r w:rsidR="003A3105">
          <w:rPr>
            <w:noProof/>
            <w:webHidden/>
          </w:rPr>
          <w:fldChar w:fldCharType="end"/>
        </w:r>
      </w:hyperlink>
    </w:p>
    <w:p w14:paraId="2FACE766" w14:textId="44B2CCEB" w:rsidR="003A3105" w:rsidRDefault="00685E93">
      <w:pPr>
        <w:pStyle w:val="TOC3"/>
        <w:tabs>
          <w:tab w:val="right" w:leader="dot" w:pos="9016"/>
        </w:tabs>
        <w:rPr>
          <w:rFonts w:asciiTheme="minorHAnsi" w:eastAsiaTheme="minorEastAsia" w:hAnsiTheme="minorHAnsi"/>
          <w:noProof/>
          <w:sz w:val="22"/>
          <w:lang w:eastAsia="en-GB"/>
        </w:rPr>
      </w:pPr>
      <w:hyperlink w:anchor="_Toc22812178" w:history="1">
        <w:r w:rsidR="003A3105" w:rsidRPr="00751A17">
          <w:rPr>
            <w:rStyle w:val="Hyperlink"/>
            <w:noProof/>
            <w:lang w:eastAsia="zh-CN"/>
          </w:rPr>
          <w:t>Script execution</w:t>
        </w:r>
        <w:r w:rsidR="003A3105">
          <w:rPr>
            <w:noProof/>
            <w:webHidden/>
          </w:rPr>
          <w:tab/>
        </w:r>
        <w:r w:rsidR="003A3105">
          <w:rPr>
            <w:noProof/>
            <w:webHidden/>
          </w:rPr>
          <w:fldChar w:fldCharType="begin"/>
        </w:r>
        <w:r w:rsidR="003A3105">
          <w:rPr>
            <w:noProof/>
            <w:webHidden/>
          </w:rPr>
          <w:instrText xml:space="preserve"> PAGEREF _Toc22812178 \h </w:instrText>
        </w:r>
        <w:r w:rsidR="003A3105">
          <w:rPr>
            <w:noProof/>
            <w:webHidden/>
          </w:rPr>
        </w:r>
        <w:r w:rsidR="003A3105">
          <w:rPr>
            <w:noProof/>
            <w:webHidden/>
          </w:rPr>
          <w:fldChar w:fldCharType="separate"/>
        </w:r>
        <w:r w:rsidR="003423E3">
          <w:rPr>
            <w:noProof/>
            <w:webHidden/>
          </w:rPr>
          <w:t>6</w:t>
        </w:r>
        <w:r w:rsidR="003A3105">
          <w:rPr>
            <w:noProof/>
            <w:webHidden/>
          </w:rPr>
          <w:fldChar w:fldCharType="end"/>
        </w:r>
      </w:hyperlink>
    </w:p>
    <w:p w14:paraId="17360A26" w14:textId="431DA1A4" w:rsidR="003A3105" w:rsidRDefault="00685E93">
      <w:pPr>
        <w:pStyle w:val="TOC3"/>
        <w:tabs>
          <w:tab w:val="right" w:leader="dot" w:pos="9016"/>
        </w:tabs>
        <w:rPr>
          <w:rFonts w:asciiTheme="minorHAnsi" w:eastAsiaTheme="minorEastAsia" w:hAnsiTheme="minorHAnsi"/>
          <w:noProof/>
          <w:sz w:val="22"/>
          <w:lang w:eastAsia="en-GB"/>
        </w:rPr>
      </w:pPr>
      <w:hyperlink w:anchor="_Toc22812179" w:history="1">
        <w:r w:rsidR="003A3105" w:rsidRPr="00751A17">
          <w:rPr>
            <w:rStyle w:val="Hyperlink"/>
            <w:noProof/>
            <w:lang w:eastAsia="zh-CN"/>
          </w:rPr>
          <w:t>Thermocycler incubation</w:t>
        </w:r>
        <w:r w:rsidR="003A3105">
          <w:rPr>
            <w:noProof/>
            <w:webHidden/>
          </w:rPr>
          <w:tab/>
        </w:r>
        <w:r w:rsidR="003A3105">
          <w:rPr>
            <w:noProof/>
            <w:webHidden/>
          </w:rPr>
          <w:fldChar w:fldCharType="begin"/>
        </w:r>
        <w:r w:rsidR="003A3105">
          <w:rPr>
            <w:noProof/>
            <w:webHidden/>
          </w:rPr>
          <w:instrText xml:space="preserve"> PAGEREF _Toc22812179 \h </w:instrText>
        </w:r>
        <w:r w:rsidR="003A3105">
          <w:rPr>
            <w:noProof/>
            <w:webHidden/>
          </w:rPr>
        </w:r>
        <w:r w:rsidR="003A3105">
          <w:rPr>
            <w:noProof/>
            <w:webHidden/>
          </w:rPr>
          <w:fldChar w:fldCharType="separate"/>
        </w:r>
        <w:r w:rsidR="003423E3">
          <w:rPr>
            <w:noProof/>
            <w:webHidden/>
          </w:rPr>
          <w:t>7</w:t>
        </w:r>
        <w:r w:rsidR="003A3105">
          <w:rPr>
            <w:noProof/>
            <w:webHidden/>
          </w:rPr>
          <w:fldChar w:fldCharType="end"/>
        </w:r>
      </w:hyperlink>
    </w:p>
    <w:p w14:paraId="0F302255" w14:textId="399BDEAB" w:rsidR="003A3105" w:rsidRDefault="00685E93">
      <w:pPr>
        <w:pStyle w:val="TOC2"/>
        <w:tabs>
          <w:tab w:val="right" w:leader="dot" w:pos="9016"/>
        </w:tabs>
        <w:rPr>
          <w:rFonts w:asciiTheme="minorHAnsi" w:eastAsiaTheme="minorEastAsia" w:hAnsiTheme="minorHAnsi"/>
          <w:noProof/>
          <w:sz w:val="22"/>
          <w:lang w:eastAsia="en-GB"/>
        </w:rPr>
      </w:pPr>
      <w:hyperlink w:anchor="_Toc22812180" w:history="1">
        <w:r w:rsidR="003A3105" w:rsidRPr="00751A17">
          <w:rPr>
            <w:rStyle w:val="Hyperlink"/>
            <w:noProof/>
          </w:rPr>
          <w:t>Step 2: Purification</w:t>
        </w:r>
        <w:r w:rsidR="003A3105">
          <w:rPr>
            <w:noProof/>
            <w:webHidden/>
          </w:rPr>
          <w:tab/>
        </w:r>
        <w:r w:rsidR="003A3105">
          <w:rPr>
            <w:noProof/>
            <w:webHidden/>
          </w:rPr>
          <w:fldChar w:fldCharType="begin"/>
        </w:r>
        <w:r w:rsidR="003A3105">
          <w:rPr>
            <w:noProof/>
            <w:webHidden/>
          </w:rPr>
          <w:instrText xml:space="preserve"> PAGEREF _Toc22812180 \h </w:instrText>
        </w:r>
        <w:r w:rsidR="003A3105">
          <w:rPr>
            <w:noProof/>
            <w:webHidden/>
          </w:rPr>
        </w:r>
        <w:r w:rsidR="003A3105">
          <w:rPr>
            <w:noProof/>
            <w:webHidden/>
          </w:rPr>
          <w:fldChar w:fldCharType="separate"/>
        </w:r>
        <w:r w:rsidR="003423E3">
          <w:rPr>
            <w:noProof/>
            <w:webHidden/>
          </w:rPr>
          <w:t>7</w:t>
        </w:r>
        <w:r w:rsidR="003A3105">
          <w:rPr>
            <w:noProof/>
            <w:webHidden/>
          </w:rPr>
          <w:fldChar w:fldCharType="end"/>
        </w:r>
      </w:hyperlink>
    </w:p>
    <w:p w14:paraId="44A1D824" w14:textId="1F68C688" w:rsidR="003A3105" w:rsidRDefault="00685E93">
      <w:pPr>
        <w:pStyle w:val="TOC3"/>
        <w:tabs>
          <w:tab w:val="right" w:leader="dot" w:pos="9016"/>
        </w:tabs>
        <w:rPr>
          <w:rFonts w:asciiTheme="minorHAnsi" w:eastAsiaTheme="minorEastAsia" w:hAnsiTheme="minorHAnsi"/>
          <w:noProof/>
          <w:sz w:val="22"/>
          <w:lang w:eastAsia="en-GB"/>
        </w:rPr>
      </w:pPr>
      <w:hyperlink w:anchor="_Toc22812181" w:history="1">
        <w:r w:rsidR="003A3105" w:rsidRPr="00751A17">
          <w:rPr>
            <w:rStyle w:val="Hyperlink"/>
            <w:noProof/>
            <w:lang w:eastAsia="zh-CN"/>
          </w:rPr>
          <w:t>Preparation</w:t>
        </w:r>
        <w:r w:rsidR="003A3105">
          <w:rPr>
            <w:noProof/>
            <w:webHidden/>
          </w:rPr>
          <w:tab/>
        </w:r>
        <w:r w:rsidR="003A3105">
          <w:rPr>
            <w:noProof/>
            <w:webHidden/>
          </w:rPr>
          <w:fldChar w:fldCharType="begin"/>
        </w:r>
        <w:r w:rsidR="003A3105">
          <w:rPr>
            <w:noProof/>
            <w:webHidden/>
          </w:rPr>
          <w:instrText xml:space="preserve"> PAGEREF _Toc22812181 \h </w:instrText>
        </w:r>
        <w:r w:rsidR="003A3105">
          <w:rPr>
            <w:noProof/>
            <w:webHidden/>
          </w:rPr>
        </w:r>
        <w:r w:rsidR="003A3105">
          <w:rPr>
            <w:noProof/>
            <w:webHidden/>
          </w:rPr>
          <w:fldChar w:fldCharType="separate"/>
        </w:r>
        <w:r w:rsidR="003423E3">
          <w:rPr>
            <w:noProof/>
            <w:webHidden/>
          </w:rPr>
          <w:t>7</w:t>
        </w:r>
        <w:r w:rsidR="003A3105">
          <w:rPr>
            <w:noProof/>
            <w:webHidden/>
          </w:rPr>
          <w:fldChar w:fldCharType="end"/>
        </w:r>
      </w:hyperlink>
    </w:p>
    <w:p w14:paraId="0FEDBEF0" w14:textId="1F11ED74" w:rsidR="003A3105" w:rsidRDefault="00685E93">
      <w:pPr>
        <w:pStyle w:val="TOC3"/>
        <w:tabs>
          <w:tab w:val="right" w:leader="dot" w:pos="9016"/>
        </w:tabs>
        <w:rPr>
          <w:rFonts w:asciiTheme="minorHAnsi" w:eastAsiaTheme="minorEastAsia" w:hAnsiTheme="minorHAnsi"/>
          <w:noProof/>
          <w:sz w:val="22"/>
          <w:lang w:eastAsia="en-GB"/>
        </w:rPr>
      </w:pPr>
      <w:hyperlink w:anchor="_Toc22812182" w:history="1">
        <w:r w:rsidR="003A3105" w:rsidRPr="00751A17">
          <w:rPr>
            <w:rStyle w:val="Hyperlink"/>
            <w:noProof/>
            <w:lang w:eastAsia="zh-CN"/>
          </w:rPr>
          <w:t>Script execution</w:t>
        </w:r>
        <w:r w:rsidR="003A3105">
          <w:rPr>
            <w:noProof/>
            <w:webHidden/>
          </w:rPr>
          <w:tab/>
        </w:r>
        <w:r w:rsidR="003A3105">
          <w:rPr>
            <w:noProof/>
            <w:webHidden/>
          </w:rPr>
          <w:fldChar w:fldCharType="begin"/>
        </w:r>
        <w:r w:rsidR="003A3105">
          <w:rPr>
            <w:noProof/>
            <w:webHidden/>
          </w:rPr>
          <w:instrText xml:space="preserve"> PAGEREF _Toc22812182 \h </w:instrText>
        </w:r>
        <w:r w:rsidR="003A3105">
          <w:rPr>
            <w:noProof/>
            <w:webHidden/>
          </w:rPr>
        </w:r>
        <w:r w:rsidR="003A3105">
          <w:rPr>
            <w:noProof/>
            <w:webHidden/>
          </w:rPr>
          <w:fldChar w:fldCharType="separate"/>
        </w:r>
        <w:r w:rsidR="003423E3">
          <w:rPr>
            <w:noProof/>
            <w:webHidden/>
          </w:rPr>
          <w:t>7</w:t>
        </w:r>
        <w:r w:rsidR="003A3105">
          <w:rPr>
            <w:noProof/>
            <w:webHidden/>
          </w:rPr>
          <w:fldChar w:fldCharType="end"/>
        </w:r>
      </w:hyperlink>
    </w:p>
    <w:p w14:paraId="2EC2B935" w14:textId="62E5766B" w:rsidR="003A3105" w:rsidRDefault="00685E93">
      <w:pPr>
        <w:pStyle w:val="TOC2"/>
        <w:tabs>
          <w:tab w:val="right" w:leader="dot" w:pos="9016"/>
        </w:tabs>
        <w:rPr>
          <w:rFonts w:asciiTheme="minorHAnsi" w:eastAsiaTheme="minorEastAsia" w:hAnsiTheme="minorHAnsi"/>
          <w:noProof/>
          <w:sz w:val="22"/>
          <w:lang w:eastAsia="en-GB"/>
        </w:rPr>
      </w:pPr>
      <w:hyperlink w:anchor="_Toc22812183" w:history="1">
        <w:r w:rsidR="003A3105" w:rsidRPr="00751A17">
          <w:rPr>
            <w:rStyle w:val="Hyperlink"/>
            <w:noProof/>
          </w:rPr>
          <w:t>Step 3: Assembly</w:t>
        </w:r>
        <w:r w:rsidR="003A3105">
          <w:rPr>
            <w:noProof/>
            <w:webHidden/>
          </w:rPr>
          <w:tab/>
        </w:r>
        <w:r w:rsidR="003A3105">
          <w:rPr>
            <w:noProof/>
            <w:webHidden/>
          </w:rPr>
          <w:fldChar w:fldCharType="begin"/>
        </w:r>
        <w:r w:rsidR="003A3105">
          <w:rPr>
            <w:noProof/>
            <w:webHidden/>
          </w:rPr>
          <w:instrText xml:space="preserve"> PAGEREF _Toc22812183 \h </w:instrText>
        </w:r>
        <w:r w:rsidR="003A3105">
          <w:rPr>
            <w:noProof/>
            <w:webHidden/>
          </w:rPr>
        </w:r>
        <w:r w:rsidR="003A3105">
          <w:rPr>
            <w:noProof/>
            <w:webHidden/>
          </w:rPr>
          <w:fldChar w:fldCharType="separate"/>
        </w:r>
        <w:r w:rsidR="003423E3">
          <w:rPr>
            <w:noProof/>
            <w:webHidden/>
          </w:rPr>
          <w:t>8</w:t>
        </w:r>
        <w:r w:rsidR="003A3105">
          <w:rPr>
            <w:noProof/>
            <w:webHidden/>
          </w:rPr>
          <w:fldChar w:fldCharType="end"/>
        </w:r>
      </w:hyperlink>
    </w:p>
    <w:p w14:paraId="7F47ECAF" w14:textId="5984D4BE" w:rsidR="003A3105" w:rsidRDefault="00685E93">
      <w:pPr>
        <w:pStyle w:val="TOC3"/>
        <w:tabs>
          <w:tab w:val="right" w:leader="dot" w:pos="9016"/>
        </w:tabs>
        <w:rPr>
          <w:rFonts w:asciiTheme="minorHAnsi" w:eastAsiaTheme="minorEastAsia" w:hAnsiTheme="minorHAnsi"/>
          <w:noProof/>
          <w:sz w:val="22"/>
          <w:lang w:eastAsia="en-GB"/>
        </w:rPr>
      </w:pPr>
      <w:hyperlink w:anchor="_Toc22812184" w:history="1">
        <w:r w:rsidR="003A3105" w:rsidRPr="00751A17">
          <w:rPr>
            <w:rStyle w:val="Hyperlink"/>
            <w:noProof/>
            <w:lang w:eastAsia="zh-CN"/>
          </w:rPr>
          <w:t>Preparation</w:t>
        </w:r>
        <w:r w:rsidR="003A3105">
          <w:rPr>
            <w:noProof/>
            <w:webHidden/>
          </w:rPr>
          <w:tab/>
        </w:r>
        <w:r w:rsidR="003A3105">
          <w:rPr>
            <w:noProof/>
            <w:webHidden/>
          </w:rPr>
          <w:fldChar w:fldCharType="begin"/>
        </w:r>
        <w:r w:rsidR="003A3105">
          <w:rPr>
            <w:noProof/>
            <w:webHidden/>
          </w:rPr>
          <w:instrText xml:space="preserve"> PAGEREF _Toc22812184 \h </w:instrText>
        </w:r>
        <w:r w:rsidR="003A3105">
          <w:rPr>
            <w:noProof/>
            <w:webHidden/>
          </w:rPr>
        </w:r>
        <w:r w:rsidR="003A3105">
          <w:rPr>
            <w:noProof/>
            <w:webHidden/>
          </w:rPr>
          <w:fldChar w:fldCharType="separate"/>
        </w:r>
        <w:r w:rsidR="003423E3">
          <w:rPr>
            <w:noProof/>
            <w:webHidden/>
          </w:rPr>
          <w:t>8</w:t>
        </w:r>
        <w:r w:rsidR="003A3105">
          <w:rPr>
            <w:noProof/>
            <w:webHidden/>
          </w:rPr>
          <w:fldChar w:fldCharType="end"/>
        </w:r>
      </w:hyperlink>
    </w:p>
    <w:p w14:paraId="054FEBE4" w14:textId="2076161B" w:rsidR="003A3105" w:rsidRDefault="00685E93">
      <w:pPr>
        <w:pStyle w:val="TOC3"/>
        <w:tabs>
          <w:tab w:val="right" w:leader="dot" w:pos="9016"/>
        </w:tabs>
        <w:rPr>
          <w:rFonts w:asciiTheme="minorHAnsi" w:eastAsiaTheme="minorEastAsia" w:hAnsiTheme="minorHAnsi"/>
          <w:noProof/>
          <w:sz w:val="22"/>
          <w:lang w:eastAsia="en-GB"/>
        </w:rPr>
      </w:pPr>
      <w:hyperlink w:anchor="_Toc22812185" w:history="1">
        <w:r w:rsidR="003A3105" w:rsidRPr="00751A17">
          <w:rPr>
            <w:rStyle w:val="Hyperlink"/>
            <w:noProof/>
            <w:lang w:eastAsia="zh-CN"/>
          </w:rPr>
          <w:t>Script execution</w:t>
        </w:r>
        <w:r w:rsidR="003A3105">
          <w:rPr>
            <w:noProof/>
            <w:webHidden/>
          </w:rPr>
          <w:tab/>
        </w:r>
        <w:r w:rsidR="003A3105">
          <w:rPr>
            <w:noProof/>
            <w:webHidden/>
          </w:rPr>
          <w:fldChar w:fldCharType="begin"/>
        </w:r>
        <w:r w:rsidR="003A3105">
          <w:rPr>
            <w:noProof/>
            <w:webHidden/>
          </w:rPr>
          <w:instrText xml:space="preserve"> PAGEREF _Toc22812185 \h </w:instrText>
        </w:r>
        <w:r w:rsidR="003A3105">
          <w:rPr>
            <w:noProof/>
            <w:webHidden/>
          </w:rPr>
        </w:r>
        <w:r w:rsidR="003A3105">
          <w:rPr>
            <w:noProof/>
            <w:webHidden/>
          </w:rPr>
          <w:fldChar w:fldCharType="separate"/>
        </w:r>
        <w:r w:rsidR="003423E3">
          <w:rPr>
            <w:noProof/>
            <w:webHidden/>
          </w:rPr>
          <w:t>8</w:t>
        </w:r>
        <w:r w:rsidR="003A3105">
          <w:rPr>
            <w:noProof/>
            <w:webHidden/>
          </w:rPr>
          <w:fldChar w:fldCharType="end"/>
        </w:r>
      </w:hyperlink>
    </w:p>
    <w:p w14:paraId="6619361C" w14:textId="05D4D925" w:rsidR="003A3105" w:rsidRDefault="00685E93">
      <w:pPr>
        <w:pStyle w:val="TOC3"/>
        <w:tabs>
          <w:tab w:val="right" w:leader="dot" w:pos="9016"/>
        </w:tabs>
        <w:rPr>
          <w:rFonts w:asciiTheme="minorHAnsi" w:eastAsiaTheme="minorEastAsia" w:hAnsiTheme="minorHAnsi"/>
          <w:noProof/>
          <w:sz w:val="22"/>
          <w:lang w:eastAsia="en-GB"/>
        </w:rPr>
      </w:pPr>
      <w:hyperlink w:anchor="_Toc22812186" w:history="1">
        <w:r w:rsidR="003A3105" w:rsidRPr="00751A17">
          <w:rPr>
            <w:rStyle w:val="Hyperlink"/>
            <w:noProof/>
            <w:lang w:eastAsia="zh-CN"/>
          </w:rPr>
          <w:t>Thermocycler incubation</w:t>
        </w:r>
        <w:r w:rsidR="003A3105">
          <w:rPr>
            <w:noProof/>
            <w:webHidden/>
          </w:rPr>
          <w:tab/>
        </w:r>
        <w:r w:rsidR="003A3105">
          <w:rPr>
            <w:noProof/>
            <w:webHidden/>
          </w:rPr>
          <w:fldChar w:fldCharType="begin"/>
        </w:r>
        <w:r w:rsidR="003A3105">
          <w:rPr>
            <w:noProof/>
            <w:webHidden/>
          </w:rPr>
          <w:instrText xml:space="preserve"> PAGEREF _Toc22812186 \h </w:instrText>
        </w:r>
        <w:r w:rsidR="003A3105">
          <w:rPr>
            <w:noProof/>
            <w:webHidden/>
          </w:rPr>
        </w:r>
        <w:r w:rsidR="003A3105">
          <w:rPr>
            <w:noProof/>
            <w:webHidden/>
          </w:rPr>
          <w:fldChar w:fldCharType="separate"/>
        </w:r>
        <w:r w:rsidR="003423E3">
          <w:rPr>
            <w:noProof/>
            <w:webHidden/>
          </w:rPr>
          <w:t>9</w:t>
        </w:r>
        <w:r w:rsidR="003A3105">
          <w:rPr>
            <w:noProof/>
            <w:webHidden/>
          </w:rPr>
          <w:fldChar w:fldCharType="end"/>
        </w:r>
      </w:hyperlink>
    </w:p>
    <w:p w14:paraId="703DB76C" w14:textId="47BF145E" w:rsidR="003A3105" w:rsidRDefault="00685E93">
      <w:pPr>
        <w:pStyle w:val="TOC2"/>
        <w:tabs>
          <w:tab w:val="right" w:leader="dot" w:pos="9016"/>
        </w:tabs>
        <w:rPr>
          <w:rFonts w:asciiTheme="minorHAnsi" w:eastAsiaTheme="minorEastAsia" w:hAnsiTheme="minorHAnsi"/>
          <w:noProof/>
          <w:sz w:val="22"/>
          <w:lang w:eastAsia="en-GB"/>
        </w:rPr>
      </w:pPr>
      <w:hyperlink w:anchor="_Toc22812187" w:history="1">
        <w:r w:rsidR="003A3105" w:rsidRPr="00751A17">
          <w:rPr>
            <w:rStyle w:val="Hyperlink"/>
            <w:noProof/>
          </w:rPr>
          <w:t>Step 4: Transformation</w:t>
        </w:r>
        <w:r w:rsidR="003A3105">
          <w:rPr>
            <w:noProof/>
            <w:webHidden/>
          </w:rPr>
          <w:tab/>
        </w:r>
        <w:r w:rsidR="003A3105">
          <w:rPr>
            <w:noProof/>
            <w:webHidden/>
          </w:rPr>
          <w:fldChar w:fldCharType="begin"/>
        </w:r>
        <w:r w:rsidR="003A3105">
          <w:rPr>
            <w:noProof/>
            <w:webHidden/>
          </w:rPr>
          <w:instrText xml:space="preserve"> PAGEREF _Toc22812187 \h </w:instrText>
        </w:r>
        <w:r w:rsidR="003A3105">
          <w:rPr>
            <w:noProof/>
            <w:webHidden/>
          </w:rPr>
        </w:r>
        <w:r w:rsidR="003A3105">
          <w:rPr>
            <w:noProof/>
            <w:webHidden/>
          </w:rPr>
          <w:fldChar w:fldCharType="separate"/>
        </w:r>
        <w:r w:rsidR="003423E3">
          <w:rPr>
            <w:noProof/>
            <w:webHidden/>
          </w:rPr>
          <w:t>9</w:t>
        </w:r>
        <w:r w:rsidR="003A3105">
          <w:rPr>
            <w:noProof/>
            <w:webHidden/>
          </w:rPr>
          <w:fldChar w:fldCharType="end"/>
        </w:r>
      </w:hyperlink>
    </w:p>
    <w:p w14:paraId="0AB28F9E" w14:textId="46404295" w:rsidR="003A3105" w:rsidRDefault="00685E93">
      <w:pPr>
        <w:pStyle w:val="TOC3"/>
        <w:tabs>
          <w:tab w:val="right" w:leader="dot" w:pos="9016"/>
        </w:tabs>
        <w:rPr>
          <w:rFonts w:asciiTheme="minorHAnsi" w:eastAsiaTheme="minorEastAsia" w:hAnsiTheme="minorHAnsi"/>
          <w:noProof/>
          <w:sz w:val="22"/>
          <w:lang w:eastAsia="en-GB"/>
        </w:rPr>
      </w:pPr>
      <w:hyperlink w:anchor="_Toc22812188" w:history="1">
        <w:r w:rsidR="003A3105" w:rsidRPr="00751A17">
          <w:rPr>
            <w:rStyle w:val="Hyperlink"/>
            <w:noProof/>
            <w:lang w:eastAsia="zh-CN"/>
          </w:rPr>
          <w:t>Preparation</w:t>
        </w:r>
        <w:r w:rsidR="003A3105">
          <w:rPr>
            <w:noProof/>
            <w:webHidden/>
          </w:rPr>
          <w:tab/>
        </w:r>
        <w:r w:rsidR="003A3105">
          <w:rPr>
            <w:noProof/>
            <w:webHidden/>
          </w:rPr>
          <w:fldChar w:fldCharType="begin"/>
        </w:r>
        <w:r w:rsidR="003A3105">
          <w:rPr>
            <w:noProof/>
            <w:webHidden/>
          </w:rPr>
          <w:instrText xml:space="preserve"> PAGEREF _Toc22812188 \h </w:instrText>
        </w:r>
        <w:r w:rsidR="003A3105">
          <w:rPr>
            <w:noProof/>
            <w:webHidden/>
          </w:rPr>
        </w:r>
        <w:r w:rsidR="003A3105">
          <w:rPr>
            <w:noProof/>
            <w:webHidden/>
          </w:rPr>
          <w:fldChar w:fldCharType="separate"/>
        </w:r>
        <w:r w:rsidR="003423E3">
          <w:rPr>
            <w:noProof/>
            <w:webHidden/>
          </w:rPr>
          <w:t>9</w:t>
        </w:r>
        <w:r w:rsidR="003A3105">
          <w:rPr>
            <w:noProof/>
            <w:webHidden/>
          </w:rPr>
          <w:fldChar w:fldCharType="end"/>
        </w:r>
      </w:hyperlink>
    </w:p>
    <w:p w14:paraId="7F3C4ABB" w14:textId="06C3E78C" w:rsidR="003A3105" w:rsidRDefault="00685E93">
      <w:pPr>
        <w:pStyle w:val="TOC3"/>
        <w:tabs>
          <w:tab w:val="right" w:leader="dot" w:pos="9016"/>
        </w:tabs>
        <w:rPr>
          <w:rFonts w:asciiTheme="minorHAnsi" w:eastAsiaTheme="minorEastAsia" w:hAnsiTheme="minorHAnsi"/>
          <w:noProof/>
          <w:sz w:val="22"/>
          <w:lang w:eastAsia="en-GB"/>
        </w:rPr>
      </w:pPr>
      <w:hyperlink w:anchor="_Toc22812189" w:history="1">
        <w:r w:rsidR="003A3105" w:rsidRPr="00751A17">
          <w:rPr>
            <w:rStyle w:val="Hyperlink"/>
            <w:noProof/>
            <w:lang w:eastAsia="zh-CN"/>
          </w:rPr>
          <w:t>Script execution</w:t>
        </w:r>
        <w:r w:rsidR="003A3105">
          <w:rPr>
            <w:noProof/>
            <w:webHidden/>
          </w:rPr>
          <w:tab/>
        </w:r>
        <w:r w:rsidR="003A3105">
          <w:rPr>
            <w:noProof/>
            <w:webHidden/>
          </w:rPr>
          <w:fldChar w:fldCharType="begin"/>
        </w:r>
        <w:r w:rsidR="003A3105">
          <w:rPr>
            <w:noProof/>
            <w:webHidden/>
          </w:rPr>
          <w:instrText xml:space="preserve"> PAGEREF _Toc22812189 \h </w:instrText>
        </w:r>
        <w:r w:rsidR="003A3105">
          <w:rPr>
            <w:noProof/>
            <w:webHidden/>
          </w:rPr>
        </w:r>
        <w:r w:rsidR="003A3105">
          <w:rPr>
            <w:noProof/>
            <w:webHidden/>
          </w:rPr>
          <w:fldChar w:fldCharType="separate"/>
        </w:r>
        <w:r w:rsidR="003423E3">
          <w:rPr>
            <w:noProof/>
            <w:webHidden/>
          </w:rPr>
          <w:t>9</w:t>
        </w:r>
        <w:r w:rsidR="003A3105">
          <w:rPr>
            <w:noProof/>
            <w:webHidden/>
          </w:rPr>
          <w:fldChar w:fldCharType="end"/>
        </w:r>
      </w:hyperlink>
    </w:p>
    <w:p w14:paraId="470BD9D3" w14:textId="3E68E23A" w:rsidR="003A3105" w:rsidRDefault="00685E93">
      <w:pPr>
        <w:pStyle w:val="TOC2"/>
        <w:tabs>
          <w:tab w:val="right" w:leader="dot" w:pos="9016"/>
        </w:tabs>
        <w:rPr>
          <w:rFonts w:asciiTheme="minorHAnsi" w:eastAsiaTheme="minorEastAsia" w:hAnsiTheme="minorHAnsi"/>
          <w:noProof/>
          <w:sz w:val="22"/>
          <w:lang w:eastAsia="en-GB"/>
        </w:rPr>
      </w:pPr>
      <w:hyperlink w:anchor="_Toc22812190" w:history="1">
        <w:r w:rsidR="003A3105" w:rsidRPr="00751A17">
          <w:rPr>
            <w:rStyle w:val="Hyperlink"/>
            <w:noProof/>
          </w:rPr>
          <w:t>Colony generation</w:t>
        </w:r>
        <w:r w:rsidR="003A3105">
          <w:rPr>
            <w:noProof/>
            <w:webHidden/>
          </w:rPr>
          <w:tab/>
        </w:r>
        <w:r w:rsidR="003A3105">
          <w:rPr>
            <w:noProof/>
            <w:webHidden/>
          </w:rPr>
          <w:fldChar w:fldCharType="begin"/>
        </w:r>
        <w:r w:rsidR="003A3105">
          <w:rPr>
            <w:noProof/>
            <w:webHidden/>
          </w:rPr>
          <w:instrText xml:space="preserve"> PAGEREF _Toc22812190 \h </w:instrText>
        </w:r>
        <w:r w:rsidR="003A3105">
          <w:rPr>
            <w:noProof/>
            <w:webHidden/>
          </w:rPr>
        </w:r>
        <w:r w:rsidR="003A3105">
          <w:rPr>
            <w:noProof/>
            <w:webHidden/>
          </w:rPr>
          <w:fldChar w:fldCharType="separate"/>
        </w:r>
        <w:r w:rsidR="003423E3">
          <w:rPr>
            <w:noProof/>
            <w:webHidden/>
          </w:rPr>
          <w:t>10</w:t>
        </w:r>
        <w:r w:rsidR="003A3105">
          <w:rPr>
            <w:noProof/>
            <w:webHidden/>
          </w:rPr>
          <w:fldChar w:fldCharType="end"/>
        </w:r>
      </w:hyperlink>
    </w:p>
    <w:p w14:paraId="2CB05117" w14:textId="32C08429" w:rsidR="003A3105" w:rsidRDefault="00685E93">
      <w:pPr>
        <w:pStyle w:val="TOC1"/>
        <w:tabs>
          <w:tab w:val="right" w:leader="dot" w:pos="9016"/>
        </w:tabs>
        <w:rPr>
          <w:rFonts w:asciiTheme="minorHAnsi" w:eastAsiaTheme="minorEastAsia" w:hAnsiTheme="minorHAnsi"/>
          <w:noProof/>
          <w:sz w:val="22"/>
          <w:lang w:eastAsia="en-GB"/>
        </w:rPr>
      </w:pPr>
      <w:hyperlink w:anchor="_Toc22812191" w:history="1">
        <w:r w:rsidR="003A3105" w:rsidRPr="00751A17">
          <w:rPr>
            <w:rStyle w:val="Hyperlink"/>
            <w:noProof/>
          </w:rPr>
          <w:t>Bibliography</w:t>
        </w:r>
        <w:r w:rsidR="003A3105">
          <w:rPr>
            <w:noProof/>
            <w:webHidden/>
          </w:rPr>
          <w:tab/>
        </w:r>
        <w:r w:rsidR="003A3105">
          <w:rPr>
            <w:noProof/>
            <w:webHidden/>
          </w:rPr>
          <w:fldChar w:fldCharType="begin"/>
        </w:r>
        <w:r w:rsidR="003A3105">
          <w:rPr>
            <w:noProof/>
            <w:webHidden/>
          </w:rPr>
          <w:instrText xml:space="preserve"> PAGEREF _Toc22812191 \h </w:instrText>
        </w:r>
        <w:r w:rsidR="003A3105">
          <w:rPr>
            <w:noProof/>
            <w:webHidden/>
          </w:rPr>
        </w:r>
        <w:r w:rsidR="003A3105">
          <w:rPr>
            <w:noProof/>
            <w:webHidden/>
          </w:rPr>
          <w:fldChar w:fldCharType="separate"/>
        </w:r>
        <w:r w:rsidR="003423E3">
          <w:rPr>
            <w:noProof/>
            <w:webHidden/>
          </w:rPr>
          <w:t>11</w:t>
        </w:r>
        <w:r w:rsidR="003A3105">
          <w:rPr>
            <w:noProof/>
            <w:webHidden/>
          </w:rPr>
          <w:fldChar w:fldCharType="end"/>
        </w:r>
      </w:hyperlink>
    </w:p>
    <w:p w14:paraId="48F596F6" w14:textId="4D334A97" w:rsidR="00260A4D" w:rsidRDefault="00260A4D" w:rsidP="00260A4D">
      <w:pPr>
        <w:rPr>
          <w:lang w:eastAsia="zh-CN"/>
        </w:rPr>
      </w:pPr>
      <w:r>
        <w:rPr>
          <w:lang w:eastAsia="zh-CN"/>
        </w:rPr>
        <w:fldChar w:fldCharType="end"/>
      </w:r>
    </w:p>
    <w:p w14:paraId="0886768A" w14:textId="225744B8" w:rsidR="00260A4D" w:rsidRDefault="00260A4D" w:rsidP="00260A4D">
      <w:pPr>
        <w:rPr>
          <w:lang w:eastAsia="zh-CN"/>
        </w:rPr>
      </w:pPr>
    </w:p>
    <w:p w14:paraId="08F41453" w14:textId="77777777" w:rsidR="008115A7" w:rsidRDefault="008115A7" w:rsidP="00260A4D">
      <w:pPr>
        <w:rPr>
          <w:lang w:eastAsia="zh-CN"/>
        </w:rPr>
      </w:pPr>
    </w:p>
    <w:p w14:paraId="076B395B" w14:textId="77777777" w:rsidR="00260A4D" w:rsidRPr="00260A4D" w:rsidRDefault="00260A4D" w:rsidP="00260A4D">
      <w:pPr>
        <w:rPr>
          <w:lang w:eastAsia="zh-CN"/>
        </w:rPr>
      </w:pPr>
    </w:p>
    <w:p w14:paraId="1C828A5B" w14:textId="77777777" w:rsidR="00735B5C" w:rsidRDefault="00612746" w:rsidP="00612746">
      <w:pPr>
        <w:pStyle w:val="Heading1"/>
      </w:pPr>
      <w:bookmarkStart w:id="2" w:name="_Toc22812170"/>
      <w:r>
        <w:lastRenderedPageBreak/>
        <w:t>About</w:t>
      </w:r>
      <w:bookmarkEnd w:id="2"/>
    </w:p>
    <w:p w14:paraId="570276A9" w14:textId="783BB381" w:rsidR="00612746" w:rsidRDefault="00612746" w:rsidP="00612746">
      <w:r>
        <w:t xml:space="preserve">This document is intended to guide users through DNA assembly using BASIC on </w:t>
      </w:r>
      <w:proofErr w:type="spellStart"/>
      <w:r>
        <w:t>OpenTrons</w:t>
      </w:r>
      <w:proofErr w:type="spellEnd"/>
      <w:r>
        <w:t xml:space="preserve"> (DNA </w:t>
      </w:r>
      <w:r w:rsidRPr="00FB518E">
        <w:t>BOT)</w:t>
      </w:r>
      <w:r>
        <w:t>.</w:t>
      </w:r>
    </w:p>
    <w:p w14:paraId="451AC093" w14:textId="2EC65FB4" w:rsidR="00260A4D" w:rsidRDefault="00260A4D" w:rsidP="00612746"/>
    <w:p w14:paraId="0B524C31" w14:textId="7ED607A7" w:rsidR="00260A4D" w:rsidRDefault="00260A4D" w:rsidP="00612746"/>
    <w:p w14:paraId="73F0964A" w14:textId="59C97CA5" w:rsidR="00260A4D" w:rsidRDefault="00260A4D" w:rsidP="00612746"/>
    <w:p w14:paraId="21BFABB2" w14:textId="51FD6ABF" w:rsidR="00260A4D" w:rsidRDefault="00260A4D" w:rsidP="00612746"/>
    <w:p w14:paraId="01F4FCA7" w14:textId="4BB37E97" w:rsidR="00260A4D" w:rsidRDefault="00260A4D" w:rsidP="00612746"/>
    <w:p w14:paraId="400C3382" w14:textId="0F346B65" w:rsidR="00260A4D" w:rsidRDefault="00260A4D" w:rsidP="00612746"/>
    <w:p w14:paraId="6908AD13" w14:textId="2321878B" w:rsidR="00260A4D" w:rsidRDefault="00260A4D" w:rsidP="00612746"/>
    <w:p w14:paraId="5859A7F3" w14:textId="75725B3D" w:rsidR="00260A4D" w:rsidRDefault="00260A4D" w:rsidP="00612746"/>
    <w:p w14:paraId="3F232161" w14:textId="1A601DA5" w:rsidR="00260A4D" w:rsidRDefault="00260A4D" w:rsidP="00612746"/>
    <w:p w14:paraId="745E1044" w14:textId="14929985" w:rsidR="00260A4D" w:rsidRDefault="00260A4D" w:rsidP="00612746"/>
    <w:p w14:paraId="5718313F" w14:textId="2DB6B690" w:rsidR="00260A4D" w:rsidRDefault="00260A4D" w:rsidP="00612746"/>
    <w:p w14:paraId="5586761F" w14:textId="2DCD54C0" w:rsidR="00260A4D" w:rsidRDefault="00260A4D" w:rsidP="00612746"/>
    <w:p w14:paraId="3939150E" w14:textId="20F02C7F" w:rsidR="00260A4D" w:rsidRDefault="00260A4D" w:rsidP="00612746"/>
    <w:p w14:paraId="38E7CA92" w14:textId="6EF8BCF7" w:rsidR="00260A4D" w:rsidRDefault="00260A4D" w:rsidP="00612746"/>
    <w:p w14:paraId="5776393A" w14:textId="289995FB" w:rsidR="00260A4D" w:rsidRDefault="00260A4D" w:rsidP="00612746"/>
    <w:p w14:paraId="271B90C2" w14:textId="7D83800C" w:rsidR="00260A4D" w:rsidRDefault="00260A4D" w:rsidP="00612746"/>
    <w:p w14:paraId="38D43ACE" w14:textId="77B9CE23" w:rsidR="00260A4D" w:rsidRDefault="00260A4D" w:rsidP="00612746"/>
    <w:p w14:paraId="2E25FE37" w14:textId="57A14EC1" w:rsidR="00260A4D" w:rsidRDefault="00260A4D" w:rsidP="00612746"/>
    <w:p w14:paraId="62571DC0" w14:textId="16BC6096" w:rsidR="00260A4D" w:rsidRDefault="00260A4D" w:rsidP="00612746"/>
    <w:p w14:paraId="53D22951" w14:textId="77777777" w:rsidR="008115A7" w:rsidRDefault="008115A7" w:rsidP="00612746"/>
    <w:p w14:paraId="6D457DC1" w14:textId="6433BA51" w:rsidR="00260A4D" w:rsidRDefault="00260A4D" w:rsidP="00612746"/>
    <w:p w14:paraId="2F7F97CF" w14:textId="289FDF0C" w:rsidR="00260A4D" w:rsidRDefault="00260A4D" w:rsidP="00612746"/>
    <w:p w14:paraId="183C8948" w14:textId="0F97EB39" w:rsidR="00260A4D" w:rsidRDefault="00260A4D" w:rsidP="00612746"/>
    <w:p w14:paraId="148F14AD" w14:textId="0DCF37B0" w:rsidR="00612746" w:rsidRDefault="00AD461B" w:rsidP="00612746">
      <w:pPr>
        <w:pStyle w:val="Heading1"/>
      </w:pPr>
      <w:bookmarkStart w:id="3" w:name="_Toc22812171"/>
      <w:bookmarkStart w:id="4" w:name="_Ref23241527"/>
      <w:r>
        <w:lastRenderedPageBreak/>
        <w:t>M</w:t>
      </w:r>
      <w:r w:rsidR="00612746">
        <w:t>aterials</w:t>
      </w:r>
      <w:bookmarkEnd w:id="3"/>
      <w:bookmarkEnd w:id="4"/>
    </w:p>
    <w:p w14:paraId="5018FE2C" w14:textId="55084D2E" w:rsidR="0002194C" w:rsidRDefault="00577726" w:rsidP="0002194C">
      <w:r>
        <w:t>Below we list the</w:t>
      </w:r>
      <w:r w:rsidR="0002194C">
        <w:t xml:space="preserve"> materials </w:t>
      </w:r>
      <w:r w:rsidR="00F923DF">
        <w:t xml:space="preserve">previously </w:t>
      </w:r>
      <w:r>
        <w:t xml:space="preserve">used </w:t>
      </w:r>
      <w:r w:rsidR="00F923DF">
        <w:t xml:space="preserve">to implement </w:t>
      </w:r>
      <w:r>
        <w:t>DNA-BOT</w:t>
      </w:r>
      <w:r w:rsidR="0002194C">
        <w:t xml:space="preserve">. </w:t>
      </w:r>
      <w:r>
        <w:t>We recommend starting with these consumables, h</w:t>
      </w:r>
      <w:r w:rsidR="0002194C">
        <w:t xml:space="preserve">owever certain materials </w:t>
      </w:r>
      <w:r>
        <w:t xml:space="preserve">like </w:t>
      </w:r>
      <w:r w:rsidR="0002194C">
        <w:t>96-well plates, microcentrifuge tubes etc.</w:t>
      </w:r>
      <w:r>
        <w:t xml:space="preserve"> </w:t>
      </w:r>
      <w:r w:rsidR="00262AB1">
        <w:t>may be altered</w:t>
      </w:r>
      <w:r>
        <w:t>.</w:t>
      </w:r>
      <w:r w:rsidR="0002194C">
        <w:t xml:space="preserve"> Labware</w:t>
      </w:r>
      <w:r>
        <w:t xml:space="preserve"> </w:t>
      </w:r>
      <w:r w:rsidR="006D678E">
        <w:t xml:space="preserve">needs </w:t>
      </w:r>
      <w:r>
        <w:t xml:space="preserve">to be defined carefully when working on the </w:t>
      </w:r>
      <w:proofErr w:type="spellStart"/>
      <w:r>
        <w:t>Opentrons</w:t>
      </w:r>
      <w:proofErr w:type="spellEnd"/>
      <w:r>
        <w:t xml:space="preserve"> and</w:t>
      </w:r>
      <w:r w:rsidR="0002194C">
        <w:t xml:space="preserve"> changes</w:t>
      </w:r>
      <w:r>
        <w:t xml:space="preserve"> to labware require the user to</w:t>
      </w:r>
      <w:r w:rsidR="00262AB1">
        <w:t xml:space="preserve"> </w:t>
      </w:r>
      <w:r>
        <w:t>update</w:t>
      </w:r>
      <w:r w:rsidR="00A86049">
        <w:t xml:space="preserve"> template</w:t>
      </w:r>
      <w:r w:rsidR="0002194C">
        <w:t xml:space="preserve"> scripts</w:t>
      </w:r>
      <w:r w:rsidR="0002194C">
        <w:rPr>
          <w:rStyle w:val="FootnoteReference"/>
        </w:rPr>
        <w:footnoteReference w:id="1"/>
      </w:r>
      <w:r w:rsidR="0002194C">
        <w:t xml:space="preserve"> </w:t>
      </w:r>
      <w:r w:rsidR="00A86049">
        <w:t xml:space="preserve">or those </w:t>
      </w:r>
      <w:r w:rsidR="0002194C">
        <w:t>executed during DNA</w:t>
      </w:r>
      <w:r w:rsidR="006D678E">
        <w:t>-</w:t>
      </w:r>
      <w:r w:rsidR="0002194C">
        <w:t xml:space="preserve">BOT runs. </w:t>
      </w:r>
      <w:r w:rsidR="00A86049">
        <w:t>We further advise users</w:t>
      </w:r>
      <w:r w:rsidR="0002194C">
        <w:t xml:space="preserve"> to follow</w:t>
      </w:r>
      <w:r w:rsidR="008E1900">
        <w:t xml:space="preserve"> general</w:t>
      </w:r>
      <w:r w:rsidR="0002194C">
        <w:t xml:space="preserve"> </w:t>
      </w:r>
      <w:hyperlink r:id="rId8" w:history="1">
        <w:proofErr w:type="spellStart"/>
        <w:r w:rsidR="0002194C" w:rsidRPr="0002194C">
          <w:rPr>
            <w:rStyle w:val="Hyperlink"/>
          </w:rPr>
          <w:t>opentrons</w:t>
        </w:r>
        <w:proofErr w:type="spellEnd"/>
        <w:r w:rsidR="0002194C" w:rsidRPr="0002194C">
          <w:rPr>
            <w:rStyle w:val="Hyperlink"/>
          </w:rPr>
          <w:t xml:space="preserve"> guidelines</w:t>
        </w:r>
      </w:hyperlink>
      <w:r w:rsidR="0002194C">
        <w:t xml:space="preserve"> when utilising labware. </w:t>
      </w:r>
    </w:p>
    <w:p w14:paraId="67FB4C19" w14:textId="6EA68279" w:rsidR="00AD461B" w:rsidRDefault="00AD461B" w:rsidP="0002194C">
      <w:r>
        <w:t>Software:</w:t>
      </w:r>
    </w:p>
    <w:p w14:paraId="5E36F29D" w14:textId="19E744F7" w:rsidR="00AD461B" w:rsidRDefault="00AD461B" w:rsidP="00AD461B">
      <w:pPr>
        <w:pStyle w:val="ListParagraph"/>
        <w:numPr>
          <w:ilvl w:val="0"/>
          <w:numId w:val="5"/>
        </w:numPr>
        <w:rPr>
          <w:lang w:eastAsia="zh-CN"/>
        </w:rPr>
      </w:pPr>
      <w:bookmarkStart w:id="5" w:name="Opentrons_app"/>
      <w:proofErr w:type="spellStart"/>
      <w:r>
        <w:rPr>
          <w:lang w:eastAsia="zh-CN"/>
        </w:rPr>
        <w:t>Opentrons</w:t>
      </w:r>
      <w:proofErr w:type="spellEnd"/>
      <w:r>
        <w:rPr>
          <w:lang w:eastAsia="zh-CN"/>
        </w:rPr>
        <w:t xml:space="preserve"> OT-2 Run App (Version 3.10.3 or later)</w:t>
      </w:r>
      <w:bookmarkEnd w:id="5"/>
      <w:r>
        <w:rPr>
          <w:lang w:eastAsia="zh-CN"/>
        </w:rPr>
        <w:t>.</w:t>
      </w:r>
    </w:p>
    <w:bookmarkStart w:id="6" w:name="dnabot_repo"/>
    <w:p w14:paraId="584D77DE" w14:textId="3ADDC20E" w:rsidR="00AD461B" w:rsidRDefault="00DA3B47" w:rsidP="00AD461B">
      <w:pPr>
        <w:pStyle w:val="ListParagraph"/>
        <w:numPr>
          <w:ilvl w:val="0"/>
          <w:numId w:val="5"/>
        </w:numPr>
        <w:rPr>
          <w:lang w:eastAsia="zh-CN"/>
        </w:rPr>
      </w:pPr>
      <w:r>
        <w:rPr>
          <w:lang w:eastAsia="zh-CN"/>
        </w:rPr>
        <w:fldChar w:fldCharType="begin"/>
      </w:r>
      <w:r>
        <w:rPr>
          <w:lang w:eastAsia="zh-CN"/>
        </w:rPr>
        <w:instrText>HYPERLINK "https://github.com/hainesm6/dnabot/"</w:instrText>
      </w:r>
      <w:r>
        <w:rPr>
          <w:lang w:eastAsia="zh-CN"/>
        </w:rPr>
      </w:r>
      <w:r>
        <w:rPr>
          <w:lang w:eastAsia="zh-CN"/>
        </w:rPr>
        <w:fldChar w:fldCharType="separate"/>
      </w:r>
      <w:proofErr w:type="spellStart"/>
      <w:r w:rsidR="00B65D15" w:rsidRPr="00DA3B47">
        <w:rPr>
          <w:rStyle w:val="Hyperlink"/>
          <w:lang w:eastAsia="zh-CN"/>
        </w:rPr>
        <w:t>d</w:t>
      </w:r>
      <w:r w:rsidR="00AD461B" w:rsidRPr="00DA3B47">
        <w:rPr>
          <w:rStyle w:val="Hyperlink"/>
          <w:lang w:eastAsia="zh-CN"/>
        </w:rPr>
        <w:t>nabot</w:t>
      </w:r>
      <w:proofErr w:type="spellEnd"/>
      <w:r w:rsidR="00B65D15" w:rsidRPr="00DA3B47">
        <w:rPr>
          <w:rStyle w:val="Hyperlink"/>
          <w:lang w:eastAsia="zh-CN"/>
        </w:rPr>
        <w:t xml:space="preserve"> GitHub repository</w:t>
      </w:r>
      <w:r>
        <w:rPr>
          <w:lang w:eastAsia="zh-CN"/>
        </w:rPr>
        <w:fldChar w:fldCharType="end"/>
      </w:r>
      <w:bookmarkEnd w:id="6"/>
      <w:r>
        <w:rPr>
          <w:lang w:eastAsia="zh-CN"/>
        </w:rPr>
        <w:t>.</w:t>
      </w:r>
    </w:p>
    <w:p w14:paraId="31C61CD4" w14:textId="53EF1777" w:rsidR="00BB0A3D" w:rsidRDefault="00BB0A3D" w:rsidP="00AD461B">
      <w:pPr>
        <w:pStyle w:val="ListParagraph"/>
        <w:numPr>
          <w:ilvl w:val="0"/>
          <w:numId w:val="5"/>
        </w:numPr>
        <w:rPr>
          <w:lang w:eastAsia="zh-CN"/>
        </w:rPr>
      </w:pPr>
      <w:bookmarkStart w:id="7" w:name="Python_environment"/>
      <w:r>
        <w:rPr>
          <w:lang w:eastAsia="zh-CN"/>
        </w:rPr>
        <w:t>Python 3</w:t>
      </w:r>
      <w:bookmarkEnd w:id="7"/>
      <w:r w:rsidR="004823FF">
        <w:rPr>
          <w:lang w:eastAsia="zh-CN"/>
        </w:rPr>
        <w:t xml:space="preserve"> and packages specified in </w:t>
      </w:r>
      <w:hyperlink w:anchor="dnabot_repo" w:history="1">
        <w:r w:rsidR="004823FF" w:rsidRPr="004823FF">
          <w:rPr>
            <w:rStyle w:val="Hyperlink"/>
            <w:lang w:eastAsia="zh-CN"/>
          </w:rPr>
          <w:t>requiremen</w:t>
        </w:r>
        <w:r w:rsidR="004823FF" w:rsidRPr="004823FF">
          <w:rPr>
            <w:rStyle w:val="Hyperlink"/>
            <w:lang w:eastAsia="zh-CN"/>
          </w:rPr>
          <w:t>t</w:t>
        </w:r>
        <w:r w:rsidR="004823FF" w:rsidRPr="004823FF">
          <w:rPr>
            <w:rStyle w:val="Hyperlink"/>
            <w:lang w:eastAsia="zh-CN"/>
          </w:rPr>
          <w:t>s.txt</w:t>
        </w:r>
      </w:hyperlink>
      <w:r w:rsidR="00CF1F7F">
        <w:rPr>
          <w:lang w:eastAsia="zh-CN"/>
        </w:rPr>
        <w:t>.</w:t>
      </w:r>
    </w:p>
    <w:p w14:paraId="7038DDA6" w14:textId="5C3EC208" w:rsidR="00AD461B" w:rsidRDefault="00AD461B" w:rsidP="00AD461B">
      <w:pPr>
        <w:rPr>
          <w:lang w:eastAsia="zh-CN"/>
        </w:rPr>
      </w:pPr>
      <w:r>
        <w:rPr>
          <w:lang w:eastAsia="zh-CN"/>
        </w:rPr>
        <w:t>Hardware:</w:t>
      </w:r>
    </w:p>
    <w:p w14:paraId="69DBC934" w14:textId="332BFD2F" w:rsidR="00612746" w:rsidRDefault="00612746" w:rsidP="00612746">
      <w:pPr>
        <w:pStyle w:val="ListParagraph"/>
        <w:numPr>
          <w:ilvl w:val="0"/>
          <w:numId w:val="5"/>
        </w:numPr>
        <w:rPr>
          <w:lang w:eastAsia="zh-CN"/>
        </w:rPr>
      </w:pPr>
      <w:proofErr w:type="spellStart"/>
      <w:r>
        <w:rPr>
          <w:lang w:eastAsia="zh-CN"/>
        </w:rPr>
        <w:t>Opentrons</w:t>
      </w:r>
      <w:proofErr w:type="spellEnd"/>
      <w:r>
        <w:rPr>
          <w:lang w:eastAsia="zh-CN"/>
        </w:rPr>
        <w:t xml:space="preserve"> OT-2</w:t>
      </w:r>
      <w:r w:rsidR="00602F01">
        <w:rPr>
          <w:lang w:eastAsia="zh-CN"/>
        </w:rPr>
        <w:t>.</w:t>
      </w:r>
    </w:p>
    <w:p w14:paraId="084FF488" w14:textId="6599643C" w:rsidR="008B0EE1" w:rsidRDefault="008B0EE1" w:rsidP="00612746">
      <w:pPr>
        <w:pStyle w:val="ListParagraph"/>
        <w:numPr>
          <w:ilvl w:val="0"/>
          <w:numId w:val="5"/>
        </w:numPr>
        <w:rPr>
          <w:lang w:eastAsia="zh-CN"/>
        </w:rPr>
      </w:pPr>
      <w:proofErr w:type="spellStart"/>
      <w:r>
        <w:rPr>
          <w:lang w:eastAsia="zh-CN"/>
        </w:rPr>
        <w:t>Opentrons</w:t>
      </w:r>
      <w:proofErr w:type="spellEnd"/>
      <w:r>
        <w:rPr>
          <w:lang w:eastAsia="zh-CN"/>
        </w:rPr>
        <w:t xml:space="preserve"> P10 Single-Channel Electronic Pipette.</w:t>
      </w:r>
    </w:p>
    <w:p w14:paraId="48A72FD5" w14:textId="5C5DA73C" w:rsidR="008B0EE1" w:rsidRDefault="008B0EE1" w:rsidP="008B0EE1">
      <w:pPr>
        <w:pStyle w:val="ListParagraph"/>
        <w:numPr>
          <w:ilvl w:val="0"/>
          <w:numId w:val="5"/>
        </w:numPr>
        <w:rPr>
          <w:lang w:eastAsia="zh-CN"/>
        </w:rPr>
      </w:pPr>
      <w:proofErr w:type="spellStart"/>
      <w:r>
        <w:rPr>
          <w:lang w:eastAsia="zh-CN"/>
        </w:rPr>
        <w:t>Opentrons</w:t>
      </w:r>
      <w:proofErr w:type="spellEnd"/>
      <w:r>
        <w:rPr>
          <w:lang w:eastAsia="zh-CN"/>
        </w:rPr>
        <w:t xml:space="preserve"> P300 8-Channel Electronic Pipette.</w:t>
      </w:r>
    </w:p>
    <w:p w14:paraId="2FC2CD52" w14:textId="77777777" w:rsidR="00602F01" w:rsidRDefault="00602F01" w:rsidP="00612746">
      <w:pPr>
        <w:pStyle w:val="ListParagraph"/>
        <w:numPr>
          <w:ilvl w:val="0"/>
          <w:numId w:val="5"/>
        </w:numPr>
        <w:rPr>
          <w:lang w:eastAsia="zh-CN"/>
        </w:rPr>
      </w:pPr>
      <w:proofErr w:type="spellStart"/>
      <w:r>
        <w:rPr>
          <w:lang w:eastAsia="zh-CN"/>
        </w:rPr>
        <w:t>Opentrons</w:t>
      </w:r>
      <w:proofErr w:type="spellEnd"/>
      <w:r>
        <w:rPr>
          <w:lang w:eastAsia="zh-CN"/>
        </w:rPr>
        <w:t xml:space="preserve"> Magnetic Module.</w:t>
      </w:r>
    </w:p>
    <w:p w14:paraId="5F4B9F2D" w14:textId="594CB5AF" w:rsidR="00602F01" w:rsidRDefault="00602F01" w:rsidP="00612746">
      <w:pPr>
        <w:pStyle w:val="ListParagraph"/>
        <w:numPr>
          <w:ilvl w:val="0"/>
          <w:numId w:val="5"/>
        </w:numPr>
        <w:rPr>
          <w:lang w:eastAsia="zh-CN"/>
        </w:rPr>
      </w:pPr>
      <w:proofErr w:type="spellStart"/>
      <w:r>
        <w:rPr>
          <w:lang w:eastAsia="zh-CN"/>
        </w:rPr>
        <w:t>Opentrons</w:t>
      </w:r>
      <w:proofErr w:type="spellEnd"/>
      <w:r>
        <w:rPr>
          <w:lang w:eastAsia="zh-CN"/>
        </w:rPr>
        <w:t xml:space="preserve"> Temperature </w:t>
      </w:r>
      <w:r w:rsidR="005232FC">
        <w:rPr>
          <w:lang w:eastAsia="zh-CN"/>
        </w:rPr>
        <w:t>Module</w:t>
      </w:r>
      <w:r>
        <w:rPr>
          <w:lang w:eastAsia="zh-CN"/>
        </w:rPr>
        <w:t>.</w:t>
      </w:r>
    </w:p>
    <w:p w14:paraId="54BB12C4" w14:textId="77777777" w:rsidR="00AD461B" w:rsidRDefault="00AD461B" w:rsidP="00AD461B">
      <w:pPr>
        <w:pStyle w:val="ListParagraph"/>
        <w:numPr>
          <w:ilvl w:val="0"/>
          <w:numId w:val="5"/>
        </w:numPr>
        <w:rPr>
          <w:lang w:eastAsia="zh-CN"/>
        </w:rPr>
      </w:pPr>
      <w:proofErr w:type="spellStart"/>
      <w:r>
        <w:rPr>
          <w:lang w:eastAsia="zh-CN"/>
        </w:rPr>
        <w:t>Opentrons</w:t>
      </w:r>
      <w:proofErr w:type="spellEnd"/>
      <w:r>
        <w:rPr>
          <w:lang w:eastAsia="zh-CN"/>
        </w:rPr>
        <w:t xml:space="preserve"> 4-in-1 Tube Rack Set.</w:t>
      </w:r>
    </w:p>
    <w:p w14:paraId="27CBD939" w14:textId="77777777" w:rsidR="00AD461B" w:rsidRDefault="00AD461B" w:rsidP="00AD461B">
      <w:pPr>
        <w:pStyle w:val="ListParagraph"/>
        <w:numPr>
          <w:ilvl w:val="0"/>
          <w:numId w:val="5"/>
        </w:numPr>
        <w:rPr>
          <w:lang w:eastAsia="zh-CN"/>
        </w:rPr>
      </w:pPr>
      <w:bookmarkStart w:id="8" w:name="block_set"/>
      <w:proofErr w:type="spellStart"/>
      <w:r>
        <w:rPr>
          <w:lang w:eastAsia="zh-CN"/>
        </w:rPr>
        <w:t>Opentrons</w:t>
      </w:r>
      <w:proofErr w:type="spellEnd"/>
      <w:r>
        <w:rPr>
          <w:lang w:eastAsia="zh-CN"/>
        </w:rPr>
        <w:t xml:space="preserve"> </w:t>
      </w:r>
      <w:proofErr w:type="spellStart"/>
      <w:r>
        <w:rPr>
          <w:lang w:eastAsia="zh-CN"/>
        </w:rPr>
        <w:t>Aluminum</w:t>
      </w:r>
      <w:proofErr w:type="spellEnd"/>
      <w:r>
        <w:rPr>
          <w:lang w:eastAsia="zh-CN"/>
        </w:rPr>
        <w:t xml:space="preserve"> Block Set.</w:t>
      </w:r>
    </w:p>
    <w:bookmarkEnd w:id="8"/>
    <w:p w14:paraId="29BCA0B8" w14:textId="3853EA43" w:rsidR="00AD461B" w:rsidRDefault="00AD461B" w:rsidP="00AD461B">
      <w:pPr>
        <w:pStyle w:val="ListParagraph"/>
        <w:numPr>
          <w:ilvl w:val="0"/>
          <w:numId w:val="5"/>
        </w:numPr>
        <w:rPr>
          <w:lang w:eastAsia="zh-CN"/>
        </w:rPr>
      </w:pPr>
      <w:r w:rsidRPr="00AF59FE">
        <w:rPr>
          <w:lang w:eastAsia="zh-CN"/>
        </w:rPr>
        <w:t>Thermocycler compatible with 96-well plates.</w:t>
      </w:r>
    </w:p>
    <w:p w14:paraId="064ECE5B" w14:textId="4E2ACC5C" w:rsidR="001A78B3" w:rsidRDefault="001A78B3" w:rsidP="00AD461B">
      <w:pPr>
        <w:pStyle w:val="ListParagraph"/>
        <w:numPr>
          <w:ilvl w:val="0"/>
          <w:numId w:val="5"/>
        </w:numPr>
        <w:rPr>
          <w:lang w:eastAsia="zh-CN"/>
        </w:rPr>
      </w:pPr>
      <w:r>
        <w:rPr>
          <w:lang w:eastAsia="zh-CN"/>
        </w:rPr>
        <w:t>Microplate centrifuge.</w:t>
      </w:r>
    </w:p>
    <w:p w14:paraId="5AEED118" w14:textId="65F608D7" w:rsidR="004D2B13" w:rsidRDefault="004D2B13" w:rsidP="00AD461B">
      <w:pPr>
        <w:pStyle w:val="ListParagraph"/>
        <w:numPr>
          <w:ilvl w:val="0"/>
          <w:numId w:val="5"/>
        </w:numPr>
        <w:rPr>
          <w:lang w:eastAsia="zh-CN"/>
        </w:rPr>
      </w:pPr>
      <w:r>
        <w:rPr>
          <w:lang w:eastAsia="zh-CN"/>
        </w:rPr>
        <w:t>General laboratory equipment e.g. pipettes.</w:t>
      </w:r>
    </w:p>
    <w:p w14:paraId="5C019652" w14:textId="4DD3D370" w:rsidR="00AD461B" w:rsidRDefault="00AD461B" w:rsidP="00AD461B">
      <w:pPr>
        <w:rPr>
          <w:lang w:eastAsia="zh-CN"/>
        </w:rPr>
      </w:pPr>
      <w:r>
        <w:rPr>
          <w:lang w:eastAsia="zh-CN"/>
        </w:rPr>
        <w:t>Consumables</w:t>
      </w:r>
      <w:r w:rsidR="002E6A8B">
        <w:rPr>
          <w:lang w:eastAsia="zh-CN"/>
        </w:rPr>
        <w:t xml:space="preserve"> &amp; reagents</w:t>
      </w:r>
      <w:r>
        <w:rPr>
          <w:lang w:eastAsia="zh-CN"/>
        </w:rPr>
        <w:t>:</w:t>
      </w:r>
    </w:p>
    <w:tbl>
      <w:tblPr>
        <w:tblStyle w:val="TableGrid"/>
        <w:tblW w:w="0" w:type="auto"/>
        <w:jc w:val="center"/>
        <w:tblLook w:val="04A0" w:firstRow="1" w:lastRow="0" w:firstColumn="1" w:lastColumn="0" w:noHBand="0" w:noVBand="1"/>
      </w:tblPr>
      <w:tblGrid>
        <w:gridCol w:w="3540"/>
        <w:gridCol w:w="5476"/>
      </w:tblGrid>
      <w:tr w:rsidR="00BD186C" w14:paraId="6E4409C1" w14:textId="77777777" w:rsidTr="007A040A">
        <w:trPr>
          <w:jc w:val="center"/>
        </w:trPr>
        <w:tc>
          <w:tcPr>
            <w:tcW w:w="0" w:type="auto"/>
            <w:shd w:val="clear" w:color="auto" w:fill="B8CCE4" w:themeFill="accent1" w:themeFillTint="66"/>
          </w:tcPr>
          <w:p w14:paraId="6F7FD921" w14:textId="6FA50EE8" w:rsidR="00BD186C" w:rsidRPr="00BD186C" w:rsidRDefault="00BD186C" w:rsidP="00AD461B">
            <w:pPr>
              <w:rPr>
                <w:b/>
                <w:lang w:eastAsia="zh-CN"/>
              </w:rPr>
            </w:pPr>
            <w:r w:rsidRPr="00BD186C">
              <w:rPr>
                <w:b/>
                <w:lang w:eastAsia="zh-CN"/>
              </w:rPr>
              <w:t>Item</w:t>
            </w:r>
          </w:p>
        </w:tc>
        <w:tc>
          <w:tcPr>
            <w:tcW w:w="0" w:type="auto"/>
            <w:shd w:val="clear" w:color="auto" w:fill="B8CCE4" w:themeFill="accent1" w:themeFillTint="66"/>
          </w:tcPr>
          <w:p w14:paraId="16B9BAE8" w14:textId="57DED6D2" w:rsidR="00BD186C" w:rsidRPr="00BD186C" w:rsidRDefault="00BD186C" w:rsidP="00AD461B">
            <w:pPr>
              <w:rPr>
                <w:b/>
                <w:lang w:eastAsia="zh-CN"/>
              </w:rPr>
            </w:pPr>
            <w:r>
              <w:rPr>
                <w:b/>
                <w:lang w:eastAsia="zh-CN"/>
              </w:rPr>
              <w:t>Cat</w:t>
            </w:r>
            <w:r w:rsidRPr="00BD186C">
              <w:rPr>
                <w:b/>
                <w:lang w:eastAsia="zh-CN"/>
              </w:rPr>
              <w:t xml:space="preserve"> no./URL</w:t>
            </w:r>
          </w:p>
        </w:tc>
      </w:tr>
      <w:tr w:rsidR="00BD186C" w14:paraId="480CBC21" w14:textId="77777777" w:rsidTr="007A040A">
        <w:trPr>
          <w:jc w:val="center"/>
        </w:trPr>
        <w:tc>
          <w:tcPr>
            <w:tcW w:w="0" w:type="auto"/>
          </w:tcPr>
          <w:p w14:paraId="43372926" w14:textId="09E1EEEC" w:rsidR="00BD186C" w:rsidRDefault="00BD186C" w:rsidP="00AD461B">
            <w:pPr>
              <w:rPr>
                <w:lang w:eastAsia="zh-CN"/>
              </w:rPr>
            </w:pPr>
            <w:proofErr w:type="spellStart"/>
            <w:r>
              <w:rPr>
                <w:lang w:eastAsia="zh-CN"/>
              </w:rPr>
              <w:t>Opentrons</w:t>
            </w:r>
            <w:proofErr w:type="spellEnd"/>
            <w:r>
              <w:rPr>
                <w:lang w:eastAsia="zh-CN"/>
              </w:rPr>
              <w:t xml:space="preserve"> 10µL tips</w:t>
            </w:r>
          </w:p>
        </w:tc>
        <w:tc>
          <w:tcPr>
            <w:tcW w:w="0" w:type="auto"/>
          </w:tcPr>
          <w:p w14:paraId="36327058" w14:textId="0D6BBE6B" w:rsidR="00BD186C" w:rsidRDefault="00B65D15" w:rsidP="00AD461B">
            <w:pPr>
              <w:rPr>
                <w:lang w:eastAsia="zh-CN"/>
              </w:rPr>
            </w:pPr>
            <w:hyperlink r:id="rId9" w:history="1">
              <w:r w:rsidRPr="004C53E5">
                <w:rPr>
                  <w:rStyle w:val="Hyperlink"/>
                </w:rPr>
                <w:t>https://shop.opentrons.com/products/opentrons-10ul-tips</w:t>
              </w:r>
            </w:hyperlink>
          </w:p>
        </w:tc>
      </w:tr>
      <w:tr w:rsidR="00BD186C" w14:paraId="6F714AED" w14:textId="77777777" w:rsidTr="007A040A">
        <w:trPr>
          <w:jc w:val="center"/>
        </w:trPr>
        <w:tc>
          <w:tcPr>
            <w:tcW w:w="0" w:type="auto"/>
          </w:tcPr>
          <w:p w14:paraId="2B9A27DD" w14:textId="18B093B2" w:rsidR="00BD186C" w:rsidRDefault="00BD186C" w:rsidP="00AD461B">
            <w:pPr>
              <w:rPr>
                <w:lang w:eastAsia="zh-CN"/>
              </w:rPr>
            </w:pPr>
            <w:proofErr w:type="spellStart"/>
            <w:r>
              <w:rPr>
                <w:lang w:eastAsia="zh-CN"/>
              </w:rPr>
              <w:t>Opentrons</w:t>
            </w:r>
            <w:proofErr w:type="spellEnd"/>
            <w:r>
              <w:rPr>
                <w:lang w:eastAsia="zh-CN"/>
              </w:rPr>
              <w:t xml:space="preserve"> 300µL tips</w:t>
            </w:r>
          </w:p>
        </w:tc>
        <w:tc>
          <w:tcPr>
            <w:tcW w:w="0" w:type="auto"/>
          </w:tcPr>
          <w:p w14:paraId="53F81603" w14:textId="4C9F790E" w:rsidR="00BD186C" w:rsidRDefault="00685E93" w:rsidP="00AD461B">
            <w:pPr>
              <w:rPr>
                <w:lang w:eastAsia="zh-CN"/>
              </w:rPr>
            </w:pPr>
            <w:hyperlink r:id="rId10" w:history="1">
              <w:r w:rsidR="002300E0">
                <w:rPr>
                  <w:rStyle w:val="Hyperlink"/>
                </w:rPr>
                <w:t>https://shop.opentrons.com/collections/opentrons-tips/products/opentrons-300ul-tips</w:t>
              </w:r>
            </w:hyperlink>
          </w:p>
        </w:tc>
      </w:tr>
      <w:tr w:rsidR="00BD186C" w14:paraId="701D61FD" w14:textId="77777777" w:rsidTr="007A040A">
        <w:trPr>
          <w:jc w:val="center"/>
        </w:trPr>
        <w:tc>
          <w:tcPr>
            <w:tcW w:w="0" w:type="auto"/>
          </w:tcPr>
          <w:p w14:paraId="68545E21" w14:textId="747B145F" w:rsidR="00BD186C" w:rsidRDefault="00BD186C" w:rsidP="00AD461B">
            <w:pPr>
              <w:rPr>
                <w:lang w:eastAsia="zh-CN"/>
              </w:rPr>
            </w:pPr>
            <w:bookmarkStart w:id="9" w:name="PCR_plate_type"/>
            <w:proofErr w:type="spellStart"/>
            <w:r>
              <w:rPr>
                <w:lang w:eastAsia="zh-CN"/>
              </w:rPr>
              <w:t>Framestar</w:t>
            </w:r>
            <w:proofErr w:type="spellEnd"/>
            <w:r>
              <w:rPr>
                <w:lang w:eastAsia="zh-CN"/>
              </w:rPr>
              <w:t xml:space="preserve"> 96-well Rigid and Skirted PCR Plates</w:t>
            </w:r>
            <w:bookmarkEnd w:id="9"/>
          </w:p>
        </w:tc>
        <w:tc>
          <w:tcPr>
            <w:tcW w:w="0" w:type="auto"/>
          </w:tcPr>
          <w:p w14:paraId="07AC17E5" w14:textId="03728271" w:rsidR="00BD186C" w:rsidRDefault="00BD186C" w:rsidP="00AD461B">
            <w:pPr>
              <w:rPr>
                <w:lang w:eastAsia="zh-CN"/>
              </w:rPr>
            </w:pPr>
            <w:r w:rsidRPr="00A60429">
              <w:rPr>
                <w:lang w:eastAsia="zh-CN"/>
              </w:rPr>
              <w:t>4ti-0960/RIG</w:t>
            </w:r>
          </w:p>
        </w:tc>
      </w:tr>
      <w:tr w:rsidR="00BD186C" w14:paraId="3DAF4819" w14:textId="77777777" w:rsidTr="007A040A">
        <w:trPr>
          <w:jc w:val="center"/>
        </w:trPr>
        <w:tc>
          <w:tcPr>
            <w:tcW w:w="0" w:type="auto"/>
          </w:tcPr>
          <w:p w14:paraId="324510C9" w14:textId="513A88B0" w:rsidR="00BD186C" w:rsidRDefault="00BD186C" w:rsidP="00AD461B">
            <w:pPr>
              <w:rPr>
                <w:lang w:eastAsia="zh-CN"/>
              </w:rPr>
            </w:pPr>
            <w:bookmarkStart w:id="10" w:name="trough_type"/>
            <w:r>
              <w:rPr>
                <w:lang w:eastAsia="zh-CN"/>
              </w:rPr>
              <w:t>Brooks Life Sciences Reservoir Plate, 21 mL channels</w:t>
            </w:r>
            <w:bookmarkEnd w:id="10"/>
          </w:p>
        </w:tc>
        <w:tc>
          <w:tcPr>
            <w:tcW w:w="0" w:type="auto"/>
          </w:tcPr>
          <w:p w14:paraId="1EA1BBD3" w14:textId="2402D12C" w:rsidR="00BD186C" w:rsidRDefault="00BD186C" w:rsidP="00AD461B">
            <w:pPr>
              <w:rPr>
                <w:lang w:eastAsia="zh-CN"/>
              </w:rPr>
            </w:pPr>
            <w:r w:rsidRPr="00AF59FE">
              <w:rPr>
                <w:lang w:eastAsia="zh-CN"/>
              </w:rPr>
              <w:t>4ti</w:t>
            </w:r>
            <w:r>
              <w:rPr>
                <w:lang w:eastAsia="zh-CN"/>
              </w:rPr>
              <w:t>-</w:t>
            </w:r>
            <w:r w:rsidRPr="00AF59FE">
              <w:rPr>
                <w:lang w:eastAsia="zh-CN"/>
              </w:rPr>
              <w:t>0131</w:t>
            </w:r>
          </w:p>
        </w:tc>
      </w:tr>
      <w:tr w:rsidR="00BD186C" w14:paraId="62676C1A" w14:textId="77777777" w:rsidTr="007A040A">
        <w:trPr>
          <w:jc w:val="center"/>
        </w:trPr>
        <w:tc>
          <w:tcPr>
            <w:tcW w:w="0" w:type="auto"/>
          </w:tcPr>
          <w:p w14:paraId="086DB4A3" w14:textId="20E3624B" w:rsidR="00BD186C" w:rsidRDefault="00BD186C" w:rsidP="00AD461B">
            <w:pPr>
              <w:rPr>
                <w:lang w:eastAsia="zh-CN"/>
              </w:rPr>
            </w:pPr>
            <w:bookmarkStart w:id="11" w:name="deep_well_plate_type"/>
            <w:r w:rsidRPr="00AF59FE">
              <w:rPr>
                <w:lang w:eastAsia="zh-CN"/>
              </w:rPr>
              <w:t xml:space="preserve">Brooks Life Sciences </w:t>
            </w:r>
            <w:r>
              <w:rPr>
                <w:lang w:eastAsia="zh-CN"/>
              </w:rPr>
              <w:t>96 Square Deep Well Storage Microplate, 2.2 mL wells, U shaped bases</w:t>
            </w:r>
            <w:bookmarkEnd w:id="11"/>
          </w:p>
        </w:tc>
        <w:tc>
          <w:tcPr>
            <w:tcW w:w="0" w:type="auto"/>
          </w:tcPr>
          <w:p w14:paraId="73B7849D" w14:textId="637ECA51" w:rsidR="00BD186C" w:rsidRDefault="00BD186C" w:rsidP="00AD461B">
            <w:pPr>
              <w:rPr>
                <w:lang w:eastAsia="zh-CN"/>
              </w:rPr>
            </w:pPr>
            <w:r w:rsidRPr="00AF59FE">
              <w:rPr>
                <w:lang w:eastAsia="zh-CN"/>
              </w:rPr>
              <w:t>4ti</w:t>
            </w:r>
            <w:r>
              <w:rPr>
                <w:lang w:eastAsia="zh-CN"/>
              </w:rPr>
              <w:t>-</w:t>
            </w:r>
            <w:r w:rsidRPr="00AF59FE">
              <w:rPr>
                <w:lang w:eastAsia="zh-CN"/>
              </w:rPr>
              <w:t>0136</w:t>
            </w:r>
          </w:p>
        </w:tc>
      </w:tr>
      <w:tr w:rsidR="00BD186C" w14:paraId="5DD06CB9" w14:textId="77777777" w:rsidTr="007A040A">
        <w:trPr>
          <w:jc w:val="center"/>
        </w:trPr>
        <w:tc>
          <w:tcPr>
            <w:tcW w:w="0" w:type="auto"/>
          </w:tcPr>
          <w:p w14:paraId="34AAFF08" w14:textId="4EFA19FF" w:rsidR="00BD186C" w:rsidRDefault="00BD186C" w:rsidP="00AD461B">
            <w:pPr>
              <w:rPr>
                <w:lang w:eastAsia="zh-CN"/>
              </w:rPr>
            </w:pPr>
            <w:bookmarkStart w:id="12" w:name="foil_seals_type"/>
            <w:r>
              <w:rPr>
                <w:lang w:eastAsia="zh-CN"/>
              </w:rPr>
              <w:t>Brooks Life Sciences PCR Foil Seals</w:t>
            </w:r>
            <w:bookmarkEnd w:id="12"/>
          </w:p>
        </w:tc>
        <w:tc>
          <w:tcPr>
            <w:tcW w:w="0" w:type="auto"/>
          </w:tcPr>
          <w:p w14:paraId="1F06AABA" w14:textId="2635CC67" w:rsidR="00BD186C" w:rsidRDefault="00BD186C" w:rsidP="00AD461B">
            <w:pPr>
              <w:rPr>
                <w:lang w:eastAsia="zh-CN"/>
              </w:rPr>
            </w:pPr>
            <w:r w:rsidRPr="008E1900">
              <w:rPr>
                <w:lang w:eastAsia="zh-CN"/>
              </w:rPr>
              <w:t>4ti-0550</w:t>
            </w:r>
          </w:p>
        </w:tc>
      </w:tr>
      <w:tr w:rsidR="00BD186C" w14:paraId="28C744E9" w14:textId="77777777" w:rsidTr="007A040A">
        <w:trPr>
          <w:jc w:val="center"/>
        </w:trPr>
        <w:tc>
          <w:tcPr>
            <w:tcW w:w="0" w:type="auto"/>
          </w:tcPr>
          <w:p w14:paraId="1FE7D62B" w14:textId="461B5613" w:rsidR="00BD186C" w:rsidRDefault="00BD186C" w:rsidP="00AD461B">
            <w:pPr>
              <w:rPr>
                <w:lang w:eastAsia="zh-CN"/>
              </w:rPr>
            </w:pPr>
            <w:bookmarkStart w:id="13" w:name="omnitray_details"/>
            <w:bookmarkStart w:id="14" w:name="agar_plate_type"/>
            <w:r>
              <w:rPr>
                <w:lang w:eastAsia="zh-CN"/>
              </w:rPr>
              <w:lastRenderedPageBreak/>
              <w:t xml:space="preserve">Thermo </w:t>
            </w:r>
            <w:proofErr w:type="spellStart"/>
            <w:r>
              <w:rPr>
                <w:lang w:eastAsia="zh-CN"/>
              </w:rPr>
              <w:t>Scientific</w:t>
            </w:r>
            <w:r>
              <w:rPr>
                <w:vertAlign w:val="superscript"/>
                <w:lang w:eastAsia="zh-CN"/>
              </w:rPr>
              <w:t>TM</w:t>
            </w:r>
            <w:proofErr w:type="spellEnd"/>
            <w:r>
              <w:rPr>
                <w:lang w:eastAsia="zh-CN"/>
              </w:rPr>
              <w:t xml:space="preserve"> </w:t>
            </w:r>
            <w:r w:rsidRPr="008E1900">
              <w:rPr>
                <w:lang w:eastAsia="zh-CN"/>
              </w:rPr>
              <w:t xml:space="preserve">Nunc™ </w:t>
            </w:r>
            <w:proofErr w:type="spellStart"/>
            <w:r w:rsidRPr="008E1900">
              <w:rPr>
                <w:lang w:eastAsia="zh-CN"/>
              </w:rPr>
              <w:t>OmniTray</w:t>
            </w:r>
            <w:proofErr w:type="spellEnd"/>
            <w:r w:rsidRPr="008E1900">
              <w:rPr>
                <w:lang w:eastAsia="zh-CN"/>
              </w:rPr>
              <w:t>™ Single-Well Plate</w:t>
            </w:r>
            <w:r>
              <w:rPr>
                <w:lang w:eastAsia="zh-CN"/>
              </w:rPr>
              <w:t>, Non-treated</w:t>
            </w:r>
            <w:bookmarkEnd w:id="13"/>
            <w:bookmarkEnd w:id="14"/>
          </w:p>
        </w:tc>
        <w:tc>
          <w:tcPr>
            <w:tcW w:w="0" w:type="auto"/>
          </w:tcPr>
          <w:p w14:paraId="1C0FE4BF" w14:textId="4C141146" w:rsidR="00BD186C" w:rsidRDefault="002300E0" w:rsidP="00AD461B">
            <w:pPr>
              <w:rPr>
                <w:lang w:eastAsia="zh-CN"/>
              </w:rPr>
            </w:pPr>
            <w:r w:rsidRPr="002300E0">
              <w:rPr>
                <w:lang w:eastAsia="zh-CN"/>
              </w:rPr>
              <w:t>242811</w:t>
            </w:r>
          </w:p>
        </w:tc>
      </w:tr>
      <w:tr w:rsidR="00BD186C" w14:paraId="3FAD1EB4" w14:textId="77777777" w:rsidTr="007A040A">
        <w:trPr>
          <w:jc w:val="center"/>
        </w:trPr>
        <w:tc>
          <w:tcPr>
            <w:tcW w:w="0" w:type="auto"/>
          </w:tcPr>
          <w:p w14:paraId="3070FFA5" w14:textId="1EEC5F09" w:rsidR="00BD186C" w:rsidRDefault="00BD186C" w:rsidP="00AD461B">
            <w:pPr>
              <w:rPr>
                <w:lang w:eastAsia="zh-CN"/>
              </w:rPr>
            </w:pPr>
            <w:bookmarkStart w:id="15" w:name="microcentrifuge_tube_type"/>
            <w:r>
              <w:rPr>
                <w:lang w:eastAsia="zh-CN"/>
              </w:rPr>
              <w:t>1.5 mL STARLAB Crystal Clear Microcentrifuge tubes</w:t>
            </w:r>
            <w:bookmarkEnd w:id="15"/>
          </w:p>
        </w:tc>
        <w:tc>
          <w:tcPr>
            <w:tcW w:w="0" w:type="auto"/>
          </w:tcPr>
          <w:p w14:paraId="7A0C29D1" w14:textId="345F727A" w:rsidR="00BD186C" w:rsidRDefault="00BD186C" w:rsidP="00AD461B">
            <w:pPr>
              <w:rPr>
                <w:lang w:eastAsia="zh-CN"/>
              </w:rPr>
            </w:pPr>
            <w:r>
              <w:rPr>
                <w:lang w:eastAsia="zh-CN"/>
              </w:rPr>
              <w:t>E1415-1500</w:t>
            </w:r>
          </w:p>
        </w:tc>
      </w:tr>
      <w:tr w:rsidR="00BD186C" w14:paraId="7D00BCE5" w14:textId="77777777" w:rsidTr="007A040A">
        <w:trPr>
          <w:jc w:val="center"/>
        </w:trPr>
        <w:tc>
          <w:tcPr>
            <w:tcW w:w="0" w:type="auto"/>
          </w:tcPr>
          <w:p w14:paraId="1CA6CB19" w14:textId="119D50C3" w:rsidR="00BD186C" w:rsidRDefault="00BD186C" w:rsidP="00AD461B">
            <w:pPr>
              <w:rPr>
                <w:lang w:eastAsia="zh-CN"/>
              </w:rPr>
            </w:pPr>
            <w:bookmarkStart w:id="16" w:name="deep_well_sealing_mat_type"/>
            <w:r>
              <w:rPr>
                <w:lang w:eastAsia="zh-CN"/>
              </w:rPr>
              <w:t xml:space="preserve">[optional] Brooks Life Sciences </w:t>
            </w:r>
            <w:r w:rsidRPr="002D0505">
              <w:rPr>
                <w:lang w:eastAsia="zh-CN"/>
              </w:rPr>
              <w:t>96 Square Well Sealing Cap Mat</w:t>
            </w:r>
            <w:bookmarkEnd w:id="16"/>
          </w:p>
        </w:tc>
        <w:tc>
          <w:tcPr>
            <w:tcW w:w="0" w:type="auto"/>
          </w:tcPr>
          <w:p w14:paraId="45CA4D35" w14:textId="5CBF015D" w:rsidR="00BD186C" w:rsidRDefault="00BD186C" w:rsidP="00AD461B">
            <w:pPr>
              <w:rPr>
                <w:lang w:eastAsia="zh-CN"/>
              </w:rPr>
            </w:pPr>
            <w:r w:rsidRPr="002D0505">
              <w:rPr>
                <w:lang w:eastAsia="zh-CN"/>
              </w:rPr>
              <w:t>4ti-0137</w:t>
            </w:r>
          </w:p>
        </w:tc>
      </w:tr>
      <w:tr w:rsidR="002E6A8B" w14:paraId="55823626" w14:textId="77777777" w:rsidTr="007A040A">
        <w:trPr>
          <w:jc w:val="center"/>
        </w:trPr>
        <w:tc>
          <w:tcPr>
            <w:tcW w:w="0" w:type="auto"/>
          </w:tcPr>
          <w:p w14:paraId="2ED86FB7" w14:textId="3DEFB324" w:rsidR="002E6A8B" w:rsidRDefault="002E6A8B" w:rsidP="00AD461B">
            <w:pPr>
              <w:rPr>
                <w:lang w:eastAsia="zh-CN"/>
              </w:rPr>
            </w:pPr>
            <w:bookmarkStart w:id="17" w:name="Biolegio_linkers"/>
            <w:proofErr w:type="spellStart"/>
            <w:r>
              <w:rPr>
                <w:lang w:eastAsia="zh-CN"/>
              </w:rPr>
              <w:t>Biolegio</w:t>
            </w:r>
            <w:proofErr w:type="spellEnd"/>
            <w:r>
              <w:rPr>
                <w:lang w:eastAsia="zh-CN"/>
              </w:rPr>
              <w:t xml:space="preserve"> BASIC linker set</w:t>
            </w:r>
            <w:bookmarkEnd w:id="17"/>
          </w:p>
        </w:tc>
        <w:tc>
          <w:tcPr>
            <w:tcW w:w="0" w:type="auto"/>
          </w:tcPr>
          <w:p w14:paraId="40429606" w14:textId="5D96518F" w:rsidR="002E6A8B" w:rsidRPr="002D0505" w:rsidRDefault="002E6A8B" w:rsidP="00AD461B">
            <w:pPr>
              <w:rPr>
                <w:lang w:eastAsia="zh-CN"/>
              </w:rPr>
            </w:pPr>
            <w:r w:rsidRPr="00262AB1">
              <w:rPr>
                <w:lang w:eastAsia="zh-CN"/>
              </w:rPr>
              <w:t>BBP-19100</w:t>
            </w:r>
          </w:p>
        </w:tc>
      </w:tr>
      <w:tr w:rsidR="002E6A8B" w14:paraId="66EF9A75" w14:textId="77777777" w:rsidTr="007A040A">
        <w:trPr>
          <w:jc w:val="center"/>
        </w:trPr>
        <w:tc>
          <w:tcPr>
            <w:tcW w:w="0" w:type="auto"/>
          </w:tcPr>
          <w:p w14:paraId="41FE7468" w14:textId="7C940EC0" w:rsidR="002E6A8B" w:rsidRDefault="002E6A8B" w:rsidP="00AD461B">
            <w:pPr>
              <w:rPr>
                <w:lang w:eastAsia="zh-CN"/>
              </w:rPr>
            </w:pPr>
            <w:r w:rsidRPr="00010F56">
              <w:rPr>
                <w:lang w:eastAsia="zh-CN"/>
              </w:rPr>
              <w:t>NEB BsaI-HF®v2</w:t>
            </w:r>
          </w:p>
        </w:tc>
        <w:tc>
          <w:tcPr>
            <w:tcW w:w="0" w:type="auto"/>
          </w:tcPr>
          <w:p w14:paraId="59C49E09" w14:textId="3CF0F931" w:rsidR="002E6A8B" w:rsidRPr="002D0505" w:rsidRDefault="002E6A8B" w:rsidP="00AD461B">
            <w:pPr>
              <w:rPr>
                <w:lang w:eastAsia="zh-CN"/>
              </w:rPr>
            </w:pPr>
            <w:r w:rsidRPr="00010F56">
              <w:rPr>
                <w:lang w:eastAsia="zh-CN"/>
              </w:rPr>
              <w:t>R3733</w:t>
            </w:r>
          </w:p>
        </w:tc>
      </w:tr>
      <w:tr w:rsidR="002E6A8B" w14:paraId="61D5F83E" w14:textId="77777777" w:rsidTr="007A040A">
        <w:trPr>
          <w:jc w:val="center"/>
        </w:trPr>
        <w:tc>
          <w:tcPr>
            <w:tcW w:w="0" w:type="auto"/>
          </w:tcPr>
          <w:p w14:paraId="45EABCCC" w14:textId="5039E902" w:rsidR="002E6A8B" w:rsidRDefault="002E6A8B" w:rsidP="00AD461B">
            <w:pPr>
              <w:rPr>
                <w:lang w:eastAsia="zh-CN"/>
              </w:rPr>
            </w:pPr>
            <w:r w:rsidRPr="00772E1F">
              <w:rPr>
                <w:lang w:eastAsia="zh-CN"/>
              </w:rPr>
              <w:t>Promega T4 DNA Ligase</w:t>
            </w:r>
          </w:p>
        </w:tc>
        <w:tc>
          <w:tcPr>
            <w:tcW w:w="0" w:type="auto"/>
          </w:tcPr>
          <w:p w14:paraId="5959B733" w14:textId="652F19C3" w:rsidR="002E6A8B" w:rsidRPr="002D0505" w:rsidRDefault="002E6A8B" w:rsidP="00AD461B">
            <w:pPr>
              <w:rPr>
                <w:lang w:eastAsia="zh-CN"/>
              </w:rPr>
            </w:pPr>
            <w:r w:rsidRPr="00772E1F">
              <w:rPr>
                <w:lang w:eastAsia="zh-CN"/>
              </w:rPr>
              <w:t>M1801</w:t>
            </w:r>
          </w:p>
        </w:tc>
      </w:tr>
      <w:tr w:rsidR="002E6A8B" w14:paraId="317AED6F" w14:textId="77777777" w:rsidTr="007A040A">
        <w:trPr>
          <w:jc w:val="center"/>
        </w:trPr>
        <w:tc>
          <w:tcPr>
            <w:tcW w:w="0" w:type="auto"/>
          </w:tcPr>
          <w:p w14:paraId="292DD765" w14:textId="06CA69F7" w:rsidR="002E6A8B" w:rsidRDefault="002E6A8B" w:rsidP="00AD461B">
            <w:pPr>
              <w:rPr>
                <w:lang w:eastAsia="zh-CN"/>
              </w:rPr>
            </w:pPr>
            <w:bookmarkStart w:id="18" w:name="assembly_buffer"/>
            <w:r>
              <w:rPr>
                <w:lang w:eastAsia="zh-CN"/>
              </w:rPr>
              <w:t xml:space="preserve">10x Assembly Buffer: 0.2 M </w:t>
            </w:r>
            <w:proofErr w:type="spellStart"/>
            <w:proofErr w:type="gramStart"/>
            <w:r>
              <w:rPr>
                <w:lang w:eastAsia="zh-CN"/>
              </w:rPr>
              <w:t>Tris:HCl</w:t>
            </w:r>
            <w:proofErr w:type="spellEnd"/>
            <w:proofErr w:type="gramEnd"/>
            <w:r>
              <w:rPr>
                <w:lang w:eastAsia="zh-CN"/>
              </w:rPr>
              <w:t xml:space="preserve"> (pH 8.0), 0.1 M MgCl</w:t>
            </w:r>
            <w:r>
              <w:rPr>
                <w:vertAlign w:val="subscript"/>
                <w:lang w:eastAsia="zh-CN"/>
              </w:rPr>
              <w:t>2</w:t>
            </w:r>
            <w:r>
              <w:rPr>
                <w:lang w:eastAsia="zh-CN"/>
              </w:rPr>
              <w:t xml:space="preserve">, 0.5 M </w:t>
            </w:r>
            <w:proofErr w:type="spellStart"/>
            <w:r>
              <w:rPr>
                <w:lang w:eastAsia="zh-CN"/>
              </w:rPr>
              <w:t>KCl</w:t>
            </w:r>
            <w:bookmarkEnd w:id="18"/>
            <w:proofErr w:type="spellEnd"/>
          </w:p>
        </w:tc>
        <w:tc>
          <w:tcPr>
            <w:tcW w:w="0" w:type="auto"/>
          </w:tcPr>
          <w:p w14:paraId="5EAD17E7" w14:textId="0F06485A" w:rsidR="002E6A8B" w:rsidRPr="002D0505" w:rsidRDefault="002E6A8B" w:rsidP="00AD461B">
            <w:pPr>
              <w:rPr>
                <w:lang w:eastAsia="zh-CN"/>
              </w:rPr>
            </w:pPr>
            <w:r>
              <w:rPr>
                <w:lang w:eastAsia="zh-CN"/>
              </w:rPr>
              <w:t xml:space="preserve">N/A – </w:t>
            </w:r>
            <w:r w:rsidR="004E220E">
              <w:rPr>
                <w:lang w:eastAsia="zh-CN"/>
              </w:rPr>
              <w:t xml:space="preserve">generate </w:t>
            </w:r>
            <w:r w:rsidR="009A745E">
              <w:rPr>
                <w:lang w:eastAsia="zh-CN"/>
              </w:rPr>
              <w:t xml:space="preserve">from component </w:t>
            </w:r>
            <w:r w:rsidR="004E220E">
              <w:rPr>
                <w:lang w:eastAsia="zh-CN"/>
              </w:rPr>
              <w:t xml:space="preserve">materials </w:t>
            </w:r>
            <w:r w:rsidR="009A745E">
              <w:rPr>
                <w:lang w:eastAsia="zh-CN"/>
              </w:rPr>
              <w:fldChar w:fldCharType="begin" w:fldLock="1"/>
            </w:r>
            <w:r w:rsidR="00BA5643">
              <w:rPr>
                <w:lang w:eastAsia="zh-CN"/>
              </w:rPr>
              <w:instrText>ADDIN CSL_CITATION {"citationItems":[{"id":"ITEM-1","itemData":{"ISBN":"0-98+-69-576-5","author":[{"dropping-particle":"","family":"Sambrook","given":"Joseph","non-dropping-particle":"","parse-names":false,"suffix":""},{"dropping-particle":"","family":"Russell","given":"David","non-dropping-particle":"","parse-names":false,"suffix":""}],"edition":"3rd ed.","id":"ITEM-1","issued":{"date-parts":[["2001"]]},"number-of-pages":"1.7-1.8","publisher":"Cold Spring Harbor Laboratory Press","publisher-place":"New York","title":"Molecular cloning A Laboratory Manual","type":"book"},"uris":["http://www.mendeley.com/documents/?uuid=6afc1a96-9072-4c7f-934f-952d6637f883"]}],"mendeley":{"formattedCitation":"(Sambrook and Russell 2001)","plainTextFormattedCitation":"(Sambrook and Russell 2001)","previouslyFormattedCitation":"(Sambrook and Russell 2001)"},"properties":{"noteIndex":0},"schema":"https://github.com/citation-style-language/schema/raw/master/csl-citation.json"}</w:instrText>
            </w:r>
            <w:r w:rsidR="009A745E">
              <w:rPr>
                <w:lang w:eastAsia="zh-CN"/>
              </w:rPr>
              <w:fldChar w:fldCharType="separate"/>
            </w:r>
            <w:r w:rsidR="009A745E" w:rsidRPr="009A745E">
              <w:rPr>
                <w:noProof/>
                <w:lang w:eastAsia="zh-CN"/>
              </w:rPr>
              <w:t>(Sambrook and Russell 2001)</w:t>
            </w:r>
            <w:r w:rsidR="009A745E">
              <w:rPr>
                <w:lang w:eastAsia="zh-CN"/>
              </w:rPr>
              <w:fldChar w:fldCharType="end"/>
            </w:r>
            <w:r w:rsidR="009A745E">
              <w:rPr>
                <w:lang w:eastAsia="zh-CN"/>
              </w:rPr>
              <w:t>.</w:t>
            </w:r>
          </w:p>
        </w:tc>
      </w:tr>
      <w:tr w:rsidR="002E6A8B" w14:paraId="0EE8954D" w14:textId="77777777" w:rsidTr="007A040A">
        <w:trPr>
          <w:jc w:val="center"/>
        </w:trPr>
        <w:tc>
          <w:tcPr>
            <w:tcW w:w="0" w:type="auto"/>
          </w:tcPr>
          <w:p w14:paraId="26407193" w14:textId="25800F2D" w:rsidR="002E6A8B" w:rsidRDefault="009A1926" w:rsidP="00AD461B">
            <w:pPr>
              <w:rPr>
                <w:lang w:eastAsia="zh-CN"/>
              </w:rPr>
            </w:pPr>
            <w:bookmarkStart w:id="19" w:name="SPRI_beads_type"/>
            <w:r>
              <w:rPr>
                <w:lang w:eastAsia="zh-CN"/>
              </w:rPr>
              <w:t xml:space="preserve">Beckman </w:t>
            </w:r>
            <w:proofErr w:type="spellStart"/>
            <w:r>
              <w:rPr>
                <w:lang w:eastAsia="zh-CN"/>
              </w:rPr>
              <w:t>Coulter</w:t>
            </w:r>
            <w:r w:rsidRPr="00380D13">
              <w:rPr>
                <w:vertAlign w:val="superscript"/>
                <w:lang w:eastAsia="zh-CN"/>
              </w:rPr>
              <w:t>TM</w:t>
            </w:r>
            <w:proofErr w:type="spellEnd"/>
            <w:r>
              <w:rPr>
                <w:lang w:eastAsia="zh-CN"/>
              </w:rPr>
              <w:t xml:space="preserve"> </w:t>
            </w:r>
            <w:proofErr w:type="spellStart"/>
            <w:r w:rsidRPr="00010F56">
              <w:rPr>
                <w:lang w:eastAsia="zh-CN"/>
              </w:rPr>
              <w:t>Agencourt</w:t>
            </w:r>
            <w:proofErr w:type="spellEnd"/>
            <w:r w:rsidRPr="00010F56">
              <w:rPr>
                <w:lang w:eastAsia="zh-CN"/>
              </w:rPr>
              <w:t xml:space="preserve"> </w:t>
            </w:r>
            <w:proofErr w:type="spellStart"/>
            <w:r w:rsidRPr="00010F56">
              <w:rPr>
                <w:lang w:eastAsia="zh-CN"/>
              </w:rPr>
              <w:t>AMPure</w:t>
            </w:r>
            <w:proofErr w:type="spellEnd"/>
            <w:r w:rsidRPr="00010F56">
              <w:rPr>
                <w:lang w:eastAsia="zh-CN"/>
              </w:rPr>
              <w:t xml:space="preserve"> XP</w:t>
            </w:r>
            <w:r>
              <w:rPr>
                <w:lang w:eastAsia="zh-CN"/>
              </w:rPr>
              <w:t xml:space="preserve"> SPRI paramagnetic beads</w:t>
            </w:r>
            <w:bookmarkEnd w:id="19"/>
          </w:p>
        </w:tc>
        <w:tc>
          <w:tcPr>
            <w:tcW w:w="0" w:type="auto"/>
          </w:tcPr>
          <w:p w14:paraId="1151EC72" w14:textId="2AD4F04C" w:rsidR="002E6A8B" w:rsidRPr="002D0505" w:rsidRDefault="009A1926" w:rsidP="00AD461B">
            <w:pPr>
              <w:rPr>
                <w:lang w:eastAsia="zh-CN"/>
              </w:rPr>
            </w:pPr>
            <w:r w:rsidRPr="00010F56">
              <w:rPr>
                <w:lang w:eastAsia="zh-CN"/>
              </w:rPr>
              <w:t>A6388</w:t>
            </w:r>
          </w:p>
        </w:tc>
      </w:tr>
      <w:tr w:rsidR="002E6A8B" w14:paraId="12A9A899" w14:textId="77777777" w:rsidTr="007A040A">
        <w:trPr>
          <w:jc w:val="center"/>
        </w:trPr>
        <w:tc>
          <w:tcPr>
            <w:tcW w:w="0" w:type="auto"/>
          </w:tcPr>
          <w:p w14:paraId="52BE9075" w14:textId="6E19D0CA" w:rsidR="002E6A8B" w:rsidRDefault="009A1926" w:rsidP="00AD461B">
            <w:pPr>
              <w:rPr>
                <w:lang w:eastAsia="zh-CN"/>
              </w:rPr>
            </w:pPr>
            <w:bookmarkStart w:id="20" w:name="competent_cells_type"/>
            <w:r w:rsidRPr="008E1900">
              <w:rPr>
                <w:lang w:eastAsia="zh-CN"/>
              </w:rPr>
              <w:t>NEB® 5-alpha Competent E. coli</w:t>
            </w:r>
            <w:r>
              <w:rPr>
                <w:lang w:eastAsia="zh-CN"/>
              </w:rPr>
              <w:t>, 96 well plate</w:t>
            </w:r>
            <w:bookmarkEnd w:id="20"/>
          </w:p>
        </w:tc>
        <w:tc>
          <w:tcPr>
            <w:tcW w:w="0" w:type="auto"/>
          </w:tcPr>
          <w:p w14:paraId="73B8C6A5" w14:textId="66B3B0E4" w:rsidR="002E6A8B" w:rsidRPr="002D0505" w:rsidRDefault="009A1926" w:rsidP="00AD461B">
            <w:pPr>
              <w:rPr>
                <w:lang w:eastAsia="zh-CN"/>
              </w:rPr>
            </w:pPr>
            <w:r w:rsidRPr="00DC48DC">
              <w:rPr>
                <w:lang w:eastAsia="zh-CN"/>
              </w:rPr>
              <w:t>C2987P</w:t>
            </w:r>
          </w:p>
        </w:tc>
      </w:tr>
    </w:tbl>
    <w:p w14:paraId="4AFF6281" w14:textId="77777777" w:rsidR="004E220E" w:rsidRDefault="004E220E" w:rsidP="007A040A"/>
    <w:p w14:paraId="155E8CBF" w14:textId="77777777" w:rsidR="004E220E" w:rsidRDefault="004E220E" w:rsidP="007A040A">
      <w:r>
        <w:t>Additional reagents:</w:t>
      </w:r>
    </w:p>
    <w:p w14:paraId="26D33C08" w14:textId="043CF448" w:rsidR="004E220E" w:rsidRDefault="004E220E" w:rsidP="004E220E">
      <w:pPr>
        <w:pStyle w:val="ListParagraph"/>
        <w:numPr>
          <w:ilvl w:val="0"/>
          <w:numId w:val="9"/>
        </w:numPr>
      </w:pPr>
      <w:r>
        <w:t>ddH2O.</w:t>
      </w:r>
    </w:p>
    <w:p w14:paraId="10B2C066" w14:textId="31741C63" w:rsidR="004E220E" w:rsidRDefault="004E220E" w:rsidP="004E220E">
      <w:pPr>
        <w:pStyle w:val="ListParagraph"/>
        <w:numPr>
          <w:ilvl w:val="0"/>
          <w:numId w:val="9"/>
        </w:numPr>
      </w:pPr>
      <w:r>
        <w:t>Absolute ethanol.</w:t>
      </w:r>
    </w:p>
    <w:p w14:paraId="348BB317" w14:textId="4E71DE93" w:rsidR="004E220E" w:rsidRDefault="004E220E" w:rsidP="004E220E">
      <w:pPr>
        <w:pStyle w:val="ListParagraph"/>
        <w:numPr>
          <w:ilvl w:val="0"/>
          <w:numId w:val="9"/>
        </w:numPr>
      </w:pPr>
      <w:r>
        <w:t>SOC media.</w:t>
      </w:r>
    </w:p>
    <w:p w14:paraId="77EC1C6E" w14:textId="7F3EF77C" w:rsidR="00E52E21" w:rsidRDefault="004E220E" w:rsidP="003A3105">
      <w:pPr>
        <w:pStyle w:val="ListParagraph"/>
        <w:numPr>
          <w:ilvl w:val="0"/>
          <w:numId w:val="9"/>
        </w:numPr>
      </w:pPr>
      <w:r>
        <w:t>LB-Agar + antibiotic e.g. chloramphenicol.</w:t>
      </w:r>
    </w:p>
    <w:p w14:paraId="2DA941B7" w14:textId="77777777" w:rsidR="004E220E" w:rsidRDefault="004E220E" w:rsidP="004E220E">
      <w:pPr>
        <w:ind w:left="360"/>
      </w:pPr>
    </w:p>
    <w:p w14:paraId="06C03634" w14:textId="024C0D3A" w:rsidR="00E52E21" w:rsidRDefault="00E52E21" w:rsidP="00260A4D"/>
    <w:p w14:paraId="3AA42856" w14:textId="7B3AC4D4" w:rsidR="00E52E21" w:rsidRDefault="00E52E21" w:rsidP="00260A4D"/>
    <w:p w14:paraId="189DE391" w14:textId="68852306" w:rsidR="00E52E21" w:rsidRDefault="00E52E21" w:rsidP="00260A4D"/>
    <w:p w14:paraId="569D8BEC" w14:textId="7986DF44" w:rsidR="00E52E21" w:rsidRDefault="00E52E21" w:rsidP="00260A4D"/>
    <w:p w14:paraId="463034BB" w14:textId="06B7C526" w:rsidR="00E52E21" w:rsidRDefault="00E52E21" w:rsidP="00260A4D"/>
    <w:p w14:paraId="5312E891" w14:textId="47BEF5E6" w:rsidR="00E52E21" w:rsidRDefault="00E52E21" w:rsidP="00260A4D"/>
    <w:p w14:paraId="03EC62F5" w14:textId="4087E590" w:rsidR="00E52E21" w:rsidRDefault="00E52E21" w:rsidP="00260A4D"/>
    <w:p w14:paraId="387E96AF" w14:textId="7E2B4034" w:rsidR="008115A7" w:rsidRDefault="008115A7" w:rsidP="00260A4D"/>
    <w:p w14:paraId="5C4B168E" w14:textId="77777777" w:rsidR="00D976AC" w:rsidRDefault="00D976AC" w:rsidP="00260A4D"/>
    <w:p w14:paraId="1E7A3AC3" w14:textId="641413A1" w:rsidR="00260A4D" w:rsidRDefault="00260A4D" w:rsidP="00260A4D">
      <w:pPr>
        <w:pStyle w:val="Heading1"/>
      </w:pPr>
      <w:bookmarkStart w:id="21" w:name="_Toc22812172"/>
      <w:r>
        <w:lastRenderedPageBreak/>
        <w:t>Methodology</w:t>
      </w:r>
      <w:bookmarkEnd w:id="21"/>
    </w:p>
    <w:p w14:paraId="11B874EE" w14:textId="07F6B61A" w:rsidR="00260696" w:rsidRDefault="00260696" w:rsidP="00260696">
      <w:pPr>
        <w:pStyle w:val="Heading2"/>
      </w:pPr>
      <w:bookmarkStart w:id="22" w:name="_Toc22812173"/>
      <w:r>
        <w:t>OT-2 preparation</w:t>
      </w:r>
      <w:bookmarkEnd w:id="22"/>
    </w:p>
    <w:p w14:paraId="1EB4C71C" w14:textId="0A21EE3F" w:rsidR="00DE7C20" w:rsidRPr="00DE7C20" w:rsidRDefault="00DE7C20" w:rsidP="00DE7C20">
      <w:pPr>
        <w:rPr>
          <w:lang w:eastAsia="zh-CN"/>
        </w:rPr>
      </w:pPr>
      <w:r>
        <w:rPr>
          <w:lang w:eastAsia="zh-CN"/>
        </w:rPr>
        <w:t xml:space="preserve">Follow </w:t>
      </w:r>
      <w:r w:rsidR="006D678E">
        <w:rPr>
          <w:lang w:eastAsia="zh-CN"/>
        </w:rPr>
        <w:t xml:space="preserve">the </w:t>
      </w:r>
      <w:hyperlink r:id="rId11" w:anchor="6-calibrate-the-ot-2" w:history="1">
        <w:proofErr w:type="spellStart"/>
        <w:r>
          <w:rPr>
            <w:rStyle w:val="Hyperlink"/>
            <w:lang w:eastAsia="zh-CN"/>
          </w:rPr>
          <w:t>Opentrons</w:t>
        </w:r>
        <w:proofErr w:type="spellEnd"/>
        <w:r>
          <w:rPr>
            <w:rStyle w:val="Hyperlink"/>
            <w:lang w:eastAsia="zh-CN"/>
          </w:rPr>
          <w:t xml:space="preserve"> guidelines for setting up the OT-2</w:t>
        </w:r>
      </w:hyperlink>
      <w:r>
        <w:rPr>
          <w:lang w:eastAsia="zh-CN"/>
        </w:rPr>
        <w:t xml:space="preserve"> before </w:t>
      </w:r>
      <w:r w:rsidR="00AD461B">
        <w:rPr>
          <w:lang w:eastAsia="zh-CN"/>
        </w:rPr>
        <w:t>executing</w:t>
      </w:r>
      <w:r>
        <w:rPr>
          <w:lang w:eastAsia="zh-CN"/>
        </w:rPr>
        <w:t xml:space="preserve"> any protocols.</w:t>
      </w:r>
      <w:r w:rsidR="004715AC">
        <w:rPr>
          <w:lang w:eastAsia="zh-CN"/>
        </w:rPr>
        <w:t xml:space="preserve"> 3</w:t>
      </w:r>
      <w:r w:rsidR="004715AC" w:rsidRPr="004715AC">
        <w:rPr>
          <w:vertAlign w:val="superscript"/>
          <w:lang w:eastAsia="zh-CN"/>
        </w:rPr>
        <w:t>rd</w:t>
      </w:r>
      <w:r w:rsidR="004715AC">
        <w:rPr>
          <w:lang w:eastAsia="zh-CN"/>
        </w:rPr>
        <w:t xml:space="preserve">-party labware not given in the default </w:t>
      </w:r>
      <w:proofErr w:type="spellStart"/>
      <w:r w:rsidR="004715AC">
        <w:rPr>
          <w:lang w:eastAsia="zh-CN"/>
        </w:rPr>
        <w:t>Opentrons</w:t>
      </w:r>
      <w:proofErr w:type="spellEnd"/>
      <w:r w:rsidR="004715AC">
        <w:rPr>
          <w:lang w:eastAsia="zh-CN"/>
        </w:rPr>
        <w:t xml:space="preserve"> OT-2 Labware Database but listed in the </w:t>
      </w:r>
      <w:r w:rsidR="004715AC">
        <w:rPr>
          <w:lang w:eastAsia="zh-CN"/>
        </w:rPr>
        <w:fldChar w:fldCharType="begin"/>
      </w:r>
      <w:r w:rsidR="004715AC">
        <w:rPr>
          <w:lang w:eastAsia="zh-CN"/>
        </w:rPr>
        <w:instrText xml:space="preserve"> REF _Ref23241527 \h </w:instrText>
      </w:r>
      <w:r w:rsidR="004715AC">
        <w:rPr>
          <w:lang w:eastAsia="zh-CN"/>
        </w:rPr>
      </w:r>
      <w:r w:rsidR="004715AC">
        <w:rPr>
          <w:lang w:eastAsia="zh-CN"/>
        </w:rPr>
        <w:fldChar w:fldCharType="separate"/>
      </w:r>
      <w:r w:rsidR="003423E3">
        <w:t>Materials</w:t>
      </w:r>
      <w:r w:rsidR="004715AC">
        <w:rPr>
          <w:lang w:eastAsia="zh-CN"/>
        </w:rPr>
        <w:fldChar w:fldCharType="end"/>
      </w:r>
      <w:r w:rsidR="004715AC">
        <w:rPr>
          <w:lang w:eastAsia="zh-CN"/>
        </w:rPr>
        <w:t xml:space="preserve"> section can be added to user OT-2 labware databases using the </w:t>
      </w:r>
      <w:hyperlink w:anchor="dnabot_repo" w:history="1">
        <w:r w:rsidR="004715AC" w:rsidRPr="00D23186">
          <w:rPr>
            <w:rStyle w:val="Hyperlink"/>
            <w:lang w:eastAsia="zh-CN"/>
          </w:rPr>
          <w:t>add_labw</w:t>
        </w:r>
        <w:r w:rsidR="004715AC" w:rsidRPr="00D23186">
          <w:rPr>
            <w:rStyle w:val="Hyperlink"/>
            <w:lang w:eastAsia="zh-CN"/>
          </w:rPr>
          <w:t>a</w:t>
        </w:r>
        <w:r w:rsidR="004715AC" w:rsidRPr="00D23186">
          <w:rPr>
            <w:rStyle w:val="Hyperlink"/>
            <w:lang w:eastAsia="zh-CN"/>
          </w:rPr>
          <w:t>re.ot2.py</w:t>
        </w:r>
      </w:hyperlink>
      <w:r w:rsidR="004715AC">
        <w:rPr>
          <w:lang w:eastAsia="zh-CN"/>
        </w:rPr>
        <w:t xml:space="preserve"> script.</w:t>
      </w:r>
    </w:p>
    <w:p w14:paraId="43A04D8E" w14:textId="4BE47674" w:rsidR="00260696" w:rsidRDefault="00E744CE" w:rsidP="00260696">
      <w:pPr>
        <w:pStyle w:val="Heading2"/>
      </w:pPr>
      <w:bookmarkStart w:id="23" w:name="_Toc22812174"/>
      <w:r>
        <w:t>Construct</w:t>
      </w:r>
      <w:r w:rsidR="00403EB3">
        <w:t xml:space="preserve"> and part/linker</w:t>
      </w:r>
      <w:r w:rsidR="00DE7C20">
        <w:t xml:space="preserve"> </w:t>
      </w:r>
      <w:r w:rsidR="00260696">
        <w:t xml:space="preserve">csv </w:t>
      </w:r>
      <w:r w:rsidR="00403EB3">
        <w:t>f</w:t>
      </w:r>
      <w:r w:rsidR="00260696">
        <w:t>iles</w:t>
      </w:r>
      <w:bookmarkEnd w:id="23"/>
    </w:p>
    <w:p w14:paraId="07778ECA" w14:textId="39B4EDA0" w:rsidR="00DE7C20" w:rsidRDefault="00FC1468" w:rsidP="00DE7C20">
      <w:pPr>
        <w:rPr>
          <w:lang w:eastAsia="zh-CN"/>
        </w:rPr>
      </w:pPr>
      <w:r>
        <w:rPr>
          <w:lang w:eastAsia="zh-CN"/>
        </w:rPr>
        <w:t>At least,</w:t>
      </w:r>
      <w:r w:rsidR="009149FE">
        <w:rPr>
          <w:lang w:eastAsia="zh-CN"/>
        </w:rPr>
        <w:t xml:space="preserve"> two </w:t>
      </w:r>
      <w:r w:rsidR="00DE7C20">
        <w:rPr>
          <w:lang w:eastAsia="zh-CN"/>
        </w:rPr>
        <w:t>csv file</w:t>
      </w:r>
      <w:r w:rsidR="009149FE">
        <w:rPr>
          <w:lang w:eastAsia="zh-CN"/>
        </w:rPr>
        <w:t>s</w:t>
      </w:r>
      <w:r w:rsidR="00DE7C20">
        <w:rPr>
          <w:lang w:eastAsia="zh-CN"/>
        </w:rPr>
        <w:t xml:space="preserve"> </w:t>
      </w:r>
      <w:r w:rsidR="009149FE">
        <w:rPr>
          <w:lang w:eastAsia="zh-CN"/>
        </w:rPr>
        <w:t xml:space="preserve">are required to run the </w:t>
      </w:r>
      <w:hyperlink w:anchor="dnabot_repo" w:history="1">
        <w:proofErr w:type="spellStart"/>
        <w:r w:rsidR="00DE7C20" w:rsidRPr="008345F8">
          <w:rPr>
            <w:rStyle w:val="Hyperlink"/>
            <w:lang w:eastAsia="zh-CN"/>
          </w:rPr>
          <w:t>dna</w:t>
        </w:r>
        <w:r w:rsidR="00DE7C20" w:rsidRPr="008345F8">
          <w:rPr>
            <w:rStyle w:val="Hyperlink"/>
            <w:lang w:eastAsia="zh-CN"/>
          </w:rPr>
          <w:t>b</w:t>
        </w:r>
        <w:r w:rsidR="00DE7C20" w:rsidRPr="008345F8">
          <w:rPr>
            <w:rStyle w:val="Hyperlink"/>
            <w:lang w:eastAsia="zh-CN"/>
          </w:rPr>
          <w:t>o</w:t>
        </w:r>
        <w:r w:rsidR="00DE7C20" w:rsidRPr="008345F8">
          <w:rPr>
            <w:rStyle w:val="Hyperlink"/>
            <w:lang w:eastAsia="zh-CN"/>
          </w:rPr>
          <w:t>t</w:t>
        </w:r>
        <w:proofErr w:type="spellEnd"/>
        <w:r w:rsidR="00DE7C20" w:rsidRPr="008345F8">
          <w:rPr>
            <w:rStyle w:val="Hyperlink"/>
            <w:lang w:eastAsia="zh-CN"/>
          </w:rPr>
          <w:t xml:space="preserve"> app</w:t>
        </w:r>
      </w:hyperlink>
      <w:r w:rsidR="009149FE">
        <w:rPr>
          <w:lang w:eastAsia="zh-CN"/>
        </w:rPr>
        <w:t>, generating python scripts for the</w:t>
      </w:r>
      <w:r w:rsidR="00262AB1">
        <w:rPr>
          <w:lang w:eastAsia="zh-CN"/>
        </w:rPr>
        <w:t xml:space="preserve"> BASIC assembly on</w:t>
      </w:r>
      <w:r w:rsidR="009149FE">
        <w:rPr>
          <w:lang w:eastAsia="zh-CN"/>
        </w:rPr>
        <w:t xml:space="preserve"> </w:t>
      </w:r>
      <w:proofErr w:type="spellStart"/>
      <w:r w:rsidR="009149FE">
        <w:rPr>
          <w:lang w:eastAsia="zh-CN"/>
        </w:rPr>
        <w:t>Opentrons</w:t>
      </w:r>
      <w:proofErr w:type="spellEnd"/>
      <w:r w:rsidR="009149FE">
        <w:rPr>
          <w:lang w:eastAsia="zh-CN"/>
        </w:rPr>
        <w:t xml:space="preserve"> OT-2. The first csv file contains the details of constructs to be assembled. Additional csv files are required for each 96-well plate containing </w:t>
      </w:r>
      <w:r w:rsidR="006D678E">
        <w:rPr>
          <w:lang w:eastAsia="zh-CN"/>
        </w:rPr>
        <w:t xml:space="preserve">BASIC </w:t>
      </w:r>
      <w:r w:rsidR="009149FE">
        <w:rPr>
          <w:lang w:eastAsia="zh-CN"/>
        </w:rPr>
        <w:t xml:space="preserve">parts and/or </w:t>
      </w:r>
      <w:r w:rsidR="006D678E">
        <w:rPr>
          <w:lang w:eastAsia="zh-CN"/>
        </w:rPr>
        <w:t xml:space="preserve">BASIC </w:t>
      </w:r>
      <w:r w:rsidR="009149FE">
        <w:rPr>
          <w:lang w:eastAsia="zh-CN"/>
        </w:rPr>
        <w:t>linkers that are used during clip reactions.</w:t>
      </w:r>
    </w:p>
    <w:p w14:paraId="7B47FC87" w14:textId="36B47271" w:rsidR="00B36963" w:rsidRDefault="00495A4C" w:rsidP="00DE7C20">
      <w:pPr>
        <w:rPr>
          <w:lang w:eastAsia="zh-CN"/>
        </w:rPr>
      </w:pPr>
      <w:hyperlink w:anchor="dnabot_repo" w:history="1">
        <w:r w:rsidR="009149FE" w:rsidRPr="00495A4C">
          <w:rPr>
            <w:rStyle w:val="Hyperlink"/>
            <w:lang w:eastAsia="zh-CN"/>
          </w:rPr>
          <w:t>constructs_temp.csv</w:t>
        </w:r>
      </w:hyperlink>
      <w:r w:rsidR="009149FE">
        <w:rPr>
          <w:lang w:eastAsia="zh-CN"/>
        </w:rPr>
        <w:t xml:space="preserve"> provides a template to describe constructs for new DNA</w:t>
      </w:r>
      <w:r w:rsidR="006D678E">
        <w:rPr>
          <w:lang w:eastAsia="zh-CN"/>
        </w:rPr>
        <w:t>-</w:t>
      </w:r>
      <w:r w:rsidR="009149FE">
        <w:rPr>
          <w:lang w:eastAsia="zh-CN"/>
        </w:rPr>
        <w:t xml:space="preserve">BOT runs. </w:t>
      </w:r>
      <w:r w:rsidR="00262AB1">
        <w:rPr>
          <w:lang w:eastAsia="zh-CN"/>
        </w:rPr>
        <w:t>As an example</w:t>
      </w:r>
      <w:r w:rsidR="009149FE">
        <w:rPr>
          <w:lang w:eastAsia="zh-CN"/>
        </w:rPr>
        <w:t xml:space="preserve">, </w:t>
      </w:r>
      <w:hyperlink w:anchor="dnabot_repo" w:history="1">
        <w:r w:rsidR="009149FE" w:rsidRPr="00495A4C">
          <w:rPr>
            <w:rStyle w:val="Hyperlink"/>
            <w:lang w:eastAsia="zh-CN"/>
          </w:rPr>
          <w:t>2019-07-23_cons.csv</w:t>
        </w:r>
      </w:hyperlink>
      <w:r w:rsidR="009149FE">
        <w:rPr>
          <w:lang w:eastAsia="zh-CN"/>
        </w:rPr>
        <w:t xml:space="preserve"> </w:t>
      </w:r>
      <w:r w:rsidR="00403EB3">
        <w:rPr>
          <w:lang w:eastAsia="zh-CN"/>
        </w:rPr>
        <w:t xml:space="preserve">describes </w:t>
      </w:r>
      <w:r w:rsidR="009149FE">
        <w:rPr>
          <w:lang w:eastAsia="zh-CN"/>
        </w:rPr>
        <w:t>constructs previously assembled</w:t>
      </w:r>
      <w:r w:rsidR="00262AB1">
        <w:rPr>
          <w:lang w:eastAsia="zh-CN"/>
        </w:rPr>
        <w:t xml:space="preserve">. </w:t>
      </w:r>
      <w:r w:rsidR="004076A8">
        <w:rPr>
          <w:b/>
          <w:lang w:eastAsia="zh-CN"/>
        </w:rPr>
        <w:t>CONSTRUCTS MUST BE LISTED CONSECUTIVELY, WITH THE FIRST CONSTRUCT BEING ASSEMBLED IN WELL A1</w:t>
      </w:r>
      <w:r w:rsidR="004076A8">
        <w:rPr>
          <w:lang w:eastAsia="zh-CN"/>
        </w:rPr>
        <w:t xml:space="preserve">. </w:t>
      </w:r>
      <w:r w:rsidR="00353F53">
        <w:rPr>
          <w:lang w:eastAsia="zh-CN"/>
        </w:rPr>
        <w:t xml:space="preserve">Each construct encompasses a single row of the csv file and is composed of alternating </w:t>
      </w:r>
      <w:r w:rsidR="004076A8">
        <w:rPr>
          <w:lang w:eastAsia="zh-CN"/>
        </w:rPr>
        <w:t xml:space="preserve">BASIC </w:t>
      </w:r>
      <w:r w:rsidR="00353F53">
        <w:rPr>
          <w:lang w:eastAsia="zh-CN"/>
        </w:rPr>
        <w:t xml:space="preserve">linkers and </w:t>
      </w:r>
      <w:r w:rsidR="0041045E">
        <w:rPr>
          <w:lang w:eastAsia="zh-CN"/>
        </w:rPr>
        <w:t xml:space="preserve">BASIC </w:t>
      </w:r>
      <w:r w:rsidR="004076A8">
        <w:rPr>
          <w:lang w:eastAsia="zh-CN"/>
        </w:rPr>
        <w:t xml:space="preserve">DNA </w:t>
      </w:r>
      <w:r w:rsidR="00353F53">
        <w:rPr>
          <w:lang w:eastAsia="zh-CN"/>
        </w:rPr>
        <w:t>parts</w:t>
      </w:r>
      <w:r w:rsidR="00206CDE">
        <w:rPr>
          <w:lang w:eastAsia="zh-CN"/>
        </w:rPr>
        <w:t xml:space="preserve">. Each linker sequence </w:t>
      </w:r>
      <w:r w:rsidR="008345F8">
        <w:rPr>
          <w:lang w:eastAsia="zh-CN"/>
        </w:rPr>
        <w:t xml:space="preserve">is the </w:t>
      </w:r>
      <w:r w:rsidR="00206CDE">
        <w:rPr>
          <w:lang w:eastAsia="zh-CN"/>
        </w:rPr>
        <w:t>result of annealed prefixed and suffix linker</w:t>
      </w:r>
      <w:r w:rsidR="0041045E">
        <w:rPr>
          <w:lang w:eastAsia="zh-CN"/>
        </w:rPr>
        <w:t xml:space="preserve"> sections</w:t>
      </w:r>
      <w:r w:rsidR="008345F8">
        <w:rPr>
          <w:lang w:eastAsia="zh-CN"/>
        </w:rPr>
        <w:t xml:space="preserve"> </w:t>
      </w:r>
      <w:r w:rsidR="00206CDE">
        <w:rPr>
          <w:lang w:eastAsia="zh-CN"/>
        </w:rPr>
        <w:t>within the final construct. For instance, “LMS” refer</w:t>
      </w:r>
      <w:r w:rsidR="008345F8">
        <w:rPr>
          <w:lang w:eastAsia="zh-CN"/>
        </w:rPr>
        <w:t>s</w:t>
      </w:r>
      <w:r w:rsidR="00206CDE">
        <w:rPr>
          <w:lang w:eastAsia="zh-CN"/>
        </w:rPr>
        <w:t xml:space="preserve"> to the sequence formed when “LMS-</w:t>
      </w:r>
      <w:r w:rsidR="00AD461B">
        <w:rPr>
          <w:lang w:eastAsia="zh-CN"/>
        </w:rPr>
        <w:t>S</w:t>
      </w:r>
      <w:r w:rsidR="00206CDE">
        <w:rPr>
          <w:lang w:eastAsia="zh-CN"/>
        </w:rPr>
        <w:t>” and “LMS-</w:t>
      </w:r>
      <w:r w:rsidR="00AD461B">
        <w:rPr>
          <w:lang w:eastAsia="zh-CN"/>
        </w:rPr>
        <w:t>P</w:t>
      </w:r>
      <w:r w:rsidR="00206CDE">
        <w:rPr>
          <w:lang w:eastAsia="zh-CN"/>
        </w:rPr>
        <w:t>” linker</w:t>
      </w:r>
      <w:r w:rsidR="008345F8">
        <w:rPr>
          <w:lang w:eastAsia="zh-CN"/>
        </w:rPr>
        <w:t>s</w:t>
      </w:r>
      <w:r w:rsidR="00AD461B">
        <w:rPr>
          <w:lang w:eastAsia="zh-CN"/>
        </w:rPr>
        <w:t xml:space="preserve"> </w:t>
      </w:r>
      <w:r w:rsidR="00206CDE">
        <w:rPr>
          <w:lang w:eastAsia="zh-CN"/>
        </w:rPr>
        <w:t>anneal during the assembly step of BASIC</w:t>
      </w:r>
      <w:r w:rsidR="004076A8">
        <w:rPr>
          <w:rStyle w:val="FootnoteReference"/>
          <w:lang w:eastAsia="zh-CN"/>
        </w:rPr>
        <w:footnoteReference w:id="2"/>
      </w:r>
      <w:r w:rsidR="00353F53">
        <w:rPr>
          <w:lang w:eastAsia="zh-CN"/>
        </w:rPr>
        <w:t>.</w:t>
      </w:r>
      <w:r w:rsidR="00206CDE">
        <w:rPr>
          <w:lang w:eastAsia="zh-CN"/>
        </w:rPr>
        <w:t xml:space="preserve"> </w:t>
      </w:r>
      <w:r w:rsidR="00296949">
        <w:rPr>
          <w:lang w:eastAsia="zh-CN"/>
        </w:rPr>
        <w:t xml:space="preserve">Any linker supplied by </w:t>
      </w:r>
      <w:proofErr w:type="spellStart"/>
      <w:r w:rsidR="00296949">
        <w:rPr>
          <w:lang w:eastAsia="zh-CN"/>
        </w:rPr>
        <w:t>Biolegio</w:t>
      </w:r>
      <w:proofErr w:type="spellEnd"/>
      <w:r w:rsidR="00296949">
        <w:rPr>
          <w:rStyle w:val="FootnoteReference"/>
          <w:lang w:eastAsia="zh-CN"/>
        </w:rPr>
        <w:footnoteReference w:id="3"/>
      </w:r>
      <w:r w:rsidR="00296949">
        <w:rPr>
          <w:lang w:eastAsia="zh-CN"/>
        </w:rPr>
        <w:t xml:space="preserve"> can be used to design constructs</w:t>
      </w:r>
      <w:r w:rsidR="00CF43A8">
        <w:rPr>
          <w:lang w:eastAsia="zh-CN"/>
        </w:rPr>
        <w:t>.</w:t>
      </w:r>
    </w:p>
    <w:p w14:paraId="55E18FCE" w14:textId="36FD1411" w:rsidR="00F93C68" w:rsidRPr="00DE7C20" w:rsidRDefault="006974CD" w:rsidP="009232C3">
      <w:pPr>
        <w:rPr>
          <w:lang w:eastAsia="zh-CN"/>
        </w:rPr>
      </w:pPr>
      <w:hyperlink w:anchor="dnabot_repo" w:history="1">
        <w:r w:rsidR="00131E21" w:rsidRPr="006974CD">
          <w:rPr>
            <w:rStyle w:val="Hyperlink"/>
            <w:lang w:eastAsia="zh-CN"/>
          </w:rPr>
          <w:t>part</w:t>
        </w:r>
        <w:r w:rsidR="00BB2A71" w:rsidRPr="006974CD">
          <w:rPr>
            <w:rStyle w:val="Hyperlink"/>
            <w:lang w:eastAsia="zh-CN"/>
          </w:rPr>
          <w:t>s</w:t>
        </w:r>
        <w:r w:rsidR="00131E21" w:rsidRPr="006974CD">
          <w:rPr>
            <w:rStyle w:val="Hyperlink"/>
            <w:lang w:eastAsia="zh-CN"/>
          </w:rPr>
          <w:t>_linker</w:t>
        </w:r>
        <w:r w:rsidR="00BB2A71" w:rsidRPr="006974CD">
          <w:rPr>
            <w:rStyle w:val="Hyperlink"/>
            <w:lang w:eastAsia="zh-CN"/>
          </w:rPr>
          <w:t>s</w:t>
        </w:r>
        <w:r w:rsidR="00131E21" w:rsidRPr="006974CD">
          <w:rPr>
            <w:rStyle w:val="Hyperlink"/>
            <w:lang w:eastAsia="zh-CN"/>
          </w:rPr>
          <w:t>_temp.csv</w:t>
        </w:r>
      </w:hyperlink>
      <w:r w:rsidR="00131E21">
        <w:rPr>
          <w:lang w:eastAsia="zh-CN"/>
        </w:rPr>
        <w:t xml:space="preserve"> provides a template to describe plates </w:t>
      </w:r>
      <w:r w:rsidR="00E52E21">
        <w:rPr>
          <w:lang w:eastAsia="zh-CN"/>
        </w:rPr>
        <w:t>containing parts or linkers</w:t>
      </w:r>
      <w:r w:rsidR="008345F8">
        <w:rPr>
          <w:lang w:eastAsia="zh-CN"/>
        </w:rPr>
        <w:t>, used</w:t>
      </w:r>
      <w:r w:rsidR="00E52E21">
        <w:rPr>
          <w:lang w:eastAsia="zh-CN"/>
        </w:rPr>
        <w:t xml:space="preserve"> </w:t>
      </w:r>
      <w:r w:rsidR="00131E21">
        <w:rPr>
          <w:lang w:eastAsia="zh-CN"/>
        </w:rPr>
        <w:t xml:space="preserve">during clip reactions. Additionally, </w:t>
      </w:r>
      <w:hyperlink w:anchor="dnabot_repo" w:history="1">
        <w:r w:rsidR="00131E21" w:rsidRPr="006974CD">
          <w:rPr>
            <w:rStyle w:val="Hyperlink"/>
            <w:lang w:eastAsia="zh-CN"/>
          </w:rPr>
          <w:t>BIOLEGIO_BASIC_STD_SET.csv</w:t>
        </w:r>
      </w:hyperlink>
      <w:r w:rsidR="00131E21">
        <w:rPr>
          <w:lang w:eastAsia="zh-CN"/>
        </w:rPr>
        <w:t xml:space="preserve"> </w:t>
      </w:r>
      <w:r w:rsidR="00296949" w:rsidRPr="00296949">
        <w:t>pro</w:t>
      </w:r>
      <w:r w:rsidR="00296949">
        <w:t xml:space="preserve">vides an example of </w:t>
      </w:r>
      <w:r w:rsidR="00296949">
        <w:rPr>
          <w:lang w:eastAsia="zh-CN"/>
        </w:rPr>
        <w:t>a linker plate</w:t>
      </w:r>
      <w:r w:rsidR="00131E21">
        <w:rPr>
          <w:lang w:eastAsia="zh-CN"/>
        </w:rPr>
        <w:t xml:space="preserve"> previously used to assemble constructs.</w:t>
      </w:r>
      <w:r w:rsidR="00E95D68">
        <w:rPr>
          <w:lang w:eastAsia="zh-CN"/>
        </w:rPr>
        <w:t xml:space="preserve"> </w:t>
      </w:r>
      <w:r w:rsidR="00BF2D02">
        <w:rPr>
          <w:lang w:eastAsia="zh-CN"/>
        </w:rPr>
        <w:t xml:space="preserve">The first row of the csv file details the csv file header. The “Part/linker” column provides the ID of the part or linker. </w:t>
      </w:r>
      <w:r w:rsidR="00352036">
        <w:rPr>
          <w:lang w:eastAsia="zh-CN"/>
        </w:rPr>
        <w:t xml:space="preserve">These exact ID values </w:t>
      </w:r>
      <w:proofErr w:type="gramStart"/>
      <w:r w:rsidR="00352036">
        <w:rPr>
          <w:lang w:eastAsia="zh-CN"/>
        </w:rPr>
        <w:t>have to</w:t>
      </w:r>
      <w:proofErr w:type="gramEnd"/>
      <w:r w:rsidR="00352036">
        <w:rPr>
          <w:lang w:eastAsia="zh-CN"/>
        </w:rPr>
        <w:t xml:space="preserve"> be used</w:t>
      </w:r>
      <w:r w:rsidR="00BF2D02">
        <w:rPr>
          <w:lang w:eastAsia="zh-CN"/>
        </w:rPr>
        <w:t xml:space="preserve"> in the construct csv file, with prefix and suffix linker</w:t>
      </w:r>
      <w:r w:rsidR="00352036">
        <w:rPr>
          <w:lang w:eastAsia="zh-CN"/>
        </w:rPr>
        <w:t xml:space="preserve"> IDs</w:t>
      </w:r>
      <w:r w:rsidR="00BF2D02">
        <w:rPr>
          <w:lang w:eastAsia="zh-CN"/>
        </w:rPr>
        <w:t xml:space="preserve"> </w:t>
      </w:r>
      <w:r w:rsidR="00352036">
        <w:rPr>
          <w:lang w:eastAsia="zh-CN"/>
        </w:rPr>
        <w:t xml:space="preserve">extended </w:t>
      </w:r>
      <w:r w:rsidR="00BF2D02">
        <w:rPr>
          <w:lang w:eastAsia="zh-CN"/>
        </w:rPr>
        <w:t xml:space="preserve">by “-P” and “-S”, respectively. </w:t>
      </w:r>
      <w:r w:rsidR="00E95D68">
        <w:rPr>
          <w:lang w:eastAsia="zh-CN"/>
        </w:rPr>
        <w:t xml:space="preserve">Parts and linkers not used to assemble constructs listed in the construct csv file are ignored by the </w:t>
      </w:r>
      <w:proofErr w:type="spellStart"/>
      <w:r w:rsidR="00E95D68">
        <w:rPr>
          <w:lang w:eastAsia="zh-CN"/>
        </w:rPr>
        <w:t>dnabot</w:t>
      </w:r>
      <w:proofErr w:type="spellEnd"/>
      <w:r w:rsidR="00E95D68">
        <w:rPr>
          <w:lang w:eastAsia="zh-CN"/>
        </w:rPr>
        <w:t xml:space="preserve"> app</w:t>
      </w:r>
      <w:r>
        <w:rPr>
          <w:lang w:eastAsia="zh-CN"/>
        </w:rPr>
        <w:t xml:space="preserve"> during implementation</w:t>
      </w:r>
      <w:r w:rsidR="00BB0A3D">
        <w:rPr>
          <w:lang w:eastAsia="zh-CN"/>
        </w:rPr>
        <w:t xml:space="preserve">. </w:t>
      </w:r>
      <w:r w:rsidR="00BF2D02">
        <w:rPr>
          <w:lang w:eastAsia="zh-CN"/>
        </w:rPr>
        <w:t>The “Well” column provides the corresponding well of the part or linker. No restrictions apply to well order</w:t>
      </w:r>
      <w:r w:rsidR="00E608DF">
        <w:rPr>
          <w:lang w:eastAsia="zh-CN"/>
        </w:rPr>
        <w:t xml:space="preserve"> and adding a part present in another well </w:t>
      </w:r>
      <w:r w:rsidR="00DC35BF">
        <w:rPr>
          <w:lang w:eastAsia="zh-CN"/>
        </w:rPr>
        <w:t>ensures only the latter is used. This enables new aliquots of parts to be added to the plate in separate wells without having to remove the previous instance from the csv file</w:t>
      </w:r>
      <w:r w:rsidR="00BF2D02">
        <w:rPr>
          <w:lang w:eastAsia="zh-CN"/>
        </w:rPr>
        <w:t>. The “Part concentration (ng/</w:t>
      </w:r>
      <w:proofErr w:type="spellStart"/>
      <w:r w:rsidR="00BF2D02">
        <w:rPr>
          <w:lang w:eastAsia="zh-CN"/>
        </w:rPr>
        <w:t>uL</w:t>
      </w:r>
      <w:proofErr w:type="spellEnd"/>
      <w:r w:rsidR="00BF2D02">
        <w:rPr>
          <w:lang w:eastAsia="zh-CN"/>
        </w:rPr>
        <w:t>)” column provides the corresponding concentration of DNA parts.</w:t>
      </w:r>
      <w:r w:rsidR="009232C3">
        <w:rPr>
          <w:lang w:eastAsia="zh-CN"/>
        </w:rPr>
        <w:t xml:space="preserve"> 2.5 </w:t>
      </w:r>
      <w:proofErr w:type="spellStart"/>
      <w:r w:rsidR="009232C3">
        <w:rPr>
          <w:lang w:eastAsia="zh-CN"/>
        </w:rPr>
        <w:t>nM</w:t>
      </w:r>
      <w:proofErr w:type="spellEnd"/>
      <w:r w:rsidR="009232C3">
        <w:rPr>
          <w:lang w:eastAsia="zh-CN"/>
        </w:rPr>
        <w:t xml:space="preserve"> final concentration of DNA part during clip reactions is optimal </w:t>
      </w:r>
      <w:r w:rsidR="009232C3">
        <w:rPr>
          <w:lang w:eastAsia="zh-CN"/>
        </w:rPr>
        <w:fldChar w:fldCharType="begin" w:fldLock="1"/>
      </w:r>
      <w:r w:rsidR="009A745E">
        <w:rPr>
          <w:lang w:eastAsia="zh-CN"/>
        </w:rPr>
        <w:instrText>ADDIN CSL_CITATION {"citationItems":[{"id":"ITEM-1","itemData":{"DOI":"10.1021/sb500356d","ISSN":"2161-5063","abstract":"The ability to quickly and reliably assemble DNA constructs is one of the key enabling technologies for synthetic biology. Here we define a new Biopart Assembly Standard for Idempotent Cloning (BASIC), which exploits the principle of orthogonal linker based DNA assembly to define a new physical standard for DNA parts. Further, we demonstrate a new robust method for assembly, based on type IIs restriction enzyme cleavage and ligation of oligonucleotides with single stranded overhangs that determine the assembly order. It allows for efficient, parallel assembly with great accuracy: 4 part assemblies achieved 93% accuracy with single antibiotic selection and 99.7% accuracy with double antibiotic selection, while 7 part assemblies achieved 90% accuracy with double antibiotic selection. The linkers themselves may also be used as composable parts for RBS tuning or the creation of fusion proteins. The standard has one forbidden restriction site and provides for an idempotent, single tier organization, allowing a...","author":[{"dropping-particle":"","family":"Storch","given":"Marko","non-dropping-particle":"","parse-names":false,"suffix":""},{"dropping-particle":"","family":"Casini","given":"Arturo","non-dropping-particle":"","parse-names":false,"suffix":""},{"dropping-particle":"","family":"Mackrow","given":"Ben","non-dropping-particle":"","parse-names":false,"suffix":""},{"dropping-particle":"","family":"Fleming","given":"Toni","non-dropping-particle":"","parse-names":false,"suffix":""},{"dropping-particle":"","family":"Trewhitt","given":"Harry","non-dropping-particle":"","parse-names":false,"suffix":""},{"dropping-particle":"","family":"Ellis","given":"Tom","non-dropping-particle":"","parse-names":false,"suffix":""},{"dropping-particle":"","family":"Baldwin","given":"Geoff S.","non-dropping-particle":"","parse-names":false,"suffix":""}],"container-title":"ACS Synthetic Biology","id":"ITEM-1","issue":"7","issued":{"date-parts":[["2015","7","17"]]},"note":"Why 21 bp overhangs? Won't this increase the propensity to mis-anneal.","page":"781-787","publisher":"American Chemical Society","title":"BASIC: A New Biopart Assembly Standard for Idempotent Cloning Provides Accurate, Single-Tier DNA Assembly for Synthetic Biology","type":"article-journal","volume":"4"},"uris":["http://www.mendeley.com/documents/?uuid=8682cae2-c3aa-3053-9e6b-daf3fc76742b"]}],"mendeley":{"formattedCitation":"(Storch et al. 2015)","plainTextFormattedCitation":"(Storch et al. 2015)","previouslyFormattedCitation":"(Storch et al. 2015)"},"properties":{"noteIndex":0},"schema":"https://github.com/citation-style-language/schema/raw/master/csl-citation.json"}</w:instrText>
      </w:r>
      <w:r w:rsidR="009232C3">
        <w:rPr>
          <w:lang w:eastAsia="zh-CN"/>
        </w:rPr>
        <w:fldChar w:fldCharType="separate"/>
      </w:r>
      <w:r w:rsidR="009232C3" w:rsidRPr="009232C3">
        <w:rPr>
          <w:noProof/>
          <w:lang w:eastAsia="zh-CN"/>
        </w:rPr>
        <w:t>(Storch et al. 2015)</w:t>
      </w:r>
      <w:r w:rsidR="009232C3">
        <w:rPr>
          <w:lang w:eastAsia="zh-CN"/>
        </w:rPr>
        <w:fldChar w:fldCharType="end"/>
      </w:r>
      <w:r w:rsidR="00FD5B9C">
        <w:rPr>
          <w:lang w:eastAsia="zh-CN"/>
        </w:rPr>
        <w:t xml:space="preserve"> and g</w:t>
      </w:r>
      <w:r w:rsidR="009232C3">
        <w:rPr>
          <w:lang w:eastAsia="zh-CN"/>
        </w:rPr>
        <w:t xml:space="preserve">iven clip reaction volume and </w:t>
      </w:r>
      <w:r w:rsidR="00B54B6B">
        <w:rPr>
          <w:lang w:eastAsia="zh-CN"/>
        </w:rPr>
        <w:t xml:space="preserve">typical </w:t>
      </w:r>
      <w:r w:rsidR="009232C3">
        <w:rPr>
          <w:lang w:eastAsia="zh-CN"/>
        </w:rPr>
        <w:t>DNA part sizes</w:t>
      </w:r>
      <w:r w:rsidR="00B54B6B">
        <w:rPr>
          <w:lang w:eastAsia="zh-CN"/>
        </w:rPr>
        <w:t xml:space="preserve"> (0.1-2kb)</w:t>
      </w:r>
      <w:r w:rsidR="009232C3">
        <w:rPr>
          <w:lang w:eastAsia="zh-CN"/>
        </w:rPr>
        <w:t xml:space="preserve"> in storage vectors, 200 ng DNA part is considered optimal</w:t>
      </w:r>
      <w:r w:rsidR="004A2DCB">
        <w:rPr>
          <w:lang w:eastAsia="zh-CN"/>
        </w:rPr>
        <w:t xml:space="preserve"> by the </w:t>
      </w:r>
      <w:proofErr w:type="spellStart"/>
      <w:r w:rsidR="004A2DCB">
        <w:rPr>
          <w:lang w:eastAsia="zh-CN"/>
        </w:rPr>
        <w:t>dnabot</w:t>
      </w:r>
      <w:proofErr w:type="spellEnd"/>
      <w:r w:rsidR="004A2DCB">
        <w:rPr>
          <w:lang w:eastAsia="zh-CN"/>
        </w:rPr>
        <w:t xml:space="preserve"> app</w:t>
      </w:r>
      <w:r w:rsidR="009232C3">
        <w:rPr>
          <w:lang w:eastAsia="zh-CN"/>
        </w:rPr>
        <w:t>.</w:t>
      </w:r>
      <w:r w:rsidR="00FC1468">
        <w:rPr>
          <w:lang w:eastAsia="zh-CN"/>
        </w:rPr>
        <w:t xml:space="preserve"> BASIC DNA parts must be supplied at a concentration &gt; 25 ng/µL</w:t>
      </w:r>
      <w:r w:rsidR="00E52E21">
        <w:rPr>
          <w:lang w:eastAsia="zh-CN"/>
        </w:rPr>
        <w:t xml:space="preserve">. </w:t>
      </w:r>
      <w:r w:rsidR="00FD5B9C">
        <w:rPr>
          <w:lang w:eastAsia="zh-CN"/>
        </w:rPr>
        <w:t>For c</w:t>
      </w:r>
      <w:r w:rsidR="00E52E21">
        <w:rPr>
          <w:lang w:eastAsia="zh-CN"/>
        </w:rPr>
        <w:t xml:space="preserve">oncentrations &gt; 200 ng/µL and if this value is left blank, 1 µL is </w:t>
      </w:r>
      <w:r w:rsidR="005B57DE">
        <w:rPr>
          <w:lang w:eastAsia="zh-CN"/>
        </w:rPr>
        <w:t>pipetted</w:t>
      </w:r>
      <w:r w:rsidR="00E52E21">
        <w:rPr>
          <w:lang w:eastAsia="zh-CN"/>
        </w:rPr>
        <w:t>.</w:t>
      </w:r>
    </w:p>
    <w:p w14:paraId="20280C06" w14:textId="4F5A8434" w:rsidR="00260696" w:rsidRDefault="00260696" w:rsidP="00260696">
      <w:pPr>
        <w:pStyle w:val="Heading2"/>
      </w:pPr>
      <w:bookmarkStart w:id="24" w:name="_Toc22812175"/>
      <w:r>
        <w:lastRenderedPageBreak/>
        <w:t xml:space="preserve">Running the </w:t>
      </w:r>
      <w:proofErr w:type="spellStart"/>
      <w:r>
        <w:t>dnabot</w:t>
      </w:r>
      <w:proofErr w:type="spellEnd"/>
      <w:r>
        <w:t xml:space="preserve"> app</w:t>
      </w:r>
      <w:bookmarkEnd w:id="24"/>
    </w:p>
    <w:p w14:paraId="49512EDE" w14:textId="5BE13AC2" w:rsidR="00BB0A3D" w:rsidRPr="00BB0A3D" w:rsidRDefault="009D434E" w:rsidP="00BB0A3D">
      <w:pPr>
        <w:rPr>
          <w:lang w:eastAsia="zh-CN"/>
        </w:rPr>
      </w:pPr>
      <w:r>
        <w:rPr>
          <w:lang w:eastAsia="zh-CN"/>
        </w:rPr>
        <w:t xml:space="preserve">To acquire the </w:t>
      </w:r>
      <w:proofErr w:type="spellStart"/>
      <w:r>
        <w:rPr>
          <w:lang w:eastAsia="zh-CN"/>
        </w:rPr>
        <w:t>dnabot</w:t>
      </w:r>
      <w:proofErr w:type="spellEnd"/>
      <w:r>
        <w:rPr>
          <w:lang w:eastAsia="zh-CN"/>
        </w:rPr>
        <w:t xml:space="preserve"> app, clone the </w:t>
      </w:r>
      <w:hyperlink r:id="rId12" w:history="1">
        <w:proofErr w:type="spellStart"/>
        <w:r w:rsidRPr="009D434E">
          <w:rPr>
            <w:rStyle w:val="Hyperlink"/>
            <w:lang w:eastAsia="zh-CN"/>
          </w:rPr>
          <w:t>dnabot</w:t>
        </w:r>
        <w:proofErr w:type="spellEnd"/>
        <w:r w:rsidRPr="009D434E">
          <w:rPr>
            <w:rStyle w:val="Hyperlink"/>
            <w:lang w:eastAsia="zh-CN"/>
          </w:rPr>
          <w:t xml:space="preserve"> GitHub repository</w:t>
        </w:r>
      </w:hyperlink>
      <w:r>
        <w:rPr>
          <w:lang w:eastAsia="zh-CN"/>
        </w:rPr>
        <w:t xml:space="preserve">. Note, the </w:t>
      </w:r>
      <w:proofErr w:type="spellStart"/>
      <w:r>
        <w:rPr>
          <w:lang w:eastAsia="zh-CN"/>
        </w:rPr>
        <w:t>dnabot</w:t>
      </w:r>
      <w:proofErr w:type="spellEnd"/>
      <w:r>
        <w:rPr>
          <w:lang w:eastAsia="zh-CN"/>
        </w:rPr>
        <w:t xml:space="preserve"> package is not intended to be installed at the environment level and is instead a stand</w:t>
      </w:r>
      <w:r w:rsidR="006D7D98">
        <w:rPr>
          <w:lang w:eastAsia="zh-CN"/>
        </w:rPr>
        <w:t>-</w:t>
      </w:r>
      <w:r>
        <w:rPr>
          <w:lang w:eastAsia="zh-CN"/>
        </w:rPr>
        <w:t xml:space="preserve">alone application. </w:t>
      </w:r>
      <w:r w:rsidR="00BB0A3D">
        <w:rPr>
          <w:lang w:eastAsia="zh-CN"/>
        </w:rPr>
        <w:t xml:space="preserve">The simplest way to start the </w:t>
      </w:r>
      <w:proofErr w:type="spellStart"/>
      <w:r w:rsidR="00BB0A3D">
        <w:rPr>
          <w:lang w:eastAsia="zh-CN"/>
        </w:rPr>
        <w:t>dnabot</w:t>
      </w:r>
      <w:proofErr w:type="spellEnd"/>
      <w:r w:rsidR="00BB0A3D">
        <w:rPr>
          <w:lang w:eastAsia="zh-CN"/>
        </w:rPr>
        <w:t xml:space="preserve"> app is to run the dnabot_app.py </w:t>
      </w:r>
      <w:r>
        <w:rPr>
          <w:lang w:eastAsia="zh-CN"/>
        </w:rPr>
        <w:t xml:space="preserve">module </w:t>
      </w:r>
      <w:r w:rsidR="00C258F9">
        <w:rPr>
          <w:lang w:eastAsia="zh-CN"/>
        </w:rPr>
        <w:t xml:space="preserve">from within the </w:t>
      </w:r>
      <w:proofErr w:type="spellStart"/>
      <w:r w:rsidR="003E021A">
        <w:rPr>
          <w:lang w:eastAsia="zh-CN"/>
        </w:rPr>
        <w:t>dnabot</w:t>
      </w:r>
      <w:proofErr w:type="spellEnd"/>
      <w:r w:rsidR="003E021A">
        <w:rPr>
          <w:lang w:eastAsia="zh-CN"/>
        </w:rPr>
        <w:t xml:space="preserve"> package </w:t>
      </w:r>
      <w:r w:rsidR="00BB0A3D">
        <w:rPr>
          <w:lang w:eastAsia="zh-CN"/>
        </w:rPr>
        <w:t xml:space="preserve">using an appropriate </w:t>
      </w:r>
      <w:hyperlink w:anchor="Python_environment" w:history="1">
        <w:r w:rsidR="00BB0A3D" w:rsidRPr="00CF1F7F">
          <w:rPr>
            <w:rStyle w:val="Hyperlink"/>
            <w:lang w:eastAsia="zh-CN"/>
          </w:rPr>
          <w:t>Python enviro</w:t>
        </w:r>
        <w:r w:rsidR="00BB0A3D" w:rsidRPr="00CF1F7F">
          <w:rPr>
            <w:rStyle w:val="Hyperlink"/>
            <w:lang w:eastAsia="zh-CN"/>
          </w:rPr>
          <w:t>n</w:t>
        </w:r>
        <w:r w:rsidR="00BB0A3D" w:rsidRPr="00CF1F7F">
          <w:rPr>
            <w:rStyle w:val="Hyperlink"/>
            <w:lang w:eastAsia="zh-CN"/>
          </w:rPr>
          <w:t>ment</w:t>
        </w:r>
      </w:hyperlink>
      <w:r w:rsidR="00BB0A3D">
        <w:rPr>
          <w:lang w:eastAsia="zh-CN"/>
        </w:rPr>
        <w:t xml:space="preserve">. This </w:t>
      </w:r>
      <w:r>
        <w:rPr>
          <w:lang w:eastAsia="zh-CN"/>
        </w:rPr>
        <w:t xml:space="preserve">will bring up a simple graphic user interface with instructions. </w:t>
      </w:r>
      <w:r w:rsidR="003E021A">
        <w:rPr>
          <w:lang w:eastAsia="zh-CN"/>
        </w:rPr>
        <w:t>Follow these instructions to generate the 4 scripts</w:t>
      </w:r>
      <w:r w:rsidR="007D5D55">
        <w:rPr>
          <w:lang w:eastAsia="zh-CN"/>
        </w:rPr>
        <w:t xml:space="preserve"> and metainformation</w:t>
      </w:r>
      <w:r w:rsidR="003E021A">
        <w:rPr>
          <w:lang w:eastAsia="zh-CN"/>
        </w:rPr>
        <w:t xml:space="preserve"> required to </w:t>
      </w:r>
      <w:r w:rsidR="00B6390F">
        <w:rPr>
          <w:lang w:eastAsia="zh-CN"/>
        </w:rPr>
        <w:t>execute</w:t>
      </w:r>
      <w:r w:rsidR="003E021A">
        <w:rPr>
          <w:lang w:eastAsia="zh-CN"/>
        </w:rPr>
        <w:t xml:space="preserve"> the DNA BOT workflow. </w:t>
      </w:r>
      <w:r w:rsidR="004A2DCB">
        <w:rPr>
          <w:lang w:eastAsia="zh-CN"/>
        </w:rPr>
        <w:t xml:space="preserve">Following app execution, scripts and metainformation </w:t>
      </w:r>
      <w:proofErr w:type="gramStart"/>
      <w:r w:rsidR="004A2DCB">
        <w:rPr>
          <w:lang w:eastAsia="zh-CN"/>
        </w:rPr>
        <w:t xml:space="preserve">are located </w:t>
      </w:r>
      <w:r w:rsidR="00CF1F7F">
        <w:rPr>
          <w:lang w:eastAsia="zh-CN"/>
        </w:rPr>
        <w:t>in</w:t>
      </w:r>
      <w:proofErr w:type="gramEnd"/>
      <w:r w:rsidR="00EF43C0">
        <w:rPr>
          <w:lang w:eastAsia="zh-CN"/>
        </w:rPr>
        <w:t xml:space="preserve"> the </w:t>
      </w:r>
      <w:r w:rsidR="00CF1F7F">
        <w:rPr>
          <w:lang w:eastAsia="zh-CN"/>
        </w:rPr>
        <w:t>directory containing the construct csv file.</w:t>
      </w:r>
    </w:p>
    <w:p w14:paraId="1C707CC0" w14:textId="36F4B113" w:rsidR="00260696" w:rsidRDefault="00260696" w:rsidP="00260696">
      <w:pPr>
        <w:pStyle w:val="Heading2"/>
      </w:pPr>
      <w:bookmarkStart w:id="25" w:name="_Toc22812176"/>
      <w:r>
        <w:t>Step 1: Clip reactions</w:t>
      </w:r>
      <w:bookmarkEnd w:id="25"/>
    </w:p>
    <w:p w14:paraId="47D1571B" w14:textId="6159734B" w:rsidR="00405F78" w:rsidRDefault="00821FC7" w:rsidP="00405F78">
      <w:pPr>
        <w:pStyle w:val="Heading3"/>
        <w:rPr>
          <w:lang w:eastAsia="zh-CN"/>
        </w:rPr>
      </w:pPr>
      <w:bookmarkStart w:id="26" w:name="_Toc22812177"/>
      <w:r>
        <w:rPr>
          <w:lang w:eastAsia="zh-CN"/>
        </w:rPr>
        <w:t>Preparation</w:t>
      </w:r>
      <w:bookmarkEnd w:id="26"/>
    </w:p>
    <w:p w14:paraId="1ED41371" w14:textId="0C15E8B1" w:rsidR="00405F78" w:rsidRDefault="00405F78" w:rsidP="00405F78">
      <w:pPr>
        <w:rPr>
          <w:lang w:eastAsia="zh-CN"/>
        </w:rPr>
      </w:pPr>
      <w:r w:rsidRPr="00405F78">
        <w:t xml:space="preserve">Prepare </w:t>
      </w:r>
      <w:hyperlink w:anchor="PCR_plate_type" w:history="1">
        <w:r w:rsidR="00CF1F7F" w:rsidRPr="00CF1F7F">
          <w:rPr>
            <w:rStyle w:val="Hyperlink"/>
          </w:rPr>
          <w:t>PCR plates</w:t>
        </w:r>
      </w:hyperlink>
      <w:r w:rsidRPr="00405F78">
        <w:t xml:space="preserve"> containing DNA parts and linkers</w:t>
      </w:r>
      <w:r w:rsidR="00821FC7">
        <w:t xml:space="preserve">, </w:t>
      </w:r>
      <w:r>
        <w:t>e</w:t>
      </w:r>
      <w:r>
        <w:rPr>
          <w:lang w:eastAsia="zh-CN"/>
        </w:rPr>
        <w:t>nsur</w:t>
      </w:r>
      <w:r w:rsidR="00CF1F7F">
        <w:rPr>
          <w:lang w:eastAsia="zh-CN"/>
        </w:rPr>
        <w:t>ing</w:t>
      </w:r>
      <w:r>
        <w:rPr>
          <w:lang w:eastAsia="zh-CN"/>
        </w:rPr>
        <w:t xml:space="preserve"> no air gaps exist at the bottom of wells and that </w:t>
      </w:r>
      <w:proofErr w:type="gramStart"/>
      <w:r w:rsidR="001234FF">
        <w:rPr>
          <w:lang w:eastAsia="zh-CN"/>
        </w:rPr>
        <w:t>sufficient</w:t>
      </w:r>
      <w:proofErr w:type="gramEnd"/>
      <w:r w:rsidR="001234FF">
        <w:rPr>
          <w:lang w:eastAsia="zh-CN"/>
        </w:rPr>
        <w:t xml:space="preserve"> </w:t>
      </w:r>
      <w:r>
        <w:rPr>
          <w:lang w:eastAsia="zh-CN"/>
        </w:rPr>
        <w:t xml:space="preserve">material is available. A dead volume of 10 – 15 µL </w:t>
      </w:r>
      <w:r w:rsidR="004A2DCB">
        <w:rPr>
          <w:lang w:eastAsia="zh-CN"/>
        </w:rPr>
        <w:t xml:space="preserve">for each part and linker </w:t>
      </w:r>
      <w:r w:rsidR="0041045E">
        <w:rPr>
          <w:lang w:eastAsia="zh-CN"/>
        </w:rPr>
        <w:t xml:space="preserve">is </w:t>
      </w:r>
      <w:r w:rsidR="004A2DCB">
        <w:rPr>
          <w:lang w:eastAsia="zh-CN"/>
        </w:rPr>
        <w:t xml:space="preserve">required to </w:t>
      </w:r>
      <w:r w:rsidR="00B54B6B">
        <w:rPr>
          <w:lang w:eastAsia="zh-CN"/>
        </w:rPr>
        <w:t>ensure complete</w:t>
      </w:r>
      <w:r w:rsidR="004A2DCB">
        <w:rPr>
          <w:lang w:eastAsia="zh-CN"/>
        </w:rPr>
        <w:t xml:space="preserve"> liquid transfers</w:t>
      </w:r>
      <w:r>
        <w:rPr>
          <w:lang w:eastAsia="zh-CN"/>
        </w:rPr>
        <w:t>. For consistent results, DNA parts</w:t>
      </w:r>
      <w:r w:rsidR="008B563E">
        <w:rPr>
          <w:lang w:eastAsia="zh-CN"/>
        </w:rPr>
        <w:t xml:space="preserve"> </w:t>
      </w:r>
      <w:r>
        <w:rPr>
          <w:lang w:eastAsia="zh-CN"/>
        </w:rPr>
        <w:t xml:space="preserve">should be well mixed prior to </w:t>
      </w:r>
      <w:r w:rsidR="004B2F5D">
        <w:rPr>
          <w:lang w:eastAsia="zh-CN"/>
        </w:rPr>
        <w:t>script execution</w:t>
      </w:r>
      <w:r>
        <w:rPr>
          <w:lang w:eastAsia="zh-CN"/>
        </w:rPr>
        <w:t>.</w:t>
      </w:r>
    </w:p>
    <w:p w14:paraId="6439FD7E" w14:textId="71CD3FBE" w:rsidR="0059535C" w:rsidRPr="00EF43C0" w:rsidRDefault="00EC2F6C" w:rsidP="00405F78">
      <w:pPr>
        <w:rPr>
          <w:b/>
          <w:lang w:eastAsia="zh-CN"/>
        </w:rPr>
      </w:pPr>
      <w:r>
        <w:rPr>
          <w:lang w:eastAsia="zh-CN"/>
        </w:rPr>
        <w:t>Prepare</w:t>
      </w:r>
      <w:r w:rsidR="008B563E">
        <w:rPr>
          <w:lang w:eastAsia="zh-CN"/>
        </w:rPr>
        <w:t xml:space="preserve"> the</w:t>
      </w:r>
      <w:r>
        <w:rPr>
          <w:lang w:eastAsia="zh-CN"/>
        </w:rPr>
        <w:t xml:space="preserve"> clip reaction MASTER_MIX by combining the required materials specified in the “[construct csv file name]_clip_run_info.csv” file</w:t>
      </w:r>
      <w:r w:rsidR="004652B4">
        <w:rPr>
          <w:rStyle w:val="FootnoteReference"/>
          <w:lang w:eastAsia="zh-CN"/>
        </w:rPr>
        <w:footnoteReference w:id="4"/>
      </w:r>
      <w:r>
        <w:rPr>
          <w:lang w:eastAsia="zh-CN"/>
        </w:rPr>
        <w:t xml:space="preserve">, located in the “metainformation” </w:t>
      </w:r>
      <w:r w:rsidR="00EF43C0">
        <w:rPr>
          <w:lang w:eastAsia="zh-CN"/>
        </w:rPr>
        <w:t>directory</w:t>
      </w:r>
      <w:r>
        <w:rPr>
          <w:lang w:eastAsia="zh-CN"/>
        </w:rPr>
        <w:t xml:space="preserve">, in a </w:t>
      </w:r>
      <w:hyperlink w:anchor="microcentrifuge_tube_type" w:history="1">
        <w:r w:rsidRPr="008B563E">
          <w:rPr>
            <w:rStyle w:val="Hyperlink"/>
            <w:lang w:eastAsia="zh-CN"/>
          </w:rPr>
          <w:t>microcentrifuge tube</w:t>
        </w:r>
      </w:hyperlink>
      <w:r w:rsidR="008B563E">
        <w:rPr>
          <w:lang w:eastAsia="zh-CN"/>
        </w:rPr>
        <w:t>.</w:t>
      </w:r>
      <w:r w:rsidR="00D0250A">
        <w:rPr>
          <w:lang w:eastAsia="zh-CN"/>
        </w:rPr>
        <w:t xml:space="preserve"> Prepare an additional </w:t>
      </w:r>
      <w:hyperlink w:anchor="microcentrifuge_tube_type" w:history="1">
        <w:r w:rsidR="00D0250A" w:rsidRPr="008B563E">
          <w:rPr>
            <w:rStyle w:val="Hyperlink"/>
            <w:lang w:eastAsia="zh-CN"/>
          </w:rPr>
          <w:t>microcentrifuge tube</w:t>
        </w:r>
      </w:hyperlink>
      <w:r w:rsidR="00D0250A">
        <w:rPr>
          <w:lang w:eastAsia="zh-CN"/>
        </w:rPr>
        <w:t xml:space="preserve"> containing ddH</w:t>
      </w:r>
      <w:r w:rsidR="00D0250A">
        <w:rPr>
          <w:vertAlign w:val="subscript"/>
          <w:lang w:eastAsia="zh-CN"/>
        </w:rPr>
        <w:t>2</w:t>
      </w:r>
      <w:r w:rsidR="00D0250A">
        <w:rPr>
          <w:lang w:eastAsia="zh-CN"/>
        </w:rPr>
        <w:t>O.</w:t>
      </w:r>
    </w:p>
    <w:p w14:paraId="7A3436AA" w14:textId="7775F961" w:rsidR="00EC2F6C" w:rsidRDefault="006E4FB5" w:rsidP="00EC2F6C">
      <w:pPr>
        <w:pStyle w:val="Heading3"/>
        <w:rPr>
          <w:lang w:eastAsia="zh-CN"/>
        </w:rPr>
      </w:pPr>
      <w:bookmarkStart w:id="27" w:name="_Toc22812178"/>
      <w:r>
        <w:rPr>
          <w:lang w:eastAsia="zh-CN"/>
        </w:rPr>
        <w:t>Script execution</w:t>
      </w:r>
      <w:bookmarkEnd w:id="27"/>
    </w:p>
    <w:p w14:paraId="273A9213" w14:textId="2E7A84A3" w:rsidR="00EC2F6C" w:rsidRDefault="00EF43C0" w:rsidP="00EC2F6C">
      <w:pPr>
        <w:rPr>
          <w:lang w:eastAsia="zh-CN"/>
        </w:rPr>
      </w:pPr>
      <w:r>
        <w:rPr>
          <w:lang w:eastAsia="zh-CN"/>
        </w:rPr>
        <w:t xml:space="preserve">Execute the “1_clip.ot2.py” </w:t>
      </w:r>
      <w:r w:rsidR="00CF1F7F">
        <w:rPr>
          <w:lang w:eastAsia="zh-CN"/>
        </w:rPr>
        <w:t>script using the</w:t>
      </w:r>
      <w:r w:rsidR="0041045E">
        <w:rPr>
          <w:lang w:eastAsia="zh-CN"/>
        </w:rPr>
        <w:t xml:space="preserve"> </w:t>
      </w:r>
      <w:proofErr w:type="spellStart"/>
      <w:r w:rsidR="0041045E">
        <w:rPr>
          <w:lang w:eastAsia="zh-CN"/>
        </w:rPr>
        <w:t>Opentrons</w:t>
      </w:r>
      <w:proofErr w:type="spellEnd"/>
      <w:r w:rsidR="00CF1F7F">
        <w:rPr>
          <w:lang w:eastAsia="zh-CN"/>
        </w:rPr>
        <w:t xml:space="preserve"> </w:t>
      </w:r>
      <w:hyperlink w:anchor="Opentrons_app" w:history="1">
        <w:r w:rsidR="00CF1F7F" w:rsidRPr="00CF1F7F">
          <w:rPr>
            <w:rStyle w:val="Hyperlink"/>
            <w:lang w:eastAsia="zh-CN"/>
          </w:rPr>
          <w:t>app</w:t>
        </w:r>
      </w:hyperlink>
      <w:r>
        <w:rPr>
          <w:lang w:eastAsia="zh-CN"/>
        </w:rPr>
        <w:t xml:space="preserve"> </w:t>
      </w:r>
      <w:r w:rsidR="00CF1F7F">
        <w:rPr>
          <w:lang w:eastAsia="zh-CN"/>
        </w:rPr>
        <w:t xml:space="preserve">and follow the instructions </w:t>
      </w:r>
      <w:r w:rsidR="004B57C5">
        <w:rPr>
          <w:lang w:eastAsia="zh-CN"/>
        </w:rPr>
        <w:t>for calibration and running</w:t>
      </w:r>
      <w:r w:rsidR="00CF1F7F">
        <w:rPr>
          <w:lang w:eastAsia="zh-CN"/>
        </w:rPr>
        <w:t xml:space="preserve">. </w:t>
      </w:r>
      <w:r w:rsidR="004B57C5">
        <w:rPr>
          <w:lang w:eastAsia="zh-CN"/>
        </w:rPr>
        <w:t xml:space="preserve">An example deck layout is given below. </w:t>
      </w:r>
      <w:r w:rsidR="00CF1F7F">
        <w:rPr>
          <w:lang w:eastAsia="zh-CN"/>
        </w:rPr>
        <w:t xml:space="preserve">Plates containing parts and linkers must be placed in deck positions as specified in the “[construct csv file </w:t>
      </w:r>
      <w:proofErr w:type="gramStart"/>
      <w:r w:rsidR="00CF1F7F">
        <w:rPr>
          <w:lang w:eastAsia="zh-CN"/>
        </w:rPr>
        <w:t>name]_clip_run_info.csv</w:t>
      </w:r>
      <w:proofErr w:type="gramEnd"/>
      <w:r w:rsidR="00CF1F7F">
        <w:rPr>
          <w:lang w:eastAsia="zh-CN"/>
        </w:rPr>
        <w:t xml:space="preserve">” file. Additionally, place tubes containing master mix and water in positions A1 and A2 of the tube rack, respectively. A fresh </w:t>
      </w:r>
      <w:hyperlink w:anchor="PCR_plate_type" w:history="1">
        <w:r w:rsidR="00CF1F7F" w:rsidRPr="00CF1F7F">
          <w:rPr>
            <w:rStyle w:val="Hyperlink"/>
            <w:lang w:eastAsia="zh-CN"/>
          </w:rPr>
          <w:t>PCR plate</w:t>
        </w:r>
      </w:hyperlink>
      <w:r w:rsidR="00FE2F89">
        <w:rPr>
          <w:lang w:eastAsia="zh-CN"/>
        </w:rPr>
        <w:t xml:space="preserve"> should </w:t>
      </w:r>
      <w:r w:rsidR="004B57C5">
        <w:rPr>
          <w:lang w:eastAsia="zh-CN"/>
        </w:rPr>
        <w:t xml:space="preserve">be placed </w:t>
      </w:r>
      <w:r w:rsidR="004F4A57">
        <w:rPr>
          <w:lang w:eastAsia="zh-CN"/>
        </w:rPr>
        <w:t>o</w:t>
      </w:r>
      <w:r w:rsidR="004B57C5">
        <w:rPr>
          <w:lang w:eastAsia="zh-CN"/>
        </w:rPr>
        <w:t>n deck position 1 for clip reactions.</w:t>
      </w:r>
    </w:p>
    <w:p w14:paraId="24BEEB54" w14:textId="22CABE51" w:rsidR="004B57C5" w:rsidRDefault="004B57C5" w:rsidP="0092584A">
      <w:pPr>
        <w:jc w:val="center"/>
        <w:rPr>
          <w:lang w:eastAsia="zh-CN"/>
        </w:rPr>
      </w:pPr>
      <w:r>
        <w:rPr>
          <w:noProof/>
          <w:lang w:eastAsia="zh-CN"/>
        </w:rPr>
        <w:drawing>
          <wp:inline distT="0" distB="0" distL="0" distR="0" wp14:anchorId="34CB40AF" wp14:editId="3747773D">
            <wp:extent cx="2468885" cy="21031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p_reactions.png"/>
                    <pic:cNvPicPr/>
                  </pic:nvPicPr>
                  <pic:blipFill>
                    <a:blip r:embed="rId13"/>
                    <a:stretch>
                      <a:fillRect/>
                    </a:stretch>
                  </pic:blipFill>
                  <pic:spPr>
                    <a:xfrm>
                      <a:off x="0" y="0"/>
                      <a:ext cx="2468885" cy="2103124"/>
                    </a:xfrm>
                    <a:prstGeom prst="rect">
                      <a:avLst/>
                    </a:prstGeom>
                  </pic:spPr>
                </pic:pic>
              </a:graphicData>
            </a:graphic>
          </wp:inline>
        </w:drawing>
      </w:r>
    </w:p>
    <w:p w14:paraId="380AB081" w14:textId="5DD9676A" w:rsidR="00EC2F6C" w:rsidRDefault="00EC2F6C" w:rsidP="00EC2F6C">
      <w:pPr>
        <w:pStyle w:val="Heading3"/>
        <w:rPr>
          <w:lang w:eastAsia="zh-CN"/>
        </w:rPr>
      </w:pPr>
      <w:bookmarkStart w:id="28" w:name="_Toc22812179"/>
      <w:r>
        <w:rPr>
          <w:lang w:eastAsia="zh-CN"/>
        </w:rPr>
        <w:lastRenderedPageBreak/>
        <w:t>Thermocycler incubation</w:t>
      </w:r>
      <w:bookmarkEnd w:id="28"/>
    </w:p>
    <w:p w14:paraId="78612E76" w14:textId="3B634109" w:rsidR="00FE209A" w:rsidRDefault="004B57C5" w:rsidP="00FE209A">
      <w:pPr>
        <w:rPr>
          <w:lang w:eastAsia="zh-CN"/>
        </w:rPr>
      </w:pPr>
      <w:r>
        <w:rPr>
          <w:lang w:eastAsia="zh-CN"/>
        </w:rPr>
        <w:t xml:space="preserve">Following completion of the “1_clip.ot2.py” script, remove the plate containing clip reactions from the OT-2. Seal the plate using a </w:t>
      </w:r>
      <w:hyperlink w:anchor="foil_seals_type" w:history="1">
        <w:r w:rsidRPr="0092584A">
          <w:rPr>
            <w:rStyle w:val="Hyperlink"/>
            <w:lang w:eastAsia="zh-CN"/>
          </w:rPr>
          <w:t>foil seal</w:t>
        </w:r>
      </w:hyperlink>
      <w:r w:rsidR="0092584A">
        <w:rPr>
          <w:lang w:eastAsia="zh-CN"/>
        </w:rPr>
        <w:t xml:space="preserve"> and transfer to a thermocycler. Conduct the following incubation:</w:t>
      </w:r>
    </w:p>
    <w:tbl>
      <w:tblPr>
        <w:tblStyle w:val="TableGrid"/>
        <w:tblW w:w="0" w:type="auto"/>
        <w:jc w:val="center"/>
        <w:tblLook w:val="04A0" w:firstRow="1" w:lastRow="0" w:firstColumn="1" w:lastColumn="0" w:noHBand="0" w:noVBand="1"/>
      </w:tblPr>
      <w:tblGrid>
        <w:gridCol w:w="1428"/>
        <w:gridCol w:w="817"/>
        <w:gridCol w:w="1351"/>
      </w:tblGrid>
      <w:tr w:rsidR="0092584A" w:rsidRPr="002F6E27" w14:paraId="78AC9263" w14:textId="77777777" w:rsidTr="00556539">
        <w:trPr>
          <w:jc w:val="center"/>
        </w:trPr>
        <w:tc>
          <w:tcPr>
            <w:tcW w:w="0" w:type="auto"/>
            <w:shd w:val="clear" w:color="auto" w:fill="B8CCE4" w:themeFill="accent1" w:themeFillTint="66"/>
          </w:tcPr>
          <w:p w14:paraId="4850AD63" w14:textId="77777777" w:rsidR="0092584A" w:rsidRPr="00556539" w:rsidRDefault="0092584A" w:rsidP="00B54B6B">
            <w:pPr>
              <w:jc w:val="center"/>
              <w:rPr>
                <w:rFonts w:cstheme="minorHAnsi"/>
                <w:b/>
                <w:szCs w:val="20"/>
              </w:rPr>
            </w:pPr>
            <w:bookmarkStart w:id="29" w:name="_Hlk22311787"/>
            <w:r w:rsidRPr="00556539">
              <w:rPr>
                <w:rFonts w:cstheme="minorHAnsi"/>
                <w:b/>
                <w:szCs w:val="20"/>
              </w:rPr>
              <w:t>Temperature</w:t>
            </w:r>
          </w:p>
        </w:tc>
        <w:tc>
          <w:tcPr>
            <w:tcW w:w="0" w:type="auto"/>
            <w:shd w:val="clear" w:color="auto" w:fill="B8CCE4" w:themeFill="accent1" w:themeFillTint="66"/>
          </w:tcPr>
          <w:p w14:paraId="5A1896AA" w14:textId="77777777" w:rsidR="0092584A" w:rsidRPr="00556539" w:rsidRDefault="0092584A" w:rsidP="00B54B6B">
            <w:pPr>
              <w:jc w:val="center"/>
              <w:rPr>
                <w:rFonts w:cstheme="minorHAnsi"/>
                <w:b/>
                <w:szCs w:val="20"/>
              </w:rPr>
            </w:pPr>
            <w:r w:rsidRPr="00556539">
              <w:rPr>
                <w:rFonts w:cstheme="minorHAnsi"/>
                <w:b/>
                <w:szCs w:val="20"/>
              </w:rPr>
              <w:t>Time</w:t>
            </w:r>
          </w:p>
        </w:tc>
        <w:tc>
          <w:tcPr>
            <w:tcW w:w="0" w:type="auto"/>
            <w:shd w:val="clear" w:color="auto" w:fill="B8CCE4" w:themeFill="accent1" w:themeFillTint="66"/>
          </w:tcPr>
          <w:p w14:paraId="7C58E094" w14:textId="77777777" w:rsidR="0092584A" w:rsidRPr="00556539" w:rsidRDefault="0092584A" w:rsidP="00B54B6B">
            <w:pPr>
              <w:rPr>
                <w:rFonts w:cstheme="minorHAnsi"/>
                <w:szCs w:val="20"/>
              </w:rPr>
            </w:pPr>
          </w:p>
        </w:tc>
      </w:tr>
      <w:tr w:rsidR="0092584A" w:rsidRPr="002F6E27" w14:paraId="0943AB3D" w14:textId="77777777" w:rsidTr="00556539">
        <w:trPr>
          <w:jc w:val="center"/>
        </w:trPr>
        <w:tc>
          <w:tcPr>
            <w:tcW w:w="0" w:type="auto"/>
          </w:tcPr>
          <w:p w14:paraId="0F78CD4A" w14:textId="77777777" w:rsidR="0092584A" w:rsidRPr="00556539" w:rsidRDefault="0092584A" w:rsidP="00B54B6B">
            <w:pPr>
              <w:jc w:val="center"/>
              <w:rPr>
                <w:rFonts w:cstheme="minorHAnsi"/>
                <w:szCs w:val="20"/>
              </w:rPr>
            </w:pPr>
            <w:r w:rsidRPr="00556539">
              <w:rPr>
                <w:rFonts w:cstheme="minorHAnsi"/>
                <w:szCs w:val="20"/>
              </w:rPr>
              <w:t>37°C</w:t>
            </w:r>
          </w:p>
        </w:tc>
        <w:tc>
          <w:tcPr>
            <w:tcW w:w="0" w:type="auto"/>
          </w:tcPr>
          <w:p w14:paraId="286843F6" w14:textId="77777777" w:rsidR="0092584A" w:rsidRPr="00556539" w:rsidRDefault="0092584A" w:rsidP="00B54B6B">
            <w:pPr>
              <w:jc w:val="center"/>
              <w:rPr>
                <w:rFonts w:cstheme="minorHAnsi"/>
                <w:szCs w:val="20"/>
              </w:rPr>
            </w:pPr>
            <w:r w:rsidRPr="00556539">
              <w:rPr>
                <w:rFonts w:cstheme="minorHAnsi"/>
                <w:szCs w:val="20"/>
              </w:rPr>
              <w:t>2 min</w:t>
            </w:r>
          </w:p>
        </w:tc>
        <w:tc>
          <w:tcPr>
            <w:tcW w:w="0" w:type="auto"/>
            <w:vMerge w:val="restart"/>
            <w:vAlign w:val="center"/>
          </w:tcPr>
          <w:p w14:paraId="4303F10F" w14:textId="77777777" w:rsidR="0092584A" w:rsidRPr="00556539" w:rsidRDefault="0092584A" w:rsidP="00B54B6B">
            <w:pPr>
              <w:rPr>
                <w:rFonts w:cstheme="minorHAnsi"/>
                <w:b/>
                <w:szCs w:val="20"/>
              </w:rPr>
            </w:pPr>
            <w:proofErr w:type="gramStart"/>
            <w:r w:rsidRPr="00556539">
              <w:rPr>
                <w:rFonts w:cstheme="minorHAnsi"/>
                <w:b/>
                <w:szCs w:val="20"/>
              </w:rPr>
              <w:t>X  20</w:t>
            </w:r>
            <w:proofErr w:type="gramEnd"/>
            <w:r w:rsidRPr="00556539">
              <w:rPr>
                <w:rFonts w:cstheme="minorHAnsi"/>
                <w:b/>
                <w:szCs w:val="20"/>
              </w:rPr>
              <w:t xml:space="preserve"> cycles</w:t>
            </w:r>
          </w:p>
        </w:tc>
      </w:tr>
      <w:tr w:rsidR="0092584A" w:rsidRPr="002F6E27" w14:paraId="7C2E5D9D" w14:textId="77777777" w:rsidTr="00556539">
        <w:trPr>
          <w:jc w:val="center"/>
        </w:trPr>
        <w:tc>
          <w:tcPr>
            <w:tcW w:w="0" w:type="auto"/>
          </w:tcPr>
          <w:p w14:paraId="040CEE06" w14:textId="77777777" w:rsidR="0092584A" w:rsidRPr="00556539" w:rsidRDefault="0092584A" w:rsidP="00B54B6B">
            <w:pPr>
              <w:jc w:val="center"/>
              <w:rPr>
                <w:rFonts w:cstheme="minorHAnsi"/>
                <w:szCs w:val="20"/>
              </w:rPr>
            </w:pPr>
            <w:r w:rsidRPr="00556539">
              <w:rPr>
                <w:rFonts w:cstheme="minorHAnsi"/>
                <w:szCs w:val="20"/>
              </w:rPr>
              <w:t>20°C</w:t>
            </w:r>
          </w:p>
        </w:tc>
        <w:tc>
          <w:tcPr>
            <w:tcW w:w="0" w:type="auto"/>
          </w:tcPr>
          <w:p w14:paraId="7F140BC1" w14:textId="77777777" w:rsidR="0092584A" w:rsidRPr="00556539" w:rsidRDefault="0092584A" w:rsidP="00B54B6B">
            <w:pPr>
              <w:jc w:val="center"/>
              <w:rPr>
                <w:rFonts w:cstheme="minorHAnsi"/>
                <w:szCs w:val="20"/>
              </w:rPr>
            </w:pPr>
            <w:r w:rsidRPr="00556539">
              <w:rPr>
                <w:rFonts w:cstheme="minorHAnsi"/>
                <w:szCs w:val="20"/>
              </w:rPr>
              <w:t>1 min</w:t>
            </w:r>
          </w:p>
        </w:tc>
        <w:tc>
          <w:tcPr>
            <w:tcW w:w="0" w:type="auto"/>
            <w:vMerge/>
          </w:tcPr>
          <w:p w14:paraId="3F13F86E" w14:textId="77777777" w:rsidR="0092584A" w:rsidRPr="00556539" w:rsidRDefault="0092584A" w:rsidP="00B54B6B">
            <w:pPr>
              <w:rPr>
                <w:rFonts w:cstheme="minorHAnsi"/>
                <w:szCs w:val="20"/>
              </w:rPr>
            </w:pPr>
          </w:p>
        </w:tc>
      </w:tr>
      <w:tr w:rsidR="0092584A" w:rsidRPr="002F6E27" w14:paraId="4D608A4A" w14:textId="77777777" w:rsidTr="00556539">
        <w:trPr>
          <w:jc w:val="center"/>
        </w:trPr>
        <w:tc>
          <w:tcPr>
            <w:tcW w:w="0" w:type="auto"/>
          </w:tcPr>
          <w:p w14:paraId="19CA3F15" w14:textId="77777777" w:rsidR="0092584A" w:rsidRPr="00556539" w:rsidRDefault="0092584A" w:rsidP="00B54B6B">
            <w:pPr>
              <w:jc w:val="center"/>
              <w:rPr>
                <w:rFonts w:cstheme="minorHAnsi"/>
                <w:szCs w:val="20"/>
              </w:rPr>
            </w:pPr>
            <w:r w:rsidRPr="00556539">
              <w:rPr>
                <w:rFonts w:cstheme="minorHAnsi"/>
                <w:szCs w:val="20"/>
              </w:rPr>
              <w:t>37°C</w:t>
            </w:r>
          </w:p>
        </w:tc>
        <w:tc>
          <w:tcPr>
            <w:tcW w:w="0" w:type="auto"/>
          </w:tcPr>
          <w:p w14:paraId="7EE2C398" w14:textId="77777777" w:rsidR="0092584A" w:rsidRPr="00556539" w:rsidRDefault="0092584A" w:rsidP="00B54B6B">
            <w:pPr>
              <w:jc w:val="center"/>
              <w:rPr>
                <w:rFonts w:cstheme="minorHAnsi"/>
                <w:szCs w:val="20"/>
              </w:rPr>
            </w:pPr>
            <w:r w:rsidRPr="00556539">
              <w:rPr>
                <w:rFonts w:cstheme="minorHAnsi"/>
                <w:szCs w:val="20"/>
              </w:rPr>
              <w:t>5 min</w:t>
            </w:r>
          </w:p>
        </w:tc>
        <w:tc>
          <w:tcPr>
            <w:tcW w:w="0" w:type="auto"/>
          </w:tcPr>
          <w:p w14:paraId="5C769C8C" w14:textId="77777777" w:rsidR="0092584A" w:rsidRPr="00556539" w:rsidRDefault="0092584A" w:rsidP="00B54B6B">
            <w:pPr>
              <w:rPr>
                <w:rFonts w:cstheme="minorHAnsi"/>
                <w:szCs w:val="20"/>
              </w:rPr>
            </w:pPr>
          </w:p>
        </w:tc>
      </w:tr>
      <w:tr w:rsidR="0092584A" w:rsidRPr="002F6E27" w14:paraId="28311511" w14:textId="77777777" w:rsidTr="00556539">
        <w:trPr>
          <w:jc w:val="center"/>
        </w:trPr>
        <w:tc>
          <w:tcPr>
            <w:tcW w:w="0" w:type="auto"/>
          </w:tcPr>
          <w:p w14:paraId="0BA61426" w14:textId="77777777" w:rsidR="0092584A" w:rsidRPr="00556539" w:rsidRDefault="0092584A" w:rsidP="00B54B6B">
            <w:pPr>
              <w:jc w:val="center"/>
              <w:rPr>
                <w:rFonts w:cstheme="minorHAnsi"/>
                <w:szCs w:val="20"/>
              </w:rPr>
            </w:pPr>
            <w:r w:rsidRPr="00556539">
              <w:rPr>
                <w:rFonts w:cstheme="minorHAnsi"/>
                <w:szCs w:val="20"/>
              </w:rPr>
              <w:t>80°C</w:t>
            </w:r>
          </w:p>
        </w:tc>
        <w:tc>
          <w:tcPr>
            <w:tcW w:w="0" w:type="auto"/>
          </w:tcPr>
          <w:p w14:paraId="7D5FB26B" w14:textId="77777777" w:rsidR="0092584A" w:rsidRPr="00556539" w:rsidRDefault="0092584A" w:rsidP="00B54B6B">
            <w:pPr>
              <w:jc w:val="center"/>
              <w:rPr>
                <w:rFonts w:cstheme="minorHAnsi"/>
                <w:szCs w:val="20"/>
              </w:rPr>
            </w:pPr>
            <w:r w:rsidRPr="00556539">
              <w:rPr>
                <w:rFonts w:cstheme="minorHAnsi"/>
                <w:szCs w:val="20"/>
              </w:rPr>
              <w:t>20 min</w:t>
            </w:r>
          </w:p>
        </w:tc>
        <w:tc>
          <w:tcPr>
            <w:tcW w:w="0" w:type="auto"/>
          </w:tcPr>
          <w:p w14:paraId="5B4CB10D" w14:textId="77777777" w:rsidR="0092584A" w:rsidRPr="00556539" w:rsidRDefault="0092584A" w:rsidP="00B54B6B">
            <w:pPr>
              <w:rPr>
                <w:rFonts w:cstheme="minorHAnsi"/>
                <w:szCs w:val="20"/>
              </w:rPr>
            </w:pPr>
          </w:p>
        </w:tc>
      </w:tr>
      <w:bookmarkEnd w:id="29"/>
    </w:tbl>
    <w:p w14:paraId="406A0206" w14:textId="77777777" w:rsidR="00EC2F6C" w:rsidRPr="00EC2F6C" w:rsidRDefault="00EC2F6C" w:rsidP="00EC2F6C">
      <w:pPr>
        <w:rPr>
          <w:lang w:eastAsia="zh-CN"/>
        </w:rPr>
      </w:pPr>
    </w:p>
    <w:p w14:paraId="37112443" w14:textId="3235717A" w:rsidR="00614FF9" w:rsidRDefault="00260696" w:rsidP="006E4FB5">
      <w:pPr>
        <w:pStyle w:val="Heading2"/>
      </w:pPr>
      <w:bookmarkStart w:id="30" w:name="_Toc22812180"/>
      <w:r>
        <w:t>Step 2: Purification</w:t>
      </w:r>
      <w:bookmarkEnd w:id="30"/>
    </w:p>
    <w:p w14:paraId="474F208C" w14:textId="00D15915" w:rsidR="006E4FB5" w:rsidRDefault="00821FC7" w:rsidP="006E4FB5">
      <w:pPr>
        <w:pStyle w:val="Heading3"/>
        <w:rPr>
          <w:lang w:eastAsia="zh-CN"/>
        </w:rPr>
      </w:pPr>
      <w:bookmarkStart w:id="31" w:name="_Toc22812181"/>
      <w:r>
        <w:rPr>
          <w:lang w:eastAsia="zh-CN"/>
        </w:rPr>
        <w:t>Preparation</w:t>
      </w:r>
      <w:bookmarkEnd w:id="31"/>
    </w:p>
    <w:p w14:paraId="5F204619" w14:textId="2BE50EBF" w:rsidR="00476EA0" w:rsidRDefault="004D27B3" w:rsidP="00695D9B">
      <w:pPr>
        <w:rPr>
          <w:lang w:eastAsia="zh-CN"/>
        </w:rPr>
      </w:pPr>
      <w:r>
        <w:rPr>
          <w:lang w:eastAsia="zh-CN"/>
        </w:rPr>
        <w:t>Following clip reaction incubation, r</w:t>
      </w:r>
      <w:r w:rsidR="00476EA0">
        <w:rPr>
          <w:lang w:eastAsia="zh-CN"/>
        </w:rPr>
        <w:t xml:space="preserve">emove the </w:t>
      </w:r>
      <w:r>
        <w:rPr>
          <w:lang w:eastAsia="zh-CN"/>
        </w:rPr>
        <w:t xml:space="preserve">foil seal from the </w:t>
      </w:r>
      <w:r w:rsidR="00476EA0">
        <w:rPr>
          <w:lang w:eastAsia="zh-CN"/>
        </w:rPr>
        <w:t xml:space="preserve">plate containing raw clip reactions. Prepare a </w:t>
      </w:r>
      <w:hyperlink w:anchor="trough_type" w:history="1">
        <w:r w:rsidR="00476EA0" w:rsidRPr="00476EA0">
          <w:rPr>
            <w:rStyle w:val="Hyperlink"/>
            <w:lang w:eastAsia="zh-CN"/>
          </w:rPr>
          <w:t>trough</w:t>
        </w:r>
      </w:hyperlink>
      <w:r w:rsidR="00476EA0">
        <w:rPr>
          <w:lang w:eastAsia="zh-CN"/>
        </w:rPr>
        <w:t xml:space="preserve"> with ddH</w:t>
      </w:r>
      <w:r w:rsidR="00476EA0">
        <w:rPr>
          <w:vertAlign w:val="subscript"/>
          <w:lang w:eastAsia="zh-CN"/>
        </w:rPr>
        <w:t>2</w:t>
      </w:r>
      <w:r w:rsidR="00476EA0">
        <w:rPr>
          <w:lang w:eastAsia="zh-CN"/>
        </w:rPr>
        <w:t>O in well A1 and fresh 70 % EtOH</w:t>
      </w:r>
      <w:r w:rsidR="003A2E4C">
        <w:rPr>
          <w:rStyle w:val="FootnoteReference"/>
          <w:lang w:eastAsia="zh-CN"/>
        </w:rPr>
        <w:footnoteReference w:id="5"/>
      </w:r>
      <w:r w:rsidR="003A2E4C">
        <w:rPr>
          <w:lang w:eastAsia="zh-CN"/>
        </w:rPr>
        <w:t xml:space="preserve"> in the </w:t>
      </w:r>
      <w:r w:rsidR="004A2DCB">
        <w:rPr>
          <w:lang w:eastAsia="zh-CN"/>
        </w:rPr>
        <w:t>selected well</w:t>
      </w:r>
      <w:r w:rsidR="003A2E4C">
        <w:rPr>
          <w:rStyle w:val="FootnoteReference"/>
          <w:lang w:eastAsia="zh-CN"/>
        </w:rPr>
        <w:footnoteReference w:id="6"/>
      </w:r>
      <w:r w:rsidR="003A2E4C">
        <w:rPr>
          <w:lang w:eastAsia="zh-CN"/>
        </w:rPr>
        <w:t xml:space="preserve">. Resuspend the </w:t>
      </w:r>
      <w:hyperlink w:anchor="SPRI_beads_type" w:history="1">
        <w:r w:rsidR="003A2E4C" w:rsidRPr="003A2E4C">
          <w:rPr>
            <w:rStyle w:val="Hyperlink"/>
            <w:lang w:eastAsia="zh-CN"/>
          </w:rPr>
          <w:t>SPRI beads</w:t>
        </w:r>
      </w:hyperlink>
      <w:r w:rsidR="003A2E4C">
        <w:rPr>
          <w:lang w:eastAsia="zh-CN"/>
        </w:rPr>
        <w:t xml:space="preserve"> and aliquot </w:t>
      </w:r>
      <w:r w:rsidR="00780CC2">
        <w:rPr>
          <w:lang w:eastAsia="zh-CN"/>
        </w:rPr>
        <w:t>0.75 mL i</w:t>
      </w:r>
      <w:r w:rsidR="003A2E4C">
        <w:rPr>
          <w:lang w:eastAsia="zh-CN"/>
        </w:rPr>
        <w:t xml:space="preserve">nto wells A1 – H1, </w:t>
      </w:r>
      <w:proofErr w:type="spellStart"/>
      <w:r w:rsidR="003A2E4C">
        <w:rPr>
          <w:lang w:eastAsia="zh-CN"/>
        </w:rPr>
        <w:t>inc.</w:t>
      </w:r>
      <w:proofErr w:type="spellEnd"/>
      <w:r w:rsidR="003A2E4C">
        <w:rPr>
          <w:lang w:eastAsia="zh-CN"/>
        </w:rPr>
        <w:t xml:space="preserve"> of a </w:t>
      </w:r>
      <w:hyperlink w:anchor="deep_well_plate_type" w:history="1">
        <w:r w:rsidR="003A2E4C" w:rsidRPr="003A2E4C">
          <w:rPr>
            <w:rStyle w:val="Hyperlink"/>
            <w:lang w:eastAsia="zh-CN"/>
          </w:rPr>
          <w:t>96 deep-well plate</w:t>
        </w:r>
      </w:hyperlink>
      <w:r w:rsidR="002D0505">
        <w:rPr>
          <w:rStyle w:val="FootnoteReference"/>
          <w:lang w:eastAsia="zh-CN"/>
        </w:rPr>
        <w:footnoteReference w:id="7"/>
      </w:r>
      <w:r w:rsidR="003A2E4C">
        <w:rPr>
          <w:lang w:eastAsia="zh-CN"/>
        </w:rPr>
        <w:t>.</w:t>
      </w:r>
    </w:p>
    <w:p w14:paraId="0F462E84" w14:textId="2454C79E" w:rsidR="00476EA0" w:rsidRDefault="006E4FB5" w:rsidP="00476EA0">
      <w:pPr>
        <w:pStyle w:val="Heading3"/>
        <w:rPr>
          <w:lang w:eastAsia="zh-CN"/>
        </w:rPr>
      </w:pPr>
      <w:bookmarkStart w:id="32" w:name="_Toc22812182"/>
      <w:r>
        <w:rPr>
          <w:lang w:eastAsia="zh-CN"/>
        </w:rPr>
        <w:t>Script execution</w:t>
      </w:r>
      <w:bookmarkEnd w:id="32"/>
    </w:p>
    <w:p w14:paraId="68662027" w14:textId="3A5CD8F3" w:rsidR="00476EA0" w:rsidRPr="00476EA0" w:rsidRDefault="00695D9B" w:rsidP="00476EA0">
      <w:pPr>
        <w:rPr>
          <w:lang w:eastAsia="zh-CN"/>
        </w:rPr>
      </w:pPr>
      <w:r>
        <w:rPr>
          <w:lang w:eastAsia="zh-CN"/>
        </w:rPr>
        <w:t xml:space="preserve">Execute the “2_purification.ot2.py” script using the </w:t>
      </w:r>
      <w:hyperlink w:anchor="Opentrons_app" w:history="1">
        <w:r w:rsidRPr="00CF1F7F">
          <w:rPr>
            <w:rStyle w:val="Hyperlink"/>
            <w:lang w:eastAsia="zh-CN"/>
          </w:rPr>
          <w:t>app</w:t>
        </w:r>
      </w:hyperlink>
      <w:r>
        <w:rPr>
          <w:lang w:eastAsia="zh-CN"/>
        </w:rPr>
        <w:t xml:space="preserve"> and follow the instructions for calibration and running. An example deck layout is given below. A </w:t>
      </w:r>
      <w:hyperlink w:anchor="PCR_plate_type" w:history="1">
        <w:r w:rsidRPr="00695D9B">
          <w:rPr>
            <w:rStyle w:val="Hyperlink"/>
            <w:lang w:eastAsia="zh-CN"/>
          </w:rPr>
          <w:t>96 well plate</w:t>
        </w:r>
      </w:hyperlink>
      <w:r>
        <w:rPr>
          <w:lang w:eastAsia="zh-CN"/>
        </w:rPr>
        <w:t>, referred to as a “Mix Plate” is required for effective SPRI immobilisation.</w:t>
      </w:r>
    </w:p>
    <w:p w14:paraId="237F3D88" w14:textId="7FB8388C" w:rsidR="006E4FB5" w:rsidRDefault="00476EA0" w:rsidP="00476EA0">
      <w:pPr>
        <w:jc w:val="center"/>
        <w:rPr>
          <w:lang w:eastAsia="zh-CN"/>
        </w:rPr>
      </w:pPr>
      <w:r>
        <w:rPr>
          <w:noProof/>
          <w:lang w:eastAsia="zh-CN"/>
        </w:rPr>
        <w:drawing>
          <wp:inline distT="0" distB="0" distL="0" distR="0" wp14:anchorId="430B3E98" wp14:editId="216D1B39">
            <wp:extent cx="2468885" cy="210312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ifcation.png"/>
                    <pic:cNvPicPr/>
                  </pic:nvPicPr>
                  <pic:blipFill>
                    <a:blip r:embed="rId14"/>
                    <a:stretch>
                      <a:fillRect/>
                    </a:stretch>
                  </pic:blipFill>
                  <pic:spPr>
                    <a:xfrm>
                      <a:off x="0" y="0"/>
                      <a:ext cx="2468885" cy="2103124"/>
                    </a:xfrm>
                    <a:prstGeom prst="rect">
                      <a:avLst/>
                    </a:prstGeom>
                  </pic:spPr>
                </pic:pic>
              </a:graphicData>
            </a:graphic>
          </wp:inline>
        </w:drawing>
      </w:r>
    </w:p>
    <w:p w14:paraId="595E4E7D" w14:textId="2DA2586E" w:rsidR="004A2DCB" w:rsidRDefault="004A2DCB" w:rsidP="004A2DCB">
      <w:pPr>
        <w:rPr>
          <w:lang w:eastAsia="zh-CN"/>
        </w:rPr>
      </w:pPr>
    </w:p>
    <w:p w14:paraId="482745B5" w14:textId="77777777" w:rsidR="00B6096B" w:rsidRPr="006E4FB5" w:rsidRDefault="00B6096B" w:rsidP="004A2DCB">
      <w:pPr>
        <w:rPr>
          <w:lang w:eastAsia="zh-CN"/>
        </w:rPr>
      </w:pPr>
    </w:p>
    <w:p w14:paraId="1EFCC7D3" w14:textId="0EEB04DC" w:rsidR="00C61E90" w:rsidRPr="00C61E90" w:rsidRDefault="00260696" w:rsidP="00C61E90">
      <w:pPr>
        <w:pStyle w:val="Heading2"/>
      </w:pPr>
      <w:bookmarkStart w:id="33" w:name="_Toc22812183"/>
      <w:r>
        <w:lastRenderedPageBreak/>
        <w:t>Step 3: Assembly</w:t>
      </w:r>
      <w:bookmarkEnd w:id="33"/>
    </w:p>
    <w:p w14:paraId="293DFE93" w14:textId="615FE77C" w:rsidR="00915EA5" w:rsidRDefault="00915EA5" w:rsidP="00915EA5">
      <w:pPr>
        <w:pStyle w:val="Heading3"/>
        <w:rPr>
          <w:lang w:eastAsia="zh-CN"/>
        </w:rPr>
      </w:pPr>
      <w:bookmarkStart w:id="34" w:name="_Toc22812184"/>
      <w:r>
        <w:rPr>
          <w:lang w:eastAsia="zh-CN"/>
        </w:rPr>
        <w:t>Preparation</w:t>
      </w:r>
      <w:bookmarkEnd w:id="34"/>
    </w:p>
    <w:p w14:paraId="200A212C" w14:textId="3091F086" w:rsidR="008B3A96" w:rsidRDefault="008B3A96" w:rsidP="00915EA5">
      <w:pPr>
        <w:rPr>
          <w:lang w:eastAsia="zh-CN"/>
        </w:rPr>
      </w:pPr>
      <w:r>
        <w:rPr>
          <w:lang w:eastAsia="zh-CN"/>
        </w:rPr>
        <w:t>Optionally seal the plate containing purified clips with a foil seal and centrifuge to guarantee the absence of air gaps in wells. Air gaps in wells can cause liquid transfers during assemblies to fail.</w:t>
      </w:r>
    </w:p>
    <w:p w14:paraId="7B8C9A0D" w14:textId="4E2015C8" w:rsidR="007B509E" w:rsidRDefault="007D71FA" w:rsidP="00915EA5">
      <w:pPr>
        <w:rPr>
          <w:lang w:eastAsia="zh-CN"/>
        </w:rPr>
      </w:pPr>
      <w:r>
        <w:rPr>
          <w:lang w:eastAsia="zh-CN"/>
        </w:rPr>
        <w:t xml:space="preserve">Assemblies consisting of </w:t>
      </w:r>
      <w:r w:rsidR="0066523F">
        <w:rPr>
          <w:lang w:eastAsia="zh-CN"/>
        </w:rPr>
        <w:t xml:space="preserve">a </w:t>
      </w:r>
      <w:r w:rsidR="005471C8">
        <w:rPr>
          <w:lang w:eastAsia="zh-CN"/>
        </w:rPr>
        <w:t xml:space="preserve">different number of parts, </w:t>
      </w:r>
      <w:r>
        <w:rPr>
          <w:lang w:eastAsia="zh-CN"/>
        </w:rPr>
        <w:t xml:space="preserve">require </w:t>
      </w:r>
      <w:r w:rsidR="005471C8">
        <w:rPr>
          <w:lang w:eastAsia="zh-CN"/>
        </w:rPr>
        <w:t xml:space="preserve">different </w:t>
      </w:r>
      <w:r w:rsidR="0066523F">
        <w:rPr>
          <w:lang w:eastAsia="zh-CN"/>
        </w:rPr>
        <w:t xml:space="preserve">dilutions of </w:t>
      </w:r>
      <w:hyperlink w:anchor="assembly_buffer" w:history="1">
        <w:r w:rsidR="00451A80">
          <w:rPr>
            <w:rStyle w:val="Hyperlink"/>
            <w:lang w:eastAsia="zh-CN"/>
          </w:rPr>
          <w:t>10x Assembly Buffer</w:t>
        </w:r>
      </w:hyperlink>
      <w:r>
        <w:rPr>
          <w:lang w:eastAsia="zh-CN"/>
        </w:rPr>
        <w:t xml:space="preserve"> (</w:t>
      </w:r>
      <w:r w:rsidR="00C509DD">
        <w:rPr>
          <w:lang w:eastAsia="zh-CN"/>
        </w:rPr>
        <w:t xml:space="preserve">see table </w:t>
      </w:r>
      <w:r w:rsidR="0020659E">
        <w:rPr>
          <w:lang w:eastAsia="zh-CN"/>
        </w:rPr>
        <w:t>below</w:t>
      </w:r>
      <w:r>
        <w:rPr>
          <w:lang w:eastAsia="zh-CN"/>
        </w:rPr>
        <w:t xml:space="preserve">). This functions to reduce the number of pipetting steps, </w:t>
      </w:r>
      <w:r w:rsidR="004A2DCB">
        <w:rPr>
          <w:lang w:eastAsia="zh-CN"/>
        </w:rPr>
        <w:t>saving time and resources</w:t>
      </w:r>
      <w:r>
        <w:rPr>
          <w:lang w:eastAsia="zh-CN"/>
        </w:rPr>
        <w:t xml:space="preserve">. </w:t>
      </w:r>
      <w:r w:rsidR="005471C8">
        <w:rPr>
          <w:lang w:eastAsia="zh-CN"/>
        </w:rPr>
        <w:t>The trade-off is that multiple solutions must be generated when assembling constructs containing different part numbers</w:t>
      </w:r>
      <w:r w:rsidR="0066523F">
        <w:rPr>
          <w:lang w:eastAsia="zh-CN"/>
        </w:rPr>
        <w:t xml:space="preserve">. However, </w:t>
      </w:r>
      <w:r w:rsidR="004D26CB">
        <w:rPr>
          <w:lang w:eastAsia="zh-CN"/>
        </w:rPr>
        <w:t xml:space="preserve">Assembly Buffer </w:t>
      </w:r>
      <w:r w:rsidR="0066523F">
        <w:rPr>
          <w:lang w:eastAsia="zh-CN"/>
        </w:rPr>
        <w:t xml:space="preserve">stores well at 4 °C meaning dilutions can be prepared in </w:t>
      </w:r>
      <w:r w:rsidR="00F64049">
        <w:rPr>
          <w:lang w:eastAsia="zh-CN"/>
        </w:rPr>
        <w:t>bulk</w:t>
      </w:r>
      <w:r w:rsidR="00C509DD">
        <w:rPr>
          <w:lang w:eastAsia="zh-CN"/>
        </w:rPr>
        <w:t xml:space="preserve"> (</w:t>
      </w:r>
      <w:r w:rsidR="00C509DD">
        <w:rPr>
          <w:rFonts w:cs="Arial"/>
          <w:lang w:eastAsia="zh-CN"/>
        </w:rPr>
        <w:t xml:space="preserve">≥ </w:t>
      </w:r>
      <w:r w:rsidR="00C509DD">
        <w:rPr>
          <w:lang w:eastAsia="zh-CN"/>
        </w:rPr>
        <w:t>10 mL)</w:t>
      </w:r>
      <w:r w:rsidR="00397988">
        <w:rPr>
          <w:lang w:eastAsia="zh-CN"/>
        </w:rPr>
        <w:t>, aliquoted</w:t>
      </w:r>
      <w:r w:rsidR="0066523F">
        <w:rPr>
          <w:lang w:eastAsia="zh-CN"/>
        </w:rPr>
        <w:t xml:space="preserve"> and stored until required</w:t>
      </w:r>
      <w:r w:rsidR="00C509DD">
        <w:rPr>
          <w:lang w:eastAsia="zh-CN"/>
        </w:rPr>
        <w:t xml:space="preserve"> (see table below)</w:t>
      </w:r>
      <w:r w:rsidR="0066523F">
        <w:rPr>
          <w:lang w:eastAsia="zh-CN"/>
        </w:rPr>
        <w:t>.</w:t>
      </w:r>
      <w:r w:rsidR="005471C8">
        <w:rPr>
          <w:lang w:eastAsia="zh-CN"/>
        </w:rPr>
        <w:t xml:space="preserve"> </w:t>
      </w:r>
    </w:p>
    <w:p w14:paraId="6805F629" w14:textId="00FFC2E1" w:rsidR="00F00F80" w:rsidRDefault="00F00F80" w:rsidP="00915EA5">
      <w:pPr>
        <w:rPr>
          <w:lang w:eastAsia="zh-CN"/>
        </w:rPr>
      </w:pPr>
      <w:r>
        <w:rPr>
          <w:lang w:eastAsia="zh-CN"/>
        </w:rPr>
        <w:t xml:space="preserve">Prepare the required dilutions of Assembly Buffer for the constructs being assembled in </w:t>
      </w:r>
      <w:hyperlink w:anchor="microcentrifuge_tube_type" w:history="1">
        <w:r w:rsidRPr="005471C8">
          <w:rPr>
            <w:rStyle w:val="Hyperlink"/>
            <w:lang w:eastAsia="zh-CN"/>
          </w:rPr>
          <w:t>microcentrifuge tubes</w:t>
        </w:r>
      </w:hyperlink>
      <w:r>
        <w:rPr>
          <w:lang w:eastAsia="zh-CN"/>
        </w:rPr>
        <w:t>. Place the tube in the specified tube rack well (</w:t>
      </w:r>
      <w:r w:rsidR="00C509DD">
        <w:rPr>
          <w:lang w:eastAsia="zh-CN"/>
        </w:rPr>
        <w:t xml:space="preserve">see table </w:t>
      </w:r>
      <w:r>
        <w:rPr>
          <w:lang w:eastAsia="zh-CN"/>
        </w:rPr>
        <w:t>below).</w:t>
      </w:r>
    </w:p>
    <w:tbl>
      <w:tblPr>
        <w:tblStyle w:val="TableGrid"/>
        <w:tblW w:w="0" w:type="auto"/>
        <w:jc w:val="center"/>
        <w:tblLook w:val="04A0" w:firstRow="1" w:lastRow="0" w:firstColumn="1" w:lastColumn="0" w:noHBand="0" w:noVBand="1"/>
      </w:tblPr>
      <w:tblGrid>
        <w:gridCol w:w="1359"/>
        <w:gridCol w:w="1488"/>
        <w:gridCol w:w="2066"/>
        <w:gridCol w:w="1361"/>
        <w:gridCol w:w="1677"/>
        <w:gridCol w:w="1065"/>
      </w:tblGrid>
      <w:tr w:rsidR="00397988" w:rsidRPr="002F6E27" w14:paraId="01203B2E" w14:textId="2A569952" w:rsidTr="00397988">
        <w:trPr>
          <w:jc w:val="center"/>
        </w:trPr>
        <w:tc>
          <w:tcPr>
            <w:tcW w:w="0" w:type="auto"/>
            <w:shd w:val="clear" w:color="auto" w:fill="B8CCE4" w:themeFill="accent1" w:themeFillTint="66"/>
          </w:tcPr>
          <w:p w14:paraId="000DF4D4" w14:textId="77777777" w:rsidR="00397988" w:rsidRDefault="00397988" w:rsidP="0020659E">
            <w:pPr>
              <w:jc w:val="center"/>
              <w:rPr>
                <w:rFonts w:cstheme="minorHAnsi"/>
                <w:b/>
                <w:szCs w:val="20"/>
              </w:rPr>
            </w:pPr>
            <w:r>
              <w:rPr>
                <w:rFonts w:cstheme="minorHAnsi"/>
                <w:b/>
                <w:szCs w:val="20"/>
              </w:rPr>
              <w:t>Number of parts</w:t>
            </w:r>
          </w:p>
          <w:p w14:paraId="32762423" w14:textId="77777777" w:rsidR="00397988" w:rsidRPr="00556539" w:rsidRDefault="00397988" w:rsidP="0020659E">
            <w:pPr>
              <w:jc w:val="center"/>
              <w:rPr>
                <w:rFonts w:cstheme="minorHAnsi"/>
                <w:b/>
                <w:szCs w:val="20"/>
              </w:rPr>
            </w:pPr>
            <w:r>
              <w:rPr>
                <w:rFonts w:cstheme="minorHAnsi"/>
                <w:b/>
                <w:szCs w:val="20"/>
              </w:rPr>
              <w:t>to assemble</w:t>
            </w:r>
          </w:p>
        </w:tc>
        <w:tc>
          <w:tcPr>
            <w:tcW w:w="0" w:type="auto"/>
            <w:shd w:val="clear" w:color="auto" w:fill="B8CCE4" w:themeFill="accent1" w:themeFillTint="66"/>
          </w:tcPr>
          <w:p w14:paraId="4FAA304A" w14:textId="1676AE2E" w:rsidR="00397988" w:rsidRDefault="00397988" w:rsidP="0020659E">
            <w:pPr>
              <w:jc w:val="center"/>
              <w:rPr>
                <w:rFonts w:cstheme="minorHAnsi"/>
                <w:b/>
                <w:szCs w:val="20"/>
              </w:rPr>
            </w:pPr>
            <w:r>
              <w:rPr>
                <w:rFonts w:cstheme="minorHAnsi"/>
                <w:b/>
                <w:szCs w:val="20"/>
              </w:rPr>
              <w:t>[</w:t>
            </w:r>
            <w:r w:rsidRPr="00006ED6">
              <w:rPr>
                <w:rFonts w:cstheme="minorHAnsi"/>
                <w:b/>
                <w:szCs w:val="20"/>
              </w:rPr>
              <w:t>Assembly Buffer</w:t>
            </w:r>
            <w:r>
              <w:rPr>
                <w:rFonts w:cstheme="minorHAnsi"/>
                <w:b/>
                <w:szCs w:val="20"/>
              </w:rPr>
              <w:t>]</w:t>
            </w:r>
          </w:p>
          <w:p w14:paraId="4F0B5748" w14:textId="77777777" w:rsidR="00397988" w:rsidRPr="00006ED6" w:rsidRDefault="00397988" w:rsidP="0020659E">
            <w:pPr>
              <w:jc w:val="center"/>
              <w:rPr>
                <w:rFonts w:cstheme="minorHAnsi"/>
                <w:b/>
                <w:szCs w:val="20"/>
              </w:rPr>
            </w:pPr>
            <w:r w:rsidRPr="00006ED6">
              <w:rPr>
                <w:rFonts w:cstheme="minorHAnsi"/>
                <w:b/>
                <w:szCs w:val="20"/>
              </w:rPr>
              <w:t>(fold)</w:t>
            </w:r>
          </w:p>
        </w:tc>
        <w:tc>
          <w:tcPr>
            <w:tcW w:w="0" w:type="auto"/>
            <w:shd w:val="clear" w:color="auto" w:fill="B8CCE4" w:themeFill="accent1" w:themeFillTint="66"/>
          </w:tcPr>
          <w:p w14:paraId="2D762778" w14:textId="6204D4EE" w:rsidR="00397988" w:rsidRPr="00006ED6" w:rsidRDefault="00397988" w:rsidP="0020659E">
            <w:pPr>
              <w:jc w:val="center"/>
              <w:rPr>
                <w:rFonts w:cstheme="minorHAnsi"/>
                <w:b/>
                <w:szCs w:val="20"/>
              </w:rPr>
            </w:pPr>
            <w:r>
              <w:rPr>
                <w:rFonts w:cstheme="minorHAnsi"/>
                <w:b/>
                <w:szCs w:val="20"/>
              </w:rPr>
              <w:t>10x Assembly Buffer for 10 mL (mL)</w:t>
            </w:r>
          </w:p>
        </w:tc>
        <w:tc>
          <w:tcPr>
            <w:tcW w:w="0" w:type="auto"/>
            <w:shd w:val="clear" w:color="auto" w:fill="B8CCE4" w:themeFill="accent1" w:themeFillTint="66"/>
          </w:tcPr>
          <w:p w14:paraId="06EE2247" w14:textId="14B2354C" w:rsidR="00397988" w:rsidRPr="004D26CB" w:rsidRDefault="00397988" w:rsidP="0020659E">
            <w:pPr>
              <w:jc w:val="center"/>
              <w:rPr>
                <w:rFonts w:cstheme="minorHAnsi"/>
                <w:b/>
                <w:szCs w:val="20"/>
              </w:rPr>
            </w:pPr>
            <w:r>
              <w:rPr>
                <w:rFonts w:cstheme="minorHAnsi"/>
                <w:b/>
                <w:szCs w:val="20"/>
              </w:rPr>
              <w:t>ddH</w:t>
            </w:r>
            <w:r>
              <w:rPr>
                <w:rFonts w:cstheme="minorHAnsi"/>
                <w:b/>
                <w:szCs w:val="20"/>
                <w:vertAlign w:val="subscript"/>
              </w:rPr>
              <w:t>2</w:t>
            </w:r>
            <w:r>
              <w:rPr>
                <w:rFonts w:cstheme="minorHAnsi"/>
                <w:b/>
                <w:szCs w:val="20"/>
              </w:rPr>
              <w:t>O for 10 mL (</w:t>
            </w:r>
            <w:r w:rsidR="005103AF">
              <w:rPr>
                <w:rFonts w:cstheme="minorHAnsi"/>
                <w:b/>
                <w:szCs w:val="20"/>
              </w:rPr>
              <w:t>mL</w:t>
            </w:r>
            <w:r>
              <w:rPr>
                <w:rFonts w:cstheme="minorHAnsi"/>
                <w:b/>
                <w:szCs w:val="20"/>
              </w:rPr>
              <w:t>)</w:t>
            </w:r>
          </w:p>
        </w:tc>
        <w:tc>
          <w:tcPr>
            <w:tcW w:w="0" w:type="auto"/>
            <w:shd w:val="clear" w:color="auto" w:fill="B8CCE4" w:themeFill="accent1" w:themeFillTint="66"/>
          </w:tcPr>
          <w:p w14:paraId="5FAE4D9A" w14:textId="4A4C22D4" w:rsidR="00397988" w:rsidRDefault="00397988" w:rsidP="0020659E">
            <w:pPr>
              <w:jc w:val="center"/>
              <w:rPr>
                <w:rFonts w:cstheme="minorHAnsi"/>
                <w:b/>
                <w:szCs w:val="20"/>
              </w:rPr>
            </w:pPr>
            <w:r>
              <w:rPr>
                <w:rFonts w:cstheme="minorHAnsi"/>
                <w:b/>
                <w:szCs w:val="20"/>
              </w:rPr>
              <w:t>Suggested aliquot (mL)</w:t>
            </w:r>
          </w:p>
        </w:tc>
        <w:tc>
          <w:tcPr>
            <w:tcW w:w="0" w:type="auto"/>
            <w:shd w:val="clear" w:color="auto" w:fill="B8CCE4" w:themeFill="accent1" w:themeFillTint="66"/>
          </w:tcPr>
          <w:p w14:paraId="6B0273AC" w14:textId="1E4962DE" w:rsidR="00397988" w:rsidRDefault="00F00F80" w:rsidP="0020659E">
            <w:pPr>
              <w:jc w:val="center"/>
              <w:rPr>
                <w:rFonts w:cstheme="minorHAnsi"/>
                <w:b/>
                <w:szCs w:val="20"/>
              </w:rPr>
            </w:pPr>
            <w:r>
              <w:rPr>
                <w:rFonts w:cstheme="minorHAnsi"/>
                <w:b/>
                <w:szCs w:val="20"/>
              </w:rPr>
              <w:t>Well</w:t>
            </w:r>
            <w:r w:rsidR="00397988">
              <w:rPr>
                <w:rFonts w:cstheme="minorHAnsi"/>
                <w:b/>
                <w:szCs w:val="20"/>
              </w:rPr>
              <w:t xml:space="preserve"> in tube rack</w:t>
            </w:r>
          </w:p>
        </w:tc>
      </w:tr>
      <w:tr w:rsidR="00397988" w:rsidRPr="002F6E27" w14:paraId="7C0D3A46" w14:textId="7F91AB01" w:rsidTr="00397988">
        <w:trPr>
          <w:jc w:val="center"/>
        </w:trPr>
        <w:tc>
          <w:tcPr>
            <w:tcW w:w="0" w:type="auto"/>
          </w:tcPr>
          <w:p w14:paraId="4C8AF4E7" w14:textId="77777777" w:rsidR="00397988" w:rsidRPr="00556539" w:rsidRDefault="00397988" w:rsidP="0020659E">
            <w:pPr>
              <w:jc w:val="center"/>
              <w:rPr>
                <w:rFonts w:cstheme="minorHAnsi"/>
                <w:szCs w:val="20"/>
              </w:rPr>
            </w:pPr>
            <w:r>
              <w:rPr>
                <w:rFonts w:cstheme="minorHAnsi"/>
                <w:szCs w:val="20"/>
              </w:rPr>
              <w:t>2</w:t>
            </w:r>
          </w:p>
        </w:tc>
        <w:tc>
          <w:tcPr>
            <w:tcW w:w="0" w:type="auto"/>
            <w:vAlign w:val="center"/>
          </w:tcPr>
          <w:p w14:paraId="44FEBFB4" w14:textId="51C17B4B" w:rsidR="00397988" w:rsidRPr="00556539" w:rsidRDefault="00397988" w:rsidP="0020659E">
            <w:pPr>
              <w:jc w:val="center"/>
            </w:pPr>
            <w:r>
              <w:t>1.</w:t>
            </w:r>
            <w:r w:rsidR="00EC6315">
              <w:t>3</w:t>
            </w:r>
          </w:p>
        </w:tc>
        <w:tc>
          <w:tcPr>
            <w:tcW w:w="0" w:type="auto"/>
          </w:tcPr>
          <w:p w14:paraId="0ECC1082" w14:textId="56D8AA4C" w:rsidR="00397988" w:rsidRDefault="00397988" w:rsidP="0020659E">
            <w:pPr>
              <w:jc w:val="center"/>
            </w:pPr>
            <w:r>
              <w:t>1.</w:t>
            </w:r>
            <w:r w:rsidR="00EC6315">
              <w:t>3</w:t>
            </w:r>
          </w:p>
        </w:tc>
        <w:tc>
          <w:tcPr>
            <w:tcW w:w="0" w:type="auto"/>
          </w:tcPr>
          <w:p w14:paraId="0518F211" w14:textId="510A09F0" w:rsidR="00397988" w:rsidRDefault="00397988" w:rsidP="0020659E">
            <w:pPr>
              <w:jc w:val="center"/>
            </w:pPr>
            <w:r>
              <w:t>8.7</w:t>
            </w:r>
          </w:p>
        </w:tc>
        <w:tc>
          <w:tcPr>
            <w:tcW w:w="0" w:type="auto"/>
          </w:tcPr>
          <w:p w14:paraId="10108810" w14:textId="165F6B3F" w:rsidR="00397988" w:rsidRDefault="00397988" w:rsidP="0020659E">
            <w:pPr>
              <w:jc w:val="center"/>
              <w:rPr>
                <w:rFonts w:cstheme="minorHAnsi"/>
                <w:szCs w:val="20"/>
              </w:rPr>
            </w:pPr>
            <w:r>
              <w:rPr>
                <w:rFonts w:cstheme="minorHAnsi"/>
                <w:szCs w:val="20"/>
              </w:rPr>
              <w:t>1.25</w:t>
            </w:r>
          </w:p>
        </w:tc>
        <w:tc>
          <w:tcPr>
            <w:tcW w:w="0" w:type="auto"/>
          </w:tcPr>
          <w:p w14:paraId="57862C83" w14:textId="3CE3F3E6" w:rsidR="00397988" w:rsidRDefault="00397988" w:rsidP="0020659E">
            <w:pPr>
              <w:jc w:val="center"/>
            </w:pPr>
            <w:r>
              <w:rPr>
                <w:rFonts w:cstheme="minorHAnsi"/>
                <w:szCs w:val="20"/>
              </w:rPr>
              <w:t>A1</w:t>
            </w:r>
          </w:p>
        </w:tc>
      </w:tr>
      <w:tr w:rsidR="00397988" w:rsidRPr="002F6E27" w14:paraId="0ABCBFCC" w14:textId="2DBE0B52" w:rsidTr="00397988">
        <w:trPr>
          <w:jc w:val="center"/>
        </w:trPr>
        <w:tc>
          <w:tcPr>
            <w:tcW w:w="0" w:type="auto"/>
          </w:tcPr>
          <w:p w14:paraId="22818020" w14:textId="77777777" w:rsidR="00397988" w:rsidRPr="00556539" w:rsidRDefault="00397988" w:rsidP="0020659E">
            <w:pPr>
              <w:jc w:val="center"/>
              <w:rPr>
                <w:rFonts w:cstheme="minorHAnsi"/>
                <w:szCs w:val="20"/>
              </w:rPr>
            </w:pPr>
            <w:r>
              <w:rPr>
                <w:rFonts w:cstheme="minorHAnsi"/>
                <w:szCs w:val="20"/>
              </w:rPr>
              <w:t>3</w:t>
            </w:r>
          </w:p>
        </w:tc>
        <w:tc>
          <w:tcPr>
            <w:tcW w:w="0" w:type="auto"/>
          </w:tcPr>
          <w:p w14:paraId="3D874DB4" w14:textId="6129FFD7" w:rsidR="00397988" w:rsidRPr="00556539" w:rsidRDefault="00397988" w:rsidP="0020659E">
            <w:pPr>
              <w:jc w:val="center"/>
            </w:pPr>
            <w:r>
              <w:t>1.4</w:t>
            </w:r>
          </w:p>
        </w:tc>
        <w:tc>
          <w:tcPr>
            <w:tcW w:w="0" w:type="auto"/>
          </w:tcPr>
          <w:p w14:paraId="73366B3D" w14:textId="092C1E59" w:rsidR="00397988" w:rsidRDefault="00397988" w:rsidP="0020659E">
            <w:pPr>
              <w:jc w:val="center"/>
            </w:pPr>
            <w:r>
              <w:t>1.4</w:t>
            </w:r>
          </w:p>
        </w:tc>
        <w:tc>
          <w:tcPr>
            <w:tcW w:w="0" w:type="auto"/>
          </w:tcPr>
          <w:p w14:paraId="2980DD6A" w14:textId="7875ED3B" w:rsidR="00397988" w:rsidRDefault="00397988" w:rsidP="0020659E">
            <w:pPr>
              <w:jc w:val="center"/>
            </w:pPr>
            <w:r>
              <w:t>8.</w:t>
            </w:r>
            <w:r w:rsidR="00EC6315">
              <w:t>6</w:t>
            </w:r>
          </w:p>
        </w:tc>
        <w:tc>
          <w:tcPr>
            <w:tcW w:w="0" w:type="auto"/>
          </w:tcPr>
          <w:p w14:paraId="77C39902" w14:textId="7E28429C" w:rsidR="00397988" w:rsidRDefault="00397988" w:rsidP="0020659E">
            <w:pPr>
              <w:jc w:val="center"/>
              <w:rPr>
                <w:rFonts w:cstheme="minorHAnsi"/>
                <w:szCs w:val="20"/>
              </w:rPr>
            </w:pPr>
            <w:r>
              <w:rPr>
                <w:rFonts w:cstheme="minorHAnsi"/>
                <w:szCs w:val="20"/>
              </w:rPr>
              <w:t>1.1</w:t>
            </w:r>
          </w:p>
        </w:tc>
        <w:tc>
          <w:tcPr>
            <w:tcW w:w="0" w:type="auto"/>
          </w:tcPr>
          <w:p w14:paraId="653C8EE5" w14:textId="6540888E" w:rsidR="00397988" w:rsidRDefault="00397988" w:rsidP="0020659E">
            <w:pPr>
              <w:jc w:val="center"/>
            </w:pPr>
            <w:r>
              <w:rPr>
                <w:rFonts w:cstheme="minorHAnsi"/>
                <w:szCs w:val="20"/>
              </w:rPr>
              <w:t>A2</w:t>
            </w:r>
          </w:p>
        </w:tc>
      </w:tr>
      <w:tr w:rsidR="00397988" w:rsidRPr="002F6E27" w14:paraId="3B37209D" w14:textId="16CF25B7" w:rsidTr="00397988">
        <w:trPr>
          <w:jc w:val="center"/>
        </w:trPr>
        <w:tc>
          <w:tcPr>
            <w:tcW w:w="0" w:type="auto"/>
          </w:tcPr>
          <w:p w14:paraId="06169A94" w14:textId="77777777" w:rsidR="00397988" w:rsidRPr="00556539" w:rsidRDefault="00397988" w:rsidP="0020659E">
            <w:pPr>
              <w:jc w:val="center"/>
              <w:rPr>
                <w:rFonts w:cstheme="minorHAnsi"/>
                <w:szCs w:val="20"/>
              </w:rPr>
            </w:pPr>
            <w:r>
              <w:rPr>
                <w:rFonts w:cstheme="minorHAnsi"/>
                <w:szCs w:val="20"/>
              </w:rPr>
              <w:t>4</w:t>
            </w:r>
          </w:p>
        </w:tc>
        <w:tc>
          <w:tcPr>
            <w:tcW w:w="0" w:type="auto"/>
          </w:tcPr>
          <w:p w14:paraId="00904F19" w14:textId="3B408C53" w:rsidR="00397988" w:rsidRPr="00556539" w:rsidRDefault="00397988" w:rsidP="0020659E">
            <w:pPr>
              <w:jc w:val="center"/>
            </w:pPr>
            <w:r>
              <w:t>1.</w:t>
            </w:r>
            <w:r w:rsidR="00EC6315">
              <w:t>7</w:t>
            </w:r>
          </w:p>
        </w:tc>
        <w:tc>
          <w:tcPr>
            <w:tcW w:w="0" w:type="auto"/>
          </w:tcPr>
          <w:p w14:paraId="3419EE64" w14:textId="264C7D73" w:rsidR="00397988" w:rsidRDefault="00397988" w:rsidP="0020659E">
            <w:pPr>
              <w:jc w:val="center"/>
            </w:pPr>
            <w:r>
              <w:t>1.</w:t>
            </w:r>
            <w:r w:rsidR="00EC6315">
              <w:t>7</w:t>
            </w:r>
          </w:p>
        </w:tc>
        <w:tc>
          <w:tcPr>
            <w:tcW w:w="0" w:type="auto"/>
          </w:tcPr>
          <w:p w14:paraId="52A6D193" w14:textId="5F755FF8" w:rsidR="00397988" w:rsidRDefault="00397988" w:rsidP="0020659E">
            <w:pPr>
              <w:jc w:val="center"/>
            </w:pPr>
            <w:r>
              <w:t>8.3</w:t>
            </w:r>
          </w:p>
        </w:tc>
        <w:tc>
          <w:tcPr>
            <w:tcW w:w="0" w:type="auto"/>
          </w:tcPr>
          <w:p w14:paraId="7D59F5DC" w14:textId="5FAD44BE" w:rsidR="00397988" w:rsidRDefault="00397988" w:rsidP="0020659E">
            <w:pPr>
              <w:jc w:val="center"/>
              <w:rPr>
                <w:rFonts w:cstheme="minorHAnsi"/>
                <w:szCs w:val="20"/>
              </w:rPr>
            </w:pPr>
            <w:r>
              <w:rPr>
                <w:rFonts w:cstheme="minorHAnsi"/>
                <w:szCs w:val="20"/>
              </w:rPr>
              <w:t>0.95</w:t>
            </w:r>
          </w:p>
        </w:tc>
        <w:tc>
          <w:tcPr>
            <w:tcW w:w="0" w:type="auto"/>
          </w:tcPr>
          <w:p w14:paraId="2277D91A" w14:textId="25D1D15F" w:rsidR="00397988" w:rsidRDefault="00397988" w:rsidP="0020659E">
            <w:pPr>
              <w:jc w:val="center"/>
            </w:pPr>
            <w:r>
              <w:rPr>
                <w:rFonts w:cstheme="minorHAnsi"/>
                <w:szCs w:val="20"/>
              </w:rPr>
              <w:t>A3</w:t>
            </w:r>
          </w:p>
        </w:tc>
      </w:tr>
      <w:tr w:rsidR="00397988" w:rsidRPr="002F6E27" w14:paraId="3C744470" w14:textId="5E232662" w:rsidTr="00397988">
        <w:trPr>
          <w:jc w:val="center"/>
        </w:trPr>
        <w:tc>
          <w:tcPr>
            <w:tcW w:w="0" w:type="auto"/>
          </w:tcPr>
          <w:p w14:paraId="4CEAF928" w14:textId="77777777" w:rsidR="00397988" w:rsidRPr="00556539" w:rsidRDefault="00397988" w:rsidP="0020659E">
            <w:pPr>
              <w:jc w:val="center"/>
              <w:rPr>
                <w:rFonts w:cstheme="minorHAnsi"/>
                <w:szCs w:val="20"/>
              </w:rPr>
            </w:pPr>
            <w:r>
              <w:rPr>
                <w:rFonts w:cstheme="minorHAnsi"/>
                <w:szCs w:val="20"/>
              </w:rPr>
              <w:t>5</w:t>
            </w:r>
          </w:p>
        </w:tc>
        <w:tc>
          <w:tcPr>
            <w:tcW w:w="0" w:type="auto"/>
          </w:tcPr>
          <w:p w14:paraId="6480CE39" w14:textId="77777777" w:rsidR="00397988" w:rsidRPr="00556539" w:rsidRDefault="00397988" w:rsidP="0020659E">
            <w:pPr>
              <w:jc w:val="center"/>
            </w:pPr>
            <w:r>
              <w:t>2</w:t>
            </w:r>
          </w:p>
        </w:tc>
        <w:tc>
          <w:tcPr>
            <w:tcW w:w="0" w:type="auto"/>
          </w:tcPr>
          <w:p w14:paraId="343F8838" w14:textId="2389CF7A" w:rsidR="00397988" w:rsidRDefault="00397988" w:rsidP="0020659E">
            <w:pPr>
              <w:jc w:val="center"/>
            </w:pPr>
            <w:r>
              <w:t>2</w:t>
            </w:r>
          </w:p>
        </w:tc>
        <w:tc>
          <w:tcPr>
            <w:tcW w:w="0" w:type="auto"/>
          </w:tcPr>
          <w:p w14:paraId="22B957D1" w14:textId="6FF06412" w:rsidR="00397988" w:rsidRDefault="00397988" w:rsidP="0020659E">
            <w:pPr>
              <w:jc w:val="center"/>
            </w:pPr>
            <w:r>
              <w:t>8</w:t>
            </w:r>
          </w:p>
        </w:tc>
        <w:tc>
          <w:tcPr>
            <w:tcW w:w="0" w:type="auto"/>
          </w:tcPr>
          <w:p w14:paraId="6E9E2C5E" w14:textId="2486AD2A" w:rsidR="00397988" w:rsidRDefault="00397988" w:rsidP="0020659E">
            <w:pPr>
              <w:jc w:val="center"/>
              <w:rPr>
                <w:rFonts w:cstheme="minorHAnsi"/>
                <w:szCs w:val="20"/>
              </w:rPr>
            </w:pPr>
            <w:r>
              <w:rPr>
                <w:rFonts w:cstheme="minorHAnsi"/>
                <w:szCs w:val="20"/>
              </w:rPr>
              <w:t>0.8</w:t>
            </w:r>
          </w:p>
        </w:tc>
        <w:tc>
          <w:tcPr>
            <w:tcW w:w="0" w:type="auto"/>
          </w:tcPr>
          <w:p w14:paraId="5B2F5039" w14:textId="7F39FCA4" w:rsidR="00397988" w:rsidRDefault="00397988" w:rsidP="0020659E">
            <w:pPr>
              <w:jc w:val="center"/>
            </w:pPr>
            <w:r>
              <w:rPr>
                <w:rFonts w:cstheme="minorHAnsi"/>
                <w:szCs w:val="20"/>
              </w:rPr>
              <w:t>A4</w:t>
            </w:r>
          </w:p>
        </w:tc>
      </w:tr>
      <w:tr w:rsidR="00397988" w:rsidRPr="002F6E27" w14:paraId="61357BB3" w14:textId="434342E4" w:rsidTr="00397988">
        <w:trPr>
          <w:jc w:val="center"/>
        </w:trPr>
        <w:tc>
          <w:tcPr>
            <w:tcW w:w="0" w:type="auto"/>
          </w:tcPr>
          <w:p w14:paraId="53724D76" w14:textId="77777777" w:rsidR="00397988" w:rsidRDefault="00397988" w:rsidP="0020659E">
            <w:pPr>
              <w:jc w:val="center"/>
              <w:rPr>
                <w:rFonts w:cstheme="minorHAnsi"/>
                <w:szCs w:val="20"/>
              </w:rPr>
            </w:pPr>
            <w:r>
              <w:rPr>
                <w:rFonts w:cstheme="minorHAnsi"/>
                <w:szCs w:val="20"/>
              </w:rPr>
              <w:t>6</w:t>
            </w:r>
          </w:p>
        </w:tc>
        <w:tc>
          <w:tcPr>
            <w:tcW w:w="0" w:type="auto"/>
          </w:tcPr>
          <w:p w14:paraId="56ED1B19" w14:textId="77777777" w:rsidR="00397988" w:rsidRPr="00556539" w:rsidRDefault="00397988" w:rsidP="0020659E">
            <w:pPr>
              <w:jc w:val="center"/>
            </w:pPr>
            <w:r>
              <w:t>2.5</w:t>
            </w:r>
          </w:p>
        </w:tc>
        <w:tc>
          <w:tcPr>
            <w:tcW w:w="0" w:type="auto"/>
          </w:tcPr>
          <w:p w14:paraId="7AD6B272" w14:textId="00089CDA" w:rsidR="00397988" w:rsidRDefault="00397988" w:rsidP="0020659E">
            <w:pPr>
              <w:jc w:val="center"/>
            </w:pPr>
            <w:r>
              <w:t>2.5</w:t>
            </w:r>
          </w:p>
        </w:tc>
        <w:tc>
          <w:tcPr>
            <w:tcW w:w="0" w:type="auto"/>
          </w:tcPr>
          <w:p w14:paraId="05059C2E" w14:textId="52DFF7B5" w:rsidR="00397988" w:rsidRDefault="00397988" w:rsidP="0020659E">
            <w:pPr>
              <w:jc w:val="center"/>
            </w:pPr>
            <w:r>
              <w:t>7.5</w:t>
            </w:r>
          </w:p>
        </w:tc>
        <w:tc>
          <w:tcPr>
            <w:tcW w:w="0" w:type="auto"/>
          </w:tcPr>
          <w:p w14:paraId="69E2867B" w14:textId="47D20CB5" w:rsidR="00397988" w:rsidRDefault="00397988" w:rsidP="0020659E">
            <w:pPr>
              <w:jc w:val="center"/>
              <w:rPr>
                <w:rFonts w:cstheme="minorHAnsi"/>
                <w:szCs w:val="20"/>
              </w:rPr>
            </w:pPr>
            <w:r>
              <w:rPr>
                <w:rFonts w:cstheme="minorHAnsi"/>
                <w:szCs w:val="20"/>
              </w:rPr>
              <w:t>0.65</w:t>
            </w:r>
          </w:p>
        </w:tc>
        <w:tc>
          <w:tcPr>
            <w:tcW w:w="0" w:type="auto"/>
          </w:tcPr>
          <w:p w14:paraId="546536FF" w14:textId="4518F7AD" w:rsidR="00397988" w:rsidRDefault="00397988" w:rsidP="0020659E">
            <w:pPr>
              <w:jc w:val="center"/>
            </w:pPr>
            <w:r>
              <w:rPr>
                <w:rFonts w:cstheme="minorHAnsi"/>
                <w:szCs w:val="20"/>
              </w:rPr>
              <w:t>A5</w:t>
            </w:r>
          </w:p>
        </w:tc>
      </w:tr>
    </w:tbl>
    <w:p w14:paraId="742D944E" w14:textId="77777777" w:rsidR="008B3A96" w:rsidRDefault="008B3A96" w:rsidP="00915EA5">
      <w:pPr>
        <w:rPr>
          <w:lang w:eastAsia="zh-CN"/>
        </w:rPr>
      </w:pPr>
    </w:p>
    <w:p w14:paraId="00F353F8" w14:textId="69C1C4B3" w:rsidR="00915EA5" w:rsidRDefault="00915EA5" w:rsidP="00915EA5">
      <w:pPr>
        <w:pStyle w:val="Heading3"/>
        <w:rPr>
          <w:lang w:eastAsia="zh-CN"/>
        </w:rPr>
      </w:pPr>
      <w:bookmarkStart w:id="35" w:name="_Toc22812185"/>
      <w:r>
        <w:rPr>
          <w:lang w:eastAsia="zh-CN"/>
        </w:rPr>
        <w:t>Script execution</w:t>
      </w:r>
      <w:bookmarkEnd w:id="35"/>
    </w:p>
    <w:p w14:paraId="24C2A3B7" w14:textId="11C675A6" w:rsidR="00C61E90" w:rsidRPr="00C61E90" w:rsidRDefault="002453FB" w:rsidP="00C61E90">
      <w:pPr>
        <w:rPr>
          <w:lang w:eastAsia="zh-CN"/>
        </w:rPr>
      </w:pPr>
      <w:r>
        <w:rPr>
          <w:lang w:eastAsia="zh-CN"/>
        </w:rPr>
        <w:t>Execute the “</w:t>
      </w:r>
      <w:r w:rsidR="00F64049">
        <w:rPr>
          <w:lang w:eastAsia="zh-CN"/>
        </w:rPr>
        <w:t>3_assembly.ot2.py</w:t>
      </w:r>
      <w:r>
        <w:rPr>
          <w:lang w:eastAsia="zh-CN"/>
        </w:rPr>
        <w:t xml:space="preserve">” script using the </w:t>
      </w:r>
      <w:hyperlink w:anchor="Opentrons_app" w:history="1">
        <w:r w:rsidRPr="00CF1F7F">
          <w:rPr>
            <w:rStyle w:val="Hyperlink"/>
            <w:lang w:eastAsia="zh-CN"/>
          </w:rPr>
          <w:t>app</w:t>
        </w:r>
      </w:hyperlink>
      <w:r>
        <w:rPr>
          <w:lang w:eastAsia="zh-CN"/>
        </w:rPr>
        <w:t xml:space="preserve"> and follow the instructions for calibration and running. An example deck layout is given below. A </w:t>
      </w:r>
      <w:r w:rsidR="00C02801">
        <w:rPr>
          <w:lang w:eastAsia="zh-CN"/>
        </w:rPr>
        <w:t xml:space="preserve">fresh, </w:t>
      </w:r>
      <w:hyperlink w:anchor="PCR_plate_type" w:history="1">
        <w:r w:rsidRPr="00681DCB">
          <w:rPr>
            <w:rStyle w:val="Hyperlink"/>
            <w:lang w:eastAsia="zh-CN"/>
          </w:rPr>
          <w:t>96-well PCR plate</w:t>
        </w:r>
      </w:hyperlink>
      <w:r>
        <w:rPr>
          <w:lang w:eastAsia="zh-CN"/>
        </w:rPr>
        <w:t xml:space="preserve"> should be </w:t>
      </w:r>
      <w:r w:rsidR="00C02801">
        <w:rPr>
          <w:lang w:eastAsia="zh-CN"/>
        </w:rPr>
        <w:t>used for assemblies</w:t>
      </w:r>
      <w:r w:rsidR="005B78AC">
        <w:rPr>
          <w:lang w:eastAsia="zh-CN"/>
        </w:rPr>
        <w:t>. T</w:t>
      </w:r>
      <w:r w:rsidR="00C02801">
        <w:rPr>
          <w:lang w:eastAsia="zh-CN"/>
        </w:rPr>
        <w:t xml:space="preserve">his </w:t>
      </w:r>
      <w:r w:rsidR="005B78AC">
        <w:rPr>
          <w:lang w:eastAsia="zh-CN"/>
        </w:rPr>
        <w:t xml:space="preserve">plate is </w:t>
      </w:r>
      <w:r>
        <w:rPr>
          <w:lang w:eastAsia="zh-CN"/>
        </w:rPr>
        <w:t xml:space="preserve">placed on the </w:t>
      </w:r>
      <w:hyperlink w:anchor="block_set" w:history="1">
        <w:r w:rsidRPr="00681DCB">
          <w:rPr>
            <w:rStyle w:val="Hyperlink"/>
            <w:lang w:eastAsia="zh-CN"/>
          </w:rPr>
          <w:t>aluminium 96-well block</w:t>
        </w:r>
      </w:hyperlink>
      <w:r>
        <w:rPr>
          <w:lang w:eastAsia="zh-CN"/>
        </w:rPr>
        <w:t xml:space="preserve"> </w:t>
      </w:r>
      <w:r w:rsidR="00C02801">
        <w:rPr>
          <w:lang w:eastAsia="zh-CN"/>
        </w:rPr>
        <w:t xml:space="preserve">which in turn is </w:t>
      </w:r>
      <w:r>
        <w:rPr>
          <w:lang w:eastAsia="zh-CN"/>
        </w:rPr>
        <w:t xml:space="preserve">placed on the Temperature </w:t>
      </w:r>
      <w:r w:rsidR="00681DCB">
        <w:rPr>
          <w:lang w:eastAsia="zh-CN"/>
        </w:rPr>
        <w:t>M</w:t>
      </w:r>
      <w:r>
        <w:rPr>
          <w:lang w:eastAsia="zh-CN"/>
        </w:rPr>
        <w:t xml:space="preserve">odule. </w:t>
      </w:r>
    </w:p>
    <w:p w14:paraId="5FC5C294" w14:textId="39044F13" w:rsidR="00915EA5" w:rsidRPr="00915EA5" w:rsidRDefault="00C61E90" w:rsidP="00C61E90">
      <w:pPr>
        <w:jc w:val="center"/>
        <w:rPr>
          <w:lang w:eastAsia="zh-CN"/>
        </w:rPr>
      </w:pPr>
      <w:r>
        <w:rPr>
          <w:noProof/>
          <w:lang w:eastAsia="zh-CN"/>
        </w:rPr>
        <w:drawing>
          <wp:inline distT="0" distB="0" distL="0" distR="0" wp14:anchorId="755A6BA8" wp14:editId="08974834">
            <wp:extent cx="2468885" cy="210312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mblies.png"/>
                    <pic:cNvPicPr/>
                  </pic:nvPicPr>
                  <pic:blipFill>
                    <a:blip r:embed="rId15"/>
                    <a:stretch>
                      <a:fillRect/>
                    </a:stretch>
                  </pic:blipFill>
                  <pic:spPr>
                    <a:xfrm>
                      <a:off x="0" y="0"/>
                      <a:ext cx="2468885" cy="2103124"/>
                    </a:xfrm>
                    <a:prstGeom prst="rect">
                      <a:avLst/>
                    </a:prstGeom>
                  </pic:spPr>
                </pic:pic>
              </a:graphicData>
            </a:graphic>
          </wp:inline>
        </w:drawing>
      </w:r>
    </w:p>
    <w:p w14:paraId="153231D2" w14:textId="3A9C505D" w:rsidR="00614FF9" w:rsidRDefault="00292E33" w:rsidP="00292E33">
      <w:pPr>
        <w:pStyle w:val="Heading3"/>
        <w:rPr>
          <w:lang w:eastAsia="zh-CN"/>
        </w:rPr>
      </w:pPr>
      <w:bookmarkStart w:id="36" w:name="_Toc22812186"/>
      <w:r>
        <w:rPr>
          <w:lang w:eastAsia="zh-CN"/>
        </w:rPr>
        <w:lastRenderedPageBreak/>
        <w:t>Thermocycler incubation</w:t>
      </w:r>
      <w:bookmarkEnd w:id="36"/>
    </w:p>
    <w:p w14:paraId="3DDD9F50" w14:textId="011F0BE4" w:rsidR="00292E33" w:rsidRDefault="00292E33" w:rsidP="00292E33">
      <w:pPr>
        <w:rPr>
          <w:lang w:eastAsia="zh-CN"/>
        </w:rPr>
      </w:pPr>
      <w:r>
        <w:rPr>
          <w:lang w:eastAsia="zh-CN"/>
        </w:rPr>
        <w:t xml:space="preserve">Following completion of the “3_assembly.ot2.py” script, remove the plate containing assemblies from the OT-2. Seal the plate using a </w:t>
      </w:r>
      <w:hyperlink w:anchor="foil_seals_type" w:history="1">
        <w:r w:rsidRPr="0092584A">
          <w:rPr>
            <w:rStyle w:val="Hyperlink"/>
            <w:lang w:eastAsia="zh-CN"/>
          </w:rPr>
          <w:t>foil seal</w:t>
        </w:r>
      </w:hyperlink>
      <w:r>
        <w:rPr>
          <w:lang w:eastAsia="zh-CN"/>
        </w:rPr>
        <w:t xml:space="preserve"> and transfer to a thermocycler. Conduct the following incubation:</w:t>
      </w:r>
    </w:p>
    <w:tbl>
      <w:tblPr>
        <w:tblStyle w:val="TableGrid"/>
        <w:tblW w:w="0" w:type="auto"/>
        <w:jc w:val="center"/>
        <w:tblLook w:val="04A0" w:firstRow="1" w:lastRow="0" w:firstColumn="1" w:lastColumn="0" w:noHBand="0" w:noVBand="1"/>
      </w:tblPr>
      <w:tblGrid>
        <w:gridCol w:w="1555"/>
        <w:gridCol w:w="992"/>
      </w:tblGrid>
      <w:tr w:rsidR="00292E33" w:rsidRPr="00292E33" w14:paraId="3173F642" w14:textId="77777777" w:rsidTr="00B54B6B">
        <w:trPr>
          <w:jc w:val="center"/>
        </w:trPr>
        <w:tc>
          <w:tcPr>
            <w:tcW w:w="1555" w:type="dxa"/>
            <w:shd w:val="clear" w:color="auto" w:fill="B8CCE4" w:themeFill="accent1" w:themeFillTint="66"/>
          </w:tcPr>
          <w:p w14:paraId="45B99729" w14:textId="77777777" w:rsidR="00292E33" w:rsidRPr="00292E33" w:rsidRDefault="00292E33" w:rsidP="00B54B6B">
            <w:pPr>
              <w:jc w:val="center"/>
              <w:rPr>
                <w:rFonts w:cstheme="minorHAnsi"/>
                <w:b/>
              </w:rPr>
            </w:pPr>
            <w:r w:rsidRPr="00292E33">
              <w:rPr>
                <w:rFonts w:cstheme="minorHAnsi"/>
                <w:b/>
              </w:rPr>
              <w:t>Temperature</w:t>
            </w:r>
          </w:p>
        </w:tc>
        <w:tc>
          <w:tcPr>
            <w:tcW w:w="992" w:type="dxa"/>
            <w:shd w:val="clear" w:color="auto" w:fill="B8CCE4" w:themeFill="accent1" w:themeFillTint="66"/>
          </w:tcPr>
          <w:p w14:paraId="7BE8EA5D" w14:textId="77777777" w:rsidR="00292E33" w:rsidRPr="00292E33" w:rsidRDefault="00292E33" w:rsidP="00B54B6B">
            <w:pPr>
              <w:jc w:val="center"/>
              <w:rPr>
                <w:rFonts w:cstheme="minorHAnsi"/>
                <w:b/>
              </w:rPr>
            </w:pPr>
            <w:r w:rsidRPr="00292E33">
              <w:rPr>
                <w:rFonts w:cstheme="minorHAnsi"/>
                <w:b/>
              </w:rPr>
              <w:t>Time</w:t>
            </w:r>
          </w:p>
        </w:tc>
      </w:tr>
      <w:tr w:rsidR="00292E33" w:rsidRPr="00292E33" w14:paraId="6E037919" w14:textId="77777777" w:rsidTr="00B54B6B">
        <w:trPr>
          <w:jc w:val="center"/>
        </w:trPr>
        <w:tc>
          <w:tcPr>
            <w:tcW w:w="1555" w:type="dxa"/>
          </w:tcPr>
          <w:p w14:paraId="48BB2136" w14:textId="77777777" w:rsidR="00292E33" w:rsidRPr="00292E33" w:rsidRDefault="00292E33" w:rsidP="00B54B6B">
            <w:pPr>
              <w:jc w:val="center"/>
              <w:rPr>
                <w:rFonts w:cstheme="minorHAnsi"/>
              </w:rPr>
            </w:pPr>
            <w:r w:rsidRPr="00292E33">
              <w:rPr>
                <w:rFonts w:cstheme="minorHAnsi"/>
              </w:rPr>
              <w:t>50°C</w:t>
            </w:r>
          </w:p>
        </w:tc>
        <w:tc>
          <w:tcPr>
            <w:tcW w:w="992" w:type="dxa"/>
          </w:tcPr>
          <w:p w14:paraId="4DF5E949" w14:textId="77777777" w:rsidR="00292E33" w:rsidRPr="00292E33" w:rsidRDefault="00292E33" w:rsidP="00B54B6B">
            <w:pPr>
              <w:jc w:val="center"/>
              <w:rPr>
                <w:rFonts w:cstheme="minorHAnsi"/>
              </w:rPr>
            </w:pPr>
            <w:r w:rsidRPr="00292E33">
              <w:rPr>
                <w:rFonts w:cstheme="minorHAnsi"/>
              </w:rPr>
              <w:t>45 min</w:t>
            </w:r>
          </w:p>
        </w:tc>
      </w:tr>
      <w:tr w:rsidR="00292E33" w:rsidRPr="00292E33" w14:paraId="70D302C1" w14:textId="77777777" w:rsidTr="00B54B6B">
        <w:trPr>
          <w:jc w:val="center"/>
        </w:trPr>
        <w:tc>
          <w:tcPr>
            <w:tcW w:w="1555" w:type="dxa"/>
          </w:tcPr>
          <w:p w14:paraId="16499D49" w14:textId="77777777" w:rsidR="00292E33" w:rsidRPr="00292E33" w:rsidRDefault="00292E33" w:rsidP="00B54B6B">
            <w:pPr>
              <w:jc w:val="center"/>
              <w:rPr>
                <w:rFonts w:cstheme="minorHAnsi"/>
              </w:rPr>
            </w:pPr>
            <w:r w:rsidRPr="00292E33">
              <w:rPr>
                <w:rFonts w:cstheme="minorHAnsi"/>
              </w:rPr>
              <w:t>4°C</w:t>
            </w:r>
          </w:p>
        </w:tc>
        <w:tc>
          <w:tcPr>
            <w:tcW w:w="992" w:type="dxa"/>
          </w:tcPr>
          <w:p w14:paraId="2123ADE6" w14:textId="77777777" w:rsidR="00292E33" w:rsidRPr="00292E33" w:rsidRDefault="00292E33" w:rsidP="00B54B6B">
            <w:pPr>
              <w:jc w:val="center"/>
              <w:rPr>
                <w:rFonts w:cstheme="minorHAnsi"/>
              </w:rPr>
            </w:pPr>
            <w:r w:rsidRPr="00292E33">
              <w:rPr>
                <w:rFonts w:cstheme="minorHAnsi"/>
              </w:rPr>
              <w:t>hold</w:t>
            </w:r>
          </w:p>
        </w:tc>
      </w:tr>
    </w:tbl>
    <w:p w14:paraId="19C3CDDD" w14:textId="77777777" w:rsidR="00292E33" w:rsidRPr="00292E33" w:rsidRDefault="00292E33" w:rsidP="00292E33">
      <w:pPr>
        <w:rPr>
          <w:lang w:eastAsia="zh-CN"/>
        </w:rPr>
      </w:pPr>
    </w:p>
    <w:p w14:paraId="5E00AADF" w14:textId="136C2E20" w:rsidR="00260696" w:rsidRDefault="00260696" w:rsidP="00DE7C20">
      <w:pPr>
        <w:pStyle w:val="Heading2"/>
      </w:pPr>
      <w:bookmarkStart w:id="37" w:name="_Toc22812187"/>
      <w:r>
        <w:t>Step 4: Transformati</w:t>
      </w:r>
      <w:r w:rsidR="00DE7C20">
        <w:t>on</w:t>
      </w:r>
      <w:bookmarkEnd w:id="37"/>
    </w:p>
    <w:p w14:paraId="38322F08" w14:textId="50C9039B" w:rsidR="007D42DB" w:rsidRDefault="007D42DB" w:rsidP="007D42DB">
      <w:pPr>
        <w:pStyle w:val="Heading3"/>
        <w:rPr>
          <w:lang w:eastAsia="zh-CN"/>
        </w:rPr>
      </w:pPr>
      <w:bookmarkStart w:id="38" w:name="_Toc22812188"/>
      <w:r>
        <w:rPr>
          <w:lang w:eastAsia="zh-CN"/>
        </w:rPr>
        <w:t>Preparation</w:t>
      </w:r>
      <w:bookmarkEnd w:id="38"/>
    </w:p>
    <w:p w14:paraId="57C48791" w14:textId="77777777" w:rsidR="002243C9" w:rsidRDefault="00292E33" w:rsidP="00292E33">
      <w:pPr>
        <w:rPr>
          <w:lang w:eastAsia="zh-CN"/>
        </w:rPr>
      </w:pPr>
      <w:r>
        <w:rPr>
          <w:lang w:eastAsia="zh-CN"/>
        </w:rPr>
        <w:t>Remove the plate containing the assemblies from the thermocycler and remove the foil seal.</w:t>
      </w:r>
      <w:r w:rsidR="00E101B2">
        <w:rPr>
          <w:lang w:eastAsia="zh-CN"/>
        </w:rPr>
        <w:t xml:space="preserve"> </w:t>
      </w:r>
    </w:p>
    <w:p w14:paraId="5EFA4143" w14:textId="237036C9" w:rsidR="00292E33" w:rsidRDefault="002243C9" w:rsidP="00292E33">
      <w:pPr>
        <w:rPr>
          <w:lang w:eastAsia="zh-CN"/>
        </w:rPr>
      </w:pPr>
      <w:r>
        <w:rPr>
          <w:lang w:eastAsia="zh-CN"/>
        </w:rPr>
        <w:t xml:space="preserve">Prepare a plate for SOC media by first </w:t>
      </w:r>
      <w:r w:rsidR="005C7E38">
        <w:rPr>
          <w:lang w:eastAsia="zh-CN"/>
        </w:rPr>
        <w:t xml:space="preserve">sterilising </w:t>
      </w:r>
      <w:r w:rsidR="00E101B2">
        <w:rPr>
          <w:lang w:eastAsia="zh-CN"/>
        </w:rPr>
        <w:t xml:space="preserve">a </w:t>
      </w:r>
      <w:hyperlink w:anchor="deep_well_plate_type" w:history="1">
        <w:r w:rsidR="00E101B2" w:rsidRPr="00E101B2">
          <w:rPr>
            <w:rStyle w:val="Hyperlink"/>
            <w:lang w:eastAsia="zh-CN"/>
          </w:rPr>
          <w:t>96 deep-well plate</w:t>
        </w:r>
      </w:hyperlink>
      <w:r w:rsidR="00E101B2">
        <w:rPr>
          <w:lang w:eastAsia="zh-CN"/>
        </w:rPr>
        <w:t xml:space="preserve"> and </w:t>
      </w:r>
      <w:r>
        <w:rPr>
          <w:lang w:eastAsia="zh-CN"/>
        </w:rPr>
        <w:t xml:space="preserve">then </w:t>
      </w:r>
      <w:r w:rsidR="00E101B2">
        <w:rPr>
          <w:lang w:eastAsia="zh-CN"/>
        </w:rPr>
        <w:t>fill</w:t>
      </w:r>
      <w:r>
        <w:rPr>
          <w:lang w:eastAsia="zh-CN"/>
        </w:rPr>
        <w:t>ing</w:t>
      </w:r>
      <w:r w:rsidR="00E101B2">
        <w:rPr>
          <w:lang w:eastAsia="zh-CN"/>
        </w:rPr>
        <w:t xml:space="preserve"> each well of </w:t>
      </w:r>
      <w:r w:rsidR="00596981">
        <w:rPr>
          <w:lang w:eastAsia="zh-CN"/>
        </w:rPr>
        <w:t xml:space="preserve">the </w:t>
      </w:r>
      <w:r w:rsidR="00E101B2">
        <w:rPr>
          <w:lang w:eastAsia="zh-CN"/>
        </w:rPr>
        <w:t>selected column</w:t>
      </w:r>
      <w:r w:rsidR="00EE67E8">
        <w:rPr>
          <w:lang w:eastAsia="zh-CN"/>
        </w:rPr>
        <w:t xml:space="preserve"> </w:t>
      </w:r>
      <w:r w:rsidR="00E101B2">
        <w:rPr>
          <w:lang w:eastAsia="zh-CN"/>
        </w:rPr>
        <w:t>with 2 mL sterile SOC media</w:t>
      </w:r>
      <w:r w:rsidR="00E101B2">
        <w:rPr>
          <w:rStyle w:val="FootnoteReference"/>
          <w:lang w:eastAsia="zh-CN"/>
        </w:rPr>
        <w:footnoteReference w:id="8"/>
      </w:r>
      <w:r w:rsidR="00E101B2">
        <w:rPr>
          <w:lang w:eastAsia="zh-CN"/>
        </w:rPr>
        <w:t>.</w:t>
      </w:r>
      <w:r>
        <w:rPr>
          <w:lang w:eastAsia="zh-CN"/>
        </w:rPr>
        <w:t xml:space="preserve"> Avoid contamination of neighbouring wells, enabling </w:t>
      </w:r>
      <w:r w:rsidR="00596981">
        <w:rPr>
          <w:lang w:eastAsia="zh-CN"/>
        </w:rPr>
        <w:t xml:space="preserve">remaining </w:t>
      </w:r>
      <w:r>
        <w:rPr>
          <w:lang w:eastAsia="zh-CN"/>
        </w:rPr>
        <w:t>columns to be used during subsequent runs.</w:t>
      </w:r>
    </w:p>
    <w:p w14:paraId="38FFEC12" w14:textId="62AA480D" w:rsidR="002243C9" w:rsidRDefault="002243C9" w:rsidP="00292E33">
      <w:pPr>
        <w:rPr>
          <w:lang w:eastAsia="zh-CN"/>
        </w:rPr>
      </w:pPr>
      <w:r>
        <w:rPr>
          <w:lang w:eastAsia="zh-CN"/>
        </w:rPr>
        <w:t xml:space="preserve">Prepare the agar plate by pouring 40 mL LB-agar supplemented with the required concentration of antibiotic/s into a </w:t>
      </w:r>
      <w:hyperlink w:anchor="omnitray_details" w:history="1">
        <w:proofErr w:type="spellStart"/>
        <w:r w:rsidRPr="002243C9">
          <w:rPr>
            <w:rStyle w:val="Hyperlink"/>
            <w:lang w:eastAsia="zh-CN"/>
          </w:rPr>
          <w:t>Nunc</w:t>
        </w:r>
        <w:r w:rsidRPr="002243C9">
          <w:rPr>
            <w:rStyle w:val="Hyperlink"/>
            <w:vertAlign w:val="superscript"/>
            <w:lang w:eastAsia="zh-CN"/>
          </w:rPr>
          <w:t>TM</w:t>
        </w:r>
        <w:proofErr w:type="spellEnd"/>
        <w:r w:rsidRPr="002243C9">
          <w:rPr>
            <w:rStyle w:val="Hyperlink"/>
            <w:lang w:eastAsia="zh-CN"/>
          </w:rPr>
          <w:t xml:space="preserve"> </w:t>
        </w:r>
        <w:proofErr w:type="spellStart"/>
        <w:r w:rsidRPr="002243C9">
          <w:rPr>
            <w:rStyle w:val="Hyperlink"/>
            <w:lang w:eastAsia="zh-CN"/>
          </w:rPr>
          <w:t>Omnitray</w:t>
        </w:r>
        <w:r w:rsidRPr="002243C9">
          <w:rPr>
            <w:rStyle w:val="Hyperlink"/>
            <w:vertAlign w:val="superscript"/>
            <w:lang w:eastAsia="zh-CN"/>
          </w:rPr>
          <w:t>TM</w:t>
        </w:r>
        <w:proofErr w:type="spellEnd"/>
      </w:hyperlink>
      <w:r>
        <w:rPr>
          <w:lang w:eastAsia="zh-CN"/>
        </w:rPr>
        <w:t>.</w:t>
      </w:r>
      <w:r w:rsidR="00EE67E8">
        <w:rPr>
          <w:lang w:eastAsia="zh-CN"/>
        </w:rPr>
        <w:t xml:space="preserve"> Leave to set</w:t>
      </w:r>
      <w:r w:rsidR="00596981">
        <w:rPr>
          <w:lang w:eastAsia="zh-CN"/>
        </w:rPr>
        <w:t>, and dry prior to use</w:t>
      </w:r>
      <w:r w:rsidR="005C7E38">
        <w:rPr>
          <w:rStyle w:val="FootnoteReference"/>
          <w:lang w:eastAsia="zh-CN"/>
        </w:rPr>
        <w:footnoteReference w:id="9"/>
      </w:r>
      <w:r w:rsidR="00EE67E8">
        <w:rPr>
          <w:lang w:eastAsia="zh-CN"/>
        </w:rPr>
        <w:t>.</w:t>
      </w:r>
    </w:p>
    <w:p w14:paraId="4255F9E1" w14:textId="7D58855B" w:rsidR="003F3809" w:rsidRPr="002243C9" w:rsidRDefault="003F3809" w:rsidP="00292E33">
      <w:pPr>
        <w:rPr>
          <w:lang w:eastAsia="zh-CN"/>
        </w:rPr>
      </w:pPr>
      <w:r>
        <w:rPr>
          <w:lang w:eastAsia="zh-CN"/>
        </w:rPr>
        <w:t xml:space="preserve">Place the </w:t>
      </w:r>
      <w:hyperlink w:anchor="block_set" w:history="1">
        <w:r w:rsidR="00BD3877" w:rsidRPr="00681DCB">
          <w:rPr>
            <w:rStyle w:val="Hyperlink"/>
            <w:lang w:eastAsia="zh-CN"/>
          </w:rPr>
          <w:t>aluminium 96-well block</w:t>
        </w:r>
      </w:hyperlink>
      <w:r w:rsidR="00BD3877">
        <w:rPr>
          <w:lang w:eastAsia="zh-CN"/>
        </w:rPr>
        <w:t xml:space="preserve"> </w:t>
      </w:r>
      <w:r w:rsidR="007C3931">
        <w:rPr>
          <w:lang w:eastAsia="zh-CN"/>
        </w:rPr>
        <w:t xml:space="preserve">on ice or at 4 °C </w:t>
      </w:r>
      <w:r w:rsidR="00BD3877">
        <w:rPr>
          <w:lang w:eastAsia="zh-CN"/>
        </w:rPr>
        <w:t>to chill.</w:t>
      </w:r>
      <w:r w:rsidR="00AF66DA">
        <w:rPr>
          <w:lang w:eastAsia="zh-CN"/>
        </w:rPr>
        <w:t xml:space="preserve"> Place the </w:t>
      </w:r>
      <w:hyperlink w:anchor="competent_cells_type" w:history="1">
        <w:r w:rsidR="00AF66DA" w:rsidRPr="00AF66DA">
          <w:rPr>
            <w:rStyle w:val="Hyperlink"/>
            <w:lang w:eastAsia="zh-CN"/>
          </w:rPr>
          <w:t>plate</w:t>
        </w:r>
      </w:hyperlink>
      <w:r w:rsidR="00AF66DA">
        <w:rPr>
          <w:lang w:eastAsia="zh-CN"/>
        </w:rPr>
        <w:t xml:space="preserve"> containing competent cells on the chilled block</w:t>
      </w:r>
      <w:r w:rsidR="00596981">
        <w:rPr>
          <w:lang w:eastAsia="zh-CN"/>
        </w:rPr>
        <w:t xml:space="preserve">, </w:t>
      </w:r>
      <w:r w:rsidR="00AF66DA">
        <w:rPr>
          <w:lang w:eastAsia="zh-CN"/>
        </w:rPr>
        <w:t>remove the foil and cover with the provided plate cover. Place the block with cells on ice until required.</w:t>
      </w:r>
    </w:p>
    <w:p w14:paraId="2BB97F39" w14:textId="6D51320E" w:rsidR="007D42DB" w:rsidRDefault="007D42DB" w:rsidP="007D42DB">
      <w:pPr>
        <w:pStyle w:val="Heading3"/>
        <w:rPr>
          <w:lang w:eastAsia="zh-CN"/>
        </w:rPr>
      </w:pPr>
      <w:bookmarkStart w:id="39" w:name="_Toc22812189"/>
      <w:r>
        <w:rPr>
          <w:lang w:eastAsia="zh-CN"/>
        </w:rPr>
        <w:t>Script execution</w:t>
      </w:r>
      <w:bookmarkEnd w:id="39"/>
    </w:p>
    <w:p w14:paraId="51194B2B" w14:textId="12649683" w:rsidR="007D42DB" w:rsidRDefault="00BD3877" w:rsidP="007D42DB">
      <w:pPr>
        <w:rPr>
          <w:lang w:eastAsia="zh-CN"/>
        </w:rPr>
      </w:pPr>
      <w:r>
        <w:rPr>
          <w:lang w:eastAsia="zh-CN"/>
        </w:rPr>
        <w:t xml:space="preserve">Execute the “4_transformation.ot2.py” script using the </w:t>
      </w:r>
      <w:hyperlink w:anchor="Opentrons_app" w:history="1">
        <w:r w:rsidRPr="00CF1F7F">
          <w:rPr>
            <w:rStyle w:val="Hyperlink"/>
            <w:lang w:eastAsia="zh-CN"/>
          </w:rPr>
          <w:t>app</w:t>
        </w:r>
      </w:hyperlink>
      <w:r>
        <w:rPr>
          <w:lang w:eastAsia="zh-CN"/>
        </w:rPr>
        <w:t xml:space="preserve"> and follow the initial instructions </w:t>
      </w:r>
      <w:r w:rsidR="00AF66DA">
        <w:rPr>
          <w:lang w:eastAsia="zh-CN"/>
        </w:rPr>
        <w:t>for pipette calibration</w:t>
      </w:r>
      <w:r>
        <w:rPr>
          <w:lang w:eastAsia="zh-CN"/>
        </w:rPr>
        <w:t>. An example deck layout is given below.</w:t>
      </w:r>
      <w:r w:rsidR="003228BD">
        <w:rPr>
          <w:lang w:eastAsia="zh-CN"/>
        </w:rPr>
        <w:t xml:space="preserve"> Continue the calibration protocol, calibrating pipette tips. To calibrate well A1 of the agar plate, first calibrate the x and y-axes using a </w:t>
      </w:r>
      <w:hyperlink w:anchor="PCR_plate_type" w:history="1">
        <w:r w:rsidR="003228BD" w:rsidRPr="00681DCB">
          <w:rPr>
            <w:rStyle w:val="Hyperlink"/>
            <w:lang w:eastAsia="zh-CN"/>
          </w:rPr>
          <w:t>96-well PCR plate</w:t>
        </w:r>
      </w:hyperlink>
      <w:r w:rsidR="003228BD">
        <w:rPr>
          <w:lang w:eastAsia="zh-CN"/>
        </w:rPr>
        <w:t xml:space="preserve">. Remove the PCR plate and reintroduce the agar plate to calibrate the z-axis, move the pipette tip until it just touches the agar. Continue with the instructions to calibrate </w:t>
      </w:r>
      <w:r w:rsidR="00AF66DA">
        <w:rPr>
          <w:lang w:eastAsia="zh-CN"/>
        </w:rPr>
        <w:t>the remaining labware.</w:t>
      </w:r>
      <w:r w:rsidR="00CA0919">
        <w:rPr>
          <w:lang w:eastAsia="zh-CN"/>
        </w:rPr>
        <w:t xml:space="preserve"> The tube rack requires a single</w:t>
      </w:r>
      <w:r w:rsidR="006C2D51">
        <w:rPr>
          <w:lang w:eastAsia="zh-CN"/>
        </w:rPr>
        <w:t xml:space="preserve"> empty</w:t>
      </w:r>
      <w:r w:rsidR="00CA0919">
        <w:rPr>
          <w:lang w:eastAsia="zh-CN"/>
        </w:rPr>
        <w:t xml:space="preserve"> </w:t>
      </w:r>
      <w:hyperlink w:anchor="microcentrifuge_tube_type" w:history="1">
        <w:r w:rsidR="00CA0919" w:rsidRPr="00CA0919">
          <w:rPr>
            <w:rStyle w:val="Hyperlink"/>
            <w:lang w:eastAsia="zh-CN"/>
          </w:rPr>
          <w:t>microcentrifuge tube</w:t>
        </w:r>
      </w:hyperlink>
      <w:r w:rsidR="00CA0919">
        <w:rPr>
          <w:lang w:eastAsia="zh-CN"/>
        </w:rPr>
        <w:t xml:space="preserve"> in well A1</w:t>
      </w:r>
      <w:r w:rsidR="00A15103">
        <w:rPr>
          <w:lang w:eastAsia="zh-CN"/>
        </w:rPr>
        <w:t xml:space="preserve"> for spotting waste</w:t>
      </w:r>
      <w:r w:rsidR="00CA0919">
        <w:rPr>
          <w:lang w:eastAsia="zh-CN"/>
        </w:rPr>
        <w:t>.</w:t>
      </w:r>
      <w:r w:rsidR="00AF66DA">
        <w:rPr>
          <w:lang w:eastAsia="zh-CN"/>
        </w:rPr>
        <w:t xml:space="preserve"> Once the plate containing cells has been calibrated, </w:t>
      </w:r>
      <w:r w:rsidR="005B78AC">
        <w:rPr>
          <w:lang w:eastAsia="zh-CN"/>
        </w:rPr>
        <w:t xml:space="preserve">cover and </w:t>
      </w:r>
      <w:r w:rsidR="00AF66DA">
        <w:rPr>
          <w:lang w:eastAsia="zh-CN"/>
        </w:rPr>
        <w:t>store on ice until prompted</w:t>
      </w:r>
      <w:r w:rsidR="005B78AC">
        <w:rPr>
          <w:lang w:eastAsia="zh-CN"/>
        </w:rPr>
        <w:t xml:space="preserve"> to return</w:t>
      </w:r>
      <w:r w:rsidR="005B78AC">
        <w:rPr>
          <w:rStyle w:val="FootnoteReference"/>
          <w:lang w:eastAsia="zh-CN"/>
        </w:rPr>
        <w:footnoteReference w:id="10"/>
      </w:r>
      <w:r w:rsidR="00CA0919">
        <w:rPr>
          <w:lang w:eastAsia="zh-CN"/>
        </w:rPr>
        <w:t>.</w:t>
      </w:r>
    </w:p>
    <w:p w14:paraId="6BF91AF8" w14:textId="12D97644" w:rsidR="005B78AC" w:rsidRPr="007D42DB" w:rsidRDefault="007263EE" w:rsidP="007D42DB">
      <w:pPr>
        <w:rPr>
          <w:lang w:eastAsia="zh-CN"/>
        </w:rPr>
      </w:pPr>
      <w:r>
        <w:rPr>
          <w:lang w:eastAsia="zh-CN"/>
        </w:rPr>
        <w:t xml:space="preserve">Proceed by running the protocol. The script will first cool the temperature deck to 4 °C, before pausing, </w:t>
      </w:r>
      <w:r w:rsidR="00A15103">
        <w:rPr>
          <w:lang w:eastAsia="zh-CN"/>
        </w:rPr>
        <w:t>allowing users to place competent cells on the deck</w:t>
      </w:r>
      <w:r>
        <w:rPr>
          <w:lang w:eastAsia="zh-CN"/>
        </w:rPr>
        <w:t xml:space="preserve">. </w:t>
      </w:r>
      <w:r w:rsidR="006C2D51">
        <w:rPr>
          <w:lang w:eastAsia="zh-CN"/>
        </w:rPr>
        <w:t>After resuming, the</w:t>
      </w:r>
      <w:r w:rsidR="00596981">
        <w:rPr>
          <w:lang w:eastAsia="zh-CN"/>
        </w:rPr>
        <w:t xml:space="preserve"> OT-2 </w:t>
      </w:r>
      <w:r w:rsidR="006C2D51">
        <w:rPr>
          <w:lang w:eastAsia="zh-CN"/>
        </w:rPr>
        <w:t>will</w:t>
      </w:r>
      <w:r w:rsidR="00596981">
        <w:rPr>
          <w:lang w:eastAsia="zh-CN"/>
        </w:rPr>
        <w:t xml:space="preserve"> mix assemblies </w:t>
      </w:r>
      <w:r w:rsidR="004464A9">
        <w:rPr>
          <w:lang w:eastAsia="zh-CN"/>
        </w:rPr>
        <w:t>with competent cells</w:t>
      </w:r>
      <w:r w:rsidR="00596981">
        <w:rPr>
          <w:lang w:eastAsia="zh-CN"/>
        </w:rPr>
        <w:t xml:space="preserve"> and incubate for 20 minutes</w:t>
      </w:r>
      <w:r w:rsidR="004464A9">
        <w:rPr>
          <w:lang w:eastAsia="zh-CN"/>
        </w:rPr>
        <w:t xml:space="preserve">. The user is then prompted to conduct a </w:t>
      </w:r>
      <w:r w:rsidR="004464A9">
        <w:rPr>
          <w:lang w:eastAsia="zh-CN"/>
        </w:rPr>
        <w:lastRenderedPageBreak/>
        <w:t xml:space="preserve">heat shock. </w:t>
      </w:r>
      <w:r w:rsidR="00A15103">
        <w:rPr>
          <w:lang w:eastAsia="zh-CN"/>
        </w:rPr>
        <w:t>To achieve this,</w:t>
      </w:r>
      <w:r w:rsidR="004464A9">
        <w:rPr>
          <w:lang w:eastAsia="zh-CN"/>
        </w:rPr>
        <w:t xml:space="preserve"> preheat a thermocycler to 42 °C and </w:t>
      </w:r>
      <w:r w:rsidR="00596981">
        <w:rPr>
          <w:lang w:eastAsia="zh-CN"/>
        </w:rPr>
        <w:t>remove cells to ice</w:t>
      </w:r>
      <w:r w:rsidR="004464A9">
        <w:rPr>
          <w:lang w:eastAsia="zh-CN"/>
        </w:rPr>
        <w:t xml:space="preserve">. Heat shock </w:t>
      </w:r>
      <w:r w:rsidR="006F2627">
        <w:rPr>
          <w:lang w:eastAsia="zh-CN"/>
        </w:rPr>
        <w:t xml:space="preserve">at 42 °C for </w:t>
      </w:r>
      <w:r w:rsidR="004464A9">
        <w:rPr>
          <w:lang w:eastAsia="zh-CN"/>
        </w:rPr>
        <w:t>15 seconds</w:t>
      </w:r>
      <w:r w:rsidR="00C61D88">
        <w:rPr>
          <w:lang w:eastAsia="zh-CN"/>
        </w:rPr>
        <w:t xml:space="preserve"> in the thermocycler</w:t>
      </w:r>
      <w:r w:rsidR="004464A9">
        <w:rPr>
          <w:lang w:eastAsia="zh-CN"/>
        </w:rPr>
        <w:t xml:space="preserve"> and return to ice for 2 minutes. </w:t>
      </w:r>
      <w:r w:rsidR="00596981">
        <w:rPr>
          <w:lang w:eastAsia="zh-CN"/>
        </w:rPr>
        <w:t>T</w:t>
      </w:r>
      <w:r w:rsidR="004464A9">
        <w:rPr>
          <w:lang w:eastAsia="zh-CN"/>
        </w:rPr>
        <w:t>ransfer</w:t>
      </w:r>
      <w:r w:rsidR="00596981">
        <w:rPr>
          <w:lang w:eastAsia="zh-CN"/>
        </w:rPr>
        <w:t xml:space="preserve"> the cells </w:t>
      </w:r>
      <w:r w:rsidR="004464A9">
        <w:rPr>
          <w:lang w:eastAsia="zh-CN"/>
        </w:rPr>
        <w:t xml:space="preserve">back to the temperature deck and </w:t>
      </w:r>
      <w:r w:rsidR="00596981">
        <w:rPr>
          <w:lang w:eastAsia="zh-CN"/>
        </w:rPr>
        <w:t>resume the run</w:t>
      </w:r>
      <w:r w:rsidR="004464A9">
        <w:rPr>
          <w:lang w:eastAsia="zh-CN"/>
        </w:rPr>
        <w:t>.</w:t>
      </w:r>
      <w:r w:rsidR="006F2627">
        <w:rPr>
          <w:lang w:eastAsia="zh-CN"/>
        </w:rPr>
        <w:t xml:space="preserve"> No further pauses are implemented, allowing users to return after </w:t>
      </w:r>
      <w:r w:rsidR="004B2F5D">
        <w:rPr>
          <w:lang w:eastAsia="zh-CN"/>
        </w:rPr>
        <w:t xml:space="preserve">script </w:t>
      </w:r>
      <w:r w:rsidR="006F2627">
        <w:rPr>
          <w:lang w:eastAsia="zh-CN"/>
        </w:rPr>
        <w:t>completion.</w:t>
      </w:r>
    </w:p>
    <w:p w14:paraId="0C33EF79" w14:textId="4F796DC0" w:rsidR="007D42DB" w:rsidRDefault="003A3105" w:rsidP="007D42DB">
      <w:pPr>
        <w:jc w:val="center"/>
        <w:rPr>
          <w:lang w:eastAsia="zh-CN"/>
        </w:rPr>
      </w:pPr>
      <w:r>
        <w:rPr>
          <w:noProof/>
          <w:lang w:eastAsia="zh-CN"/>
        </w:rPr>
        <w:drawing>
          <wp:inline distT="0" distB="0" distL="0" distR="0" wp14:anchorId="00744362" wp14:editId="322106B1">
            <wp:extent cx="2438405" cy="2103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formation.png"/>
                    <pic:cNvPicPr/>
                  </pic:nvPicPr>
                  <pic:blipFill>
                    <a:blip r:embed="rId16"/>
                    <a:stretch>
                      <a:fillRect/>
                    </a:stretch>
                  </pic:blipFill>
                  <pic:spPr>
                    <a:xfrm>
                      <a:off x="0" y="0"/>
                      <a:ext cx="2438405" cy="2103124"/>
                    </a:xfrm>
                    <a:prstGeom prst="rect">
                      <a:avLst/>
                    </a:prstGeom>
                  </pic:spPr>
                </pic:pic>
              </a:graphicData>
            </a:graphic>
          </wp:inline>
        </w:drawing>
      </w:r>
    </w:p>
    <w:p w14:paraId="335DB8EF" w14:textId="252B7798" w:rsidR="00E50B31" w:rsidRDefault="00AB2773" w:rsidP="007D42DB">
      <w:pPr>
        <w:pStyle w:val="Heading2"/>
      </w:pPr>
      <w:bookmarkStart w:id="40" w:name="_Ref22810593"/>
      <w:bookmarkStart w:id="41" w:name="_Toc22812190"/>
      <w:r>
        <w:t>Colony generation</w:t>
      </w:r>
      <w:bookmarkEnd w:id="40"/>
      <w:bookmarkEnd w:id="41"/>
      <w:r w:rsidR="00BC013C">
        <w:t xml:space="preserve"> and picking</w:t>
      </w:r>
    </w:p>
    <w:p w14:paraId="70D23E38" w14:textId="70AACCDD" w:rsidR="00BC013C" w:rsidRDefault="00160E03" w:rsidP="00260696">
      <w:pPr>
        <w:rPr>
          <w:lang w:eastAsia="zh-CN"/>
        </w:rPr>
      </w:pPr>
      <w:r>
        <w:rPr>
          <w:lang w:eastAsia="zh-CN"/>
        </w:rPr>
        <w:t>Following spotting, incubate agar plates</w:t>
      </w:r>
      <w:r w:rsidR="00B31AE5">
        <w:rPr>
          <w:lang w:eastAsia="zh-CN"/>
        </w:rPr>
        <w:t xml:space="preserve"> </w:t>
      </w:r>
      <w:r w:rsidR="00A7250A">
        <w:rPr>
          <w:lang w:eastAsia="zh-CN"/>
        </w:rPr>
        <w:t>at</w:t>
      </w:r>
      <w:r w:rsidR="00B06923">
        <w:rPr>
          <w:lang w:eastAsia="zh-CN"/>
        </w:rPr>
        <w:t xml:space="preserve"> 37 °C until colony formation</w:t>
      </w:r>
      <w:r>
        <w:rPr>
          <w:lang w:eastAsia="zh-CN"/>
        </w:rPr>
        <w:t xml:space="preserve"> and </w:t>
      </w:r>
      <w:r w:rsidR="003A3105">
        <w:rPr>
          <w:lang w:eastAsia="zh-CN"/>
        </w:rPr>
        <w:t xml:space="preserve">apply a </w:t>
      </w:r>
      <w:hyperlink w:anchor="foil_seals_type" w:history="1">
        <w:r w:rsidR="003A3105" w:rsidRPr="00F17896">
          <w:rPr>
            <w:rStyle w:val="Hyperlink"/>
            <w:lang w:eastAsia="zh-CN"/>
          </w:rPr>
          <w:t>foil seal</w:t>
        </w:r>
      </w:hyperlink>
      <w:r w:rsidR="00F17896">
        <w:rPr>
          <w:lang w:eastAsia="zh-CN"/>
        </w:rPr>
        <w:t xml:space="preserve"> to the plate containing transformation reactions</w:t>
      </w:r>
      <w:r w:rsidR="00F83A17">
        <w:rPr>
          <w:lang w:eastAsia="zh-CN"/>
        </w:rPr>
        <w:t xml:space="preserve">. Transformation reactions </w:t>
      </w:r>
      <w:r w:rsidR="00604230">
        <w:rPr>
          <w:lang w:eastAsia="zh-CN"/>
        </w:rPr>
        <w:t xml:space="preserve">can </w:t>
      </w:r>
      <w:r w:rsidR="00F83A17">
        <w:rPr>
          <w:lang w:eastAsia="zh-CN"/>
        </w:rPr>
        <w:t>be</w:t>
      </w:r>
      <w:r w:rsidR="00F17896">
        <w:rPr>
          <w:lang w:eastAsia="zh-CN"/>
        </w:rPr>
        <w:t xml:space="preserve"> store</w:t>
      </w:r>
      <w:r w:rsidR="00F83A17">
        <w:rPr>
          <w:lang w:eastAsia="zh-CN"/>
        </w:rPr>
        <w:t>d</w:t>
      </w:r>
      <w:r w:rsidR="00F17896">
        <w:rPr>
          <w:lang w:eastAsia="zh-CN"/>
        </w:rPr>
        <w:t xml:space="preserve"> </w:t>
      </w:r>
      <w:r w:rsidR="00604230">
        <w:rPr>
          <w:lang w:eastAsia="zh-CN"/>
        </w:rPr>
        <w:t xml:space="preserve">as backup </w:t>
      </w:r>
      <w:r w:rsidR="00F17896">
        <w:rPr>
          <w:lang w:eastAsia="zh-CN"/>
        </w:rPr>
        <w:t>at 4 °C</w:t>
      </w:r>
      <w:r w:rsidR="00F83A17">
        <w:rPr>
          <w:lang w:eastAsia="zh-CN"/>
        </w:rPr>
        <w:t xml:space="preserve"> for several day</w:t>
      </w:r>
      <w:r w:rsidR="00604230">
        <w:rPr>
          <w:lang w:eastAsia="zh-CN"/>
        </w:rPr>
        <w:t>s.</w:t>
      </w:r>
    </w:p>
    <w:p w14:paraId="6302462A" w14:textId="3CA51015" w:rsidR="009149FE" w:rsidRDefault="00F83A17" w:rsidP="00260A4D">
      <w:pPr>
        <w:rPr>
          <w:lang w:eastAsia="zh-CN"/>
        </w:rPr>
      </w:pPr>
      <w:r>
        <w:rPr>
          <w:lang w:eastAsia="zh-CN"/>
        </w:rPr>
        <w:t xml:space="preserve">To isolate single colonies for downstream applications users may be required to conduct further manual steps. When </w:t>
      </w:r>
      <w:r w:rsidR="00D81E55">
        <w:rPr>
          <w:lang w:eastAsia="zh-CN"/>
        </w:rPr>
        <w:t xml:space="preserve">no </w:t>
      </w:r>
      <w:r>
        <w:rPr>
          <w:lang w:eastAsia="zh-CN"/>
        </w:rPr>
        <w:t xml:space="preserve">colonies </w:t>
      </w:r>
      <w:r w:rsidR="00BA5643">
        <w:rPr>
          <w:lang w:eastAsia="zh-CN"/>
        </w:rPr>
        <w:t xml:space="preserve">form </w:t>
      </w:r>
      <w:r w:rsidR="00D81E55">
        <w:rPr>
          <w:lang w:eastAsia="zh-CN"/>
        </w:rPr>
        <w:t>following spotting</w:t>
      </w:r>
      <w:r>
        <w:rPr>
          <w:lang w:eastAsia="zh-CN"/>
        </w:rPr>
        <w:t xml:space="preserve">, the </w:t>
      </w:r>
      <w:r w:rsidR="00BA5643">
        <w:rPr>
          <w:lang w:eastAsia="zh-CN"/>
        </w:rPr>
        <w:t xml:space="preserve">remaining </w:t>
      </w:r>
      <w:r>
        <w:rPr>
          <w:lang w:eastAsia="zh-CN"/>
        </w:rPr>
        <w:t xml:space="preserve">transformation </w:t>
      </w:r>
      <w:r w:rsidR="00BA5643">
        <w:rPr>
          <w:lang w:eastAsia="zh-CN"/>
        </w:rPr>
        <w:t xml:space="preserve">reaction </w:t>
      </w:r>
      <w:r w:rsidR="00D81E55">
        <w:rPr>
          <w:lang w:eastAsia="zh-CN"/>
        </w:rPr>
        <w:t xml:space="preserve">should be plated </w:t>
      </w:r>
      <w:r>
        <w:rPr>
          <w:lang w:eastAsia="zh-CN"/>
        </w:rPr>
        <w:t xml:space="preserve">on </w:t>
      </w:r>
      <w:r w:rsidR="00BA5643">
        <w:rPr>
          <w:lang w:eastAsia="zh-CN"/>
        </w:rPr>
        <w:t xml:space="preserve">an </w:t>
      </w:r>
      <w:r>
        <w:rPr>
          <w:lang w:eastAsia="zh-CN"/>
        </w:rPr>
        <w:t>agar plate</w:t>
      </w:r>
      <w:r w:rsidR="00BA5643">
        <w:rPr>
          <w:lang w:eastAsia="zh-CN"/>
        </w:rPr>
        <w:t xml:space="preserve"> </w:t>
      </w:r>
      <w:r w:rsidR="00BA5643">
        <w:rPr>
          <w:lang w:eastAsia="zh-CN"/>
        </w:rPr>
        <w:fldChar w:fldCharType="begin" w:fldLock="1"/>
      </w:r>
      <w:r w:rsidR="00BA5643">
        <w:rPr>
          <w:lang w:eastAsia="zh-CN"/>
        </w:rPr>
        <w:instrText>ADDIN CSL_CITATION {"citationItems":[{"id":"ITEM-1","itemData":{"ISBN":"0-98+-69-576-5","author":[{"dropping-particle":"","family":"Sambrook","given":"Joseph","non-dropping-particle":"","parse-names":false,"suffix":""},{"dropping-particle":"","family":"Russell","given":"David","non-dropping-particle":"","parse-names":false,"suffix":""}],"edition":"3rd ed.","id":"ITEM-1","issued":{"date-parts":[["2001"]]},"number-of-pages":"1.7-1.8","publisher":"Cold Spring Harbor Laboratory Press","publisher-place":"New York","title":"Molecular cloning A Laboratory Manual","type":"book"},"uris":["http://www.mendeley.com/documents/?uuid=6afc1a96-9072-4c7f-934f-952d6637f883"]}],"mendeley":{"formattedCitation":"(Sambrook and Russell 2001)","plainTextFormattedCitation":"(Sambrook and Russell 2001)"},"properties":{"noteIndex":0},"schema":"https://github.com/citation-style-language/schema/raw/master/csl-citation.json"}</w:instrText>
      </w:r>
      <w:r w:rsidR="00BA5643">
        <w:rPr>
          <w:lang w:eastAsia="zh-CN"/>
        </w:rPr>
        <w:fldChar w:fldCharType="separate"/>
      </w:r>
      <w:r w:rsidR="00BA5643" w:rsidRPr="00BA5643">
        <w:rPr>
          <w:noProof/>
          <w:lang w:eastAsia="zh-CN"/>
        </w:rPr>
        <w:t>(Sambrook and Russell 2001)</w:t>
      </w:r>
      <w:r w:rsidR="00BA5643">
        <w:rPr>
          <w:lang w:eastAsia="zh-CN"/>
        </w:rPr>
        <w:fldChar w:fldCharType="end"/>
      </w:r>
      <w:r>
        <w:rPr>
          <w:lang w:eastAsia="zh-CN"/>
        </w:rPr>
        <w:t xml:space="preserve">. </w:t>
      </w:r>
      <w:r w:rsidR="00BA5643">
        <w:rPr>
          <w:lang w:eastAsia="zh-CN"/>
        </w:rPr>
        <w:t xml:space="preserve">This facilitates the screening of larger </w:t>
      </w:r>
      <w:r>
        <w:rPr>
          <w:lang w:eastAsia="zh-CN"/>
        </w:rPr>
        <w:t xml:space="preserve">volumes of transformation reaction for the presence of successful transformants. In addition to observing no colonies, it is possible that colony density is too high </w:t>
      </w:r>
      <w:r w:rsidR="00D81E55">
        <w:rPr>
          <w:lang w:eastAsia="zh-CN"/>
        </w:rPr>
        <w:t>for single-colony isolation</w:t>
      </w:r>
      <w:r>
        <w:rPr>
          <w:lang w:eastAsia="zh-CN"/>
        </w:rPr>
        <w:t xml:space="preserve">. This is likely to be the case for assemblies composed of only </w:t>
      </w:r>
      <w:r w:rsidR="00604230">
        <w:rPr>
          <w:lang w:eastAsia="zh-CN"/>
        </w:rPr>
        <w:t>2 or 3</w:t>
      </w:r>
      <w:r>
        <w:rPr>
          <w:lang w:eastAsia="zh-CN"/>
        </w:rPr>
        <w:t xml:space="preserve"> parts, where the transformation efficiency is</w:t>
      </w:r>
      <w:r w:rsidR="00604230">
        <w:rPr>
          <w:lang w:eastAsia="zh-CN"/>
        </w:rPr>
        <w:t xml:space="preserve"> </w:t>
      </w:r>
      <w:r>
        <w:rPr>
          <w:lang w:eastAsia="zh-CN"/>
        </w:rPr>
        <w:t>high</w:t>
      </w:r>
      <w:r w:rsidR="00604230">
        <w:rPr>
          <w:lang w:eastAsia="zh-CN"/>
        </w:rPr>
        <w:t>er</w:t>
      </w:r>
      <w:r>
        <w:rPr>
          <w:lang w:eastAsia="zh-CN"/>
        </w:rPr>
        <w:t>.</w:t>
      </w:r>
      <w:r w:rsidR="00D81E55">
        <w:rPr>
          <w:lang w:eastAsia="zh-CN"/>
        </w:rPr>
        <w:t xml:space="preserve"> To overcome this, spots </w:t>
      </w:r>
      <w:r w:rsidR="00BA5643">
        <w:rPr>
          <w:lang w:eastAsia="zh-CN"/>
        </w:rPr>
        <w:t xml:space="preserve">with high colony densities </w:t>
      </w:r>
      <w:r w:rsidR="00D81E55">
        <w:rPr>
          <w:lang w:eastAsia="zh-CN"/>
        </w:rPr>
        <w:t>should be streaked</w:t>
      </w:r>
      <w:r w:rsidR="00BA5643">
        <w:rPr>
          <w:lang w:eastAsia="zh-CN"/>
        </w:rPr>
        <w:t xml:space="preserve">-out </w:t>
      </w:r>
      <w:r w:rsidR="00BA5643">
        <w:rPr>
          <w:lang w:eastAsia="zh-CN"/>
        </w:rPr>
        <w:fldChar w:fldCharType="begin" w:fldLock="1"/>
      </w:r>
      <w:r w:rsidR="00BA5643">
        <w:rPr>
          <w:lang w:eastAsia="zh-CN"/>
        </w:rPr>
        <w:instrText>ADDIN CSL_CITATION {"citationItems":[{"id":"ITEM-1","itemData":{"ISBN":"0-98+-69-576-5","author":[{"dropping-particle":"","family":"Sambrook","given":"Joseph","non-dropping-particle":"","parse-names":false,"suffix":""},{"dropping-particle":"","family":"Russell","given":"David","non-dropping-particle":"","parse-names":false,"suffix":""}],"edition":"3rd ed.","id":"ITEM-1","issued":{"date-parts":[["2001"]]},"number-of-pages":"1.7-1.8","publisher":"Cold Spring Harbor Laboratory Press","publisher-place":"New York","title":"Molecular cloning A Laboratory Manual","type":"book"},"uris":["http://www.mendeley.com/documents/?uuid=6afc1a96-9072-4c7f-934f-952d6637f883"]}],"mendeley":{"formattedCitation":"(Sambrook and Russell 2001)","plainTextFormattedCitation":"(Sambrook and Russell 2001)","previouslyFormattedCitation":"(Sambrook and Russell 2001)"},"properties":{"noteIndex":0},"schema":"https://github.com/citation-style-language/schema/raw/master/csl-citation.json"}</w:instrText>
      </w:r>
      <w:r w:rsidR="00BA5643">
        <w:rPr>
          <w:lang w:eastAsia="zh-CN"/>
        </w:rPr>
        <w:fldChar w:fldCharType="separate"/>
      </w:r>
      <w:r w:rsidR="00BA5643" w:rsidRPr="00BA5643">
        <w:rPr>
          <w:noProof/>
          <w:lang w:eastAsia="zh-CN"/>
        </w:rPr>
        <w:t>(Sambrook and Russell 2001)</w:t>
      </w:r>
      <w:r w:rsidR="00BA5643">
        <w:rPr>
          <w:lang w:eastAsia="zh-CN"/>
        </w:rPr>
        <w:fldChar w:fldCharType="end"/>
      </w:r>
      <w:r w:rsidR="00D81E55">
        <w:rPr>
          <w:lang w:eastAsia="zh-CN"/>
        </w:rPr>
        <w:t>.</w:t>
      </w:r>
    </w:p>
    <w:p w14:paraId="3E492D7C" w14:textId="6A9AEF60" w:rsidR="00426440" w:rsidRDefault="00426440" w:rsidP="00260A4D">
      <w:pPr>
        <w:rPr>
          <w:lang w:eastAsia="zh-CN"/>
        </w:rPr>
      </w:pPr>
    </w:p>
    <w:p w14:paraId="54DE339B" w14:textId="6B6E9334" w:rsidR="00F4684F" w:rsidRDefault="00F4684F" w:rsidP="00260A4D">
      <w:pPr>
        <w:rPr>
          <w:lang w:eastAsia="zh-CN"/>
        </w:rPr>
      </w:pPr>
    </w:p>
    <w:p w14:paraId="0C122030" w14:textId="2E69934D" w:rsidR="00F4684F" w:rsidRDefault="00F4684F" w:rsidP="00260A4D">
      <w:pPr>
        <w:rPr>
          <w:lang w:eastAsia="zh-CN"/>
        </w:rPr>
      </w:pPr>
    </w:p>
    <w:p w14:paraId="2344BDDA" w14:textId="1F34159C" w:rsidR="00F4684F" w:rsidRDefault="00F4684F" w:rsidP="00260A4D">
      <w:pPr>
        <w:rPr>
          <w:lang w:eastAsia="zh-CN"/>
        </w:rPr>
      </w:pPr>
    </w:p>
    <w:p w14:paraId="2C2DCB1A" w14:textId="73D57E95" w:rsidR="00F4684F" w:rsidRDefault="00F4684F" w:rsidP="00260A4D">
      <w:pPr>
        <w:rPr>
          <w:lang w:eastAsia="zh-CN"/>
        </w:rPr>
      </w:pPr>
    </w:p>
    <w:p w14:paraId="606607AC" w14:textId="77777777" w:rsidR="00F4684F" w:rsidRDefault="00F4684F" w:rsidP="00260A4D">
      <w:pPr>
        <w:rPr>
          <w:lang w:eastAsia="zh-CN"/>
        </w:rPr>
      </w:pPr>
    </w:p>
    <w:p w14:paraId="651DDDD7" w14:textId="77777777" w:rsidR="008115A7" w:rsidRDefault="008115A7" w:rsidP="00260A4D">
      <w:pPr>
        <w:rPr>
          <w:lang w:eastAsia="zh-CN"/>
        </w:rPr>
      </w:pPr>
    </w:p>
    <w:p w14:paraId="7007D493" w14:textId="6EFDF9AE" w:rsidR="009149FE" w:rsidRDefault="009149FE" w:rsidP="009149FE">
      <w:pPr>
        <w:pStyle w:val="Heading1"/>
      </w:pPr>
      <w:bookmarkStart w:id="42" w:name="_Toc22812191"/>
      <w:r>
        <w:lastRenderedPageBreak/>
        <w:t>Bibliography</w:t>
      </w:r>
      <w:bookmarkEnd w:id="42"/>
    </w:p>
    <w:p w14:paraId="69C8859F" w14:textId="6196B3A5" w:rsidR="00BA5643" w:rsidRPr="00BA5643" w:rsidRDefault="00353F53" w:rsidP="00BA5643">
      <w:pPr>
        <w:widowControl w:val="0"/>
        <w:autoSpaceDE w:val="0"/>
        <w:autoSpaceDN w:val="0"/>
        <w:adjustRightInd w:val="0"/>
        <w:ind w:left="480" w:hanging="480"/>
        <w:rPr>
          <w:rFonts w:cs="Arial"/>
          <w:noProof/>
          <w:szCs w:val="24"/>
        </w:rPr>
      </w:pPr>
      <w:r>
        <w:rPr>
          <w:lang w:eastAsia="zh-CN"/>
        </w:rPr>
        <w:fldChar w:fldCharType="begin" w:fldLock="1"/>
      </w:r>
      <w:r>
        <w:rPr>
          <w:lang w:eastAsia="zh-CN"/>
        </w:rPr>
        <w:instrText xml:space="preserve">ADDIN Mendeley Bibliography CSL_BIBLIOGRAPHY </w:instrText>
      </w:r>
      <w:r>
        <w:rPr>
          <w:lang w:eastAsia="zh-CN"/>
        </w:rPr>
        <w:fldChar w:fldCharType="separate"/>
      </w:r>
      <w:r w:rsidR="00BA5643" w:rsidRPr="00BA5643">
        <w:rPr>
          <w:rFonts w:cs="Arial"/>
          <w:noProof/>
          <w:szCs w:val="24"/>
        </w:rPr>
        <w:t xml:space="preserve">Sambrook, Joseph, and David Russell. 2001. </w:t>
      </w:r>
      <w:r w:rsidR="00BA5643" w:rsidRPr="00BA5643">
        <w:rPr>
          <w:rFonts w:cs="Arial"/>
          <w:i/>
          <w:iCs/>
          <w:noProof/>
          <w:szCs w:val="24"/>
        </w:rPr>
        <w:t>Molecular Cloning A Laboratory Manual</w:t>
      </w:r>
      <w:r w:rsidR="00BA5643" w:rsidRPr="00BA5643">
        <w:rPr>
          <w:rFonts w:cs="Arial"/>
          <w:noProof/>
          <w:szCs w:val="24"/>
        </w:rPr>
        <w:t>. 3rd ed. New York: Cold Spring Harbor Laboratory Press.</w:t>
      </w:r>
    </w:p>
    <w:p w14:paraId="4CBB1E38" w14:textId="77777777" w:rsidR="00BA5643" w:rsidRPr="00BA5643" w:rsidRDefault="00BA5643" w:rsidP="00BA5643">
      <w:pPr>
        <w:widowControl w:val="0"/>
        <w:autoSpaceDE w:val="0"/>
        <w:autoSpaceDN w:val="0"/>
        <w:adjustRightInd w:val="0"/>
        <w:ind w:left="480" w:hanging="480"/>
        <w:rPr>
          <w:rFonts w:cs="Arial"/>
          <w:noProof/>
        </w:rPr>
      </w:pPr>
      <w:r w:rsidRPr="00BA5643">
        <w:rPr>
          <w:rFonts w:cs="Arial"/>
          <w:noProof/>
          <w:szCs w:val="24"/>
        </w:rPr>
        <w:t xml:space="preserve">Storch, Marko, Arturo Casini, Ben Mackrow, Toni Fleming, Harry Trewhitt, Tom Ellis, and Geoff S. Baldwin. 2015. “BASIC: A New Biopart Assembly Standard for Idempotent Cloning Provides Accurate, Single-Tier DNA Assembly for Synthetic Biology.” </w:t>
      </w:r>
      <w:r w:rsidRPr="00BA5643">
        <w:rPr>
          <w:rFonts w:cs="Arial"/>
          <w:i/>
          <w:iCs/>
          <w:noProof/>
          <w:szCs w:val="24"/>
        </w:rPr>
        <w:t>ACS Synthetic Biology</w:t>
      </w:r>
      <w:r w:rsidRPr="00BA5643">
        <w:rPr>
          <w:rFonts w:cs="Arial"/>
          <w:noProof/>
          <w:szCs w:val="24"/>
        </w:rPr>
        <w:t xml:space="preserve"> 4 (7): 781–87. https://doi.org/10.1021/sb500356d.</w:t>
      </w:r>
    </w:p>
    <w:p w14:paraId="0DA8BA10" w14:textId="4FE21B17" w:rsidR="009149FE" w:rsidRPr="009149FE" w:rsidRDefault="00353F53" w:rsidP="009149FE">
      <w:pPr>
        <w:rPr>
          <w:lang w:eastAsia="zh-CN"/>
        </w:rPr>
      </w:pPr>
      <w:r>
        <w:rPr>
          <w:lang w:eastAsia="zh-CN"/>
        </w:rPr>
        <w:fldChar w:fldCharType="end"/>
      </w:r>
    </w:p>
    <w:sectPr w:rsidR="009149FE" w:rsidRPr="009149F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A219C" w14:textId="77777777" w:rsidR="00685E93" w:rsidRDefault="00685E93" w:rsidP="008152EC">
      <w:pPr>
        <w:spacing w:after="0" w:line="240" w:lineRule="auto"/>
      </w:pPr>
      <w:r>
        <w:separator/>
      </w:r>
    </w:p>
  </w:endnote>
  <w:endnote w:type="continuationSeparator" w:id="0">
    <w:p w14:paraId="28B543EB" w14:textId="77777777" w:rsidR="00685E93" w:rsidRDefault="00685E93" w:rsidP="0081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BCDFB" w14:textId="77777777" w:rsidR="001033FE" w:rsidRDefault="00103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977C8" w14:textId="77777777" w:rsidR="001033FE" w:rsidRDefault="001033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AB592" w14:textId="77777777" w:rsidR="001033FE" w:rsidRDefault="00103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B2706" w14:textId="77777777" w:rsidR="00685E93" w:rsidRDefault="00685E93" w:rsidP="008152EC">
      <w:pPr>
        <w:spacing w:after="0" w:line="240" w:lineRule="auto"/>
      </w:pPr>
      <w:r>
        <w:separator/>
      </w:r>
    </w:p>
  </w:footnote>
  <w:footnote w:type="continuationSeparator" w:id="0">
    <w:p w14:paraId="6F75139B" w14:textId="77777777" w:rsidR="00685E93" w:rsidRDefault="00685E93" w:rsidP="008152EC">
      <w:pPr>
        <w:spacing w:after="0" w:line="240" w:lineRule="auto"/>
      </w:pPr>
      <w:r>
        <w:continuationSeparator/>
      </w:r>
    </w:p>
  </w:footnote>
  <w:footnote w:id="1">
    <w:p w14:paraId="218414D9" w14:textId="7F489BBE" w:rsidR="003A3105" w:rsidRDefault="003A3105">
      <w:pPr>
        <w:pStyle w:val="FootnoteText"/>
      </w:pPr>
      <w:r>
        <w:rPr>
          <w:rStyle w:val="FootnoteReference"/>
        </w:rPr>
        <w:footnoteRef/>
      </w:r>
      <w:r>
        <w:t xml:space="preserve">Note changes to template scripts will apply to all implementations of </w:t>
      </w:r>
      <w:r w:rsidR="00F2664F">
        <w:t xml:space="preserve">the </w:t>
      </w:r>
      <w:proofErr w:type="spellStart"/>
      <w:r w:rsidR="00F2664F">
        <w:t>dnabot</w:t>
      </w:r>
      <w:proofErr w:type="spellEnd"/>
      <w:r w:rsidR="00F2664F">
        <w:t xml:space="preserve"> app</w:t>
      </w:r>
      <w:r>
        <w:t>.</w:t>
      </w:r>
    </w:p>
  </w:footnote>
  <w:footnote w:id="2">
    <w:p w14:paraId="4CE62357" w14:textId="77777777" w:rsidR="003A3105" w:rsidRDefault="003A3105" w:rsidP="004076A8">
      <w:pPr>
        <w:pStyle w:val="FootnoteText"/>
      </w:pPr>
      <w:r>
        <w:rPr>
          <w:rStyle w:val="FootnoteReference"/>
        </w:rPr>
        <w:footnoteRef/>
      </w:r>
      <w:r>
        <w:t xml:space="preserve"> For additional understanding of the BASIC process, the original publication should be consulted </w:t>
      </w:r>
      <w:r>
        <w:rPr>
          <w:lang w:eastAsia="zh-CN"/>
        </w:rPr>
        <w:fldChar w:fldCharType="begin" w:fldLock="1"/>
      </w:r>
      <w:r>
        <w:rPr>
          <w:lang w:eastAsia="zh-CN"/>
        </w:rPr>
        <w:instrText>ADDIN CSL_CITATION {"citationItems":[{"id":"ITEM-1","itemData":{"DOI":"10.1021/sb500356d","ISSN":"2161-5063","abstract":"The ability to quickly and reliably assemble DNA constructs is one of the key enabling technologies for synthetic biology. Here we define a new Biopart Assembly Standard for Idempotent Cloning (BASIC), which exploits the principle of orthogonal linker based DNA assembly to define a new physical standard for DNA parts. Further, we demonstrate a new robust method for assembly, based on type IIs restriction enzyme cleavage and ligation of oligonucleotides with single stranded overhangs that determine the assembly order. It allows for efficient, parallel assembly with great accuracy: 4 part assemblies achieved 93% accuracy with single antibiotic selection and 99.7% accuracy with double antibiotic selection, while 7 part assemblies achieved 90% accuracy with double antibiotic selection. The linkers themselves may also be used as composable parts for RBS tuning or the creation of fusion proteins. The standard has one forbidden restriction site and provides for an idempotent, single tier organization, allowing a...","author":[{"dropping-particle":"","family":"Storch","given":"Marko","non-dropping-particle":"","parse-names":false,"suffix":""},{"dropping-particle":"","family":"Casini","given":"Arturo","non-dropping-particle":"","parse-names":false,"suffix":""},{"dropping-particle":"","family":"Mackrow","given":"Ben","non-dropping-particle":"","parse-names":false,"suffix":""},{"dropping-particle":"","family":"Fleming","given":"Toni","non-dropping-particle":"","parse-names":false,"suffix":""},{"dropping-particle":"","family":"Trewhitt","given":"Harry","non-dropping-particle":"","parse-names":false,"suffix":""},{"dropping-particle":"","family":"Ellis","given":"Tom","non-dropping-particle":"","parse-names":false,"suffix":""},{"dropping-particle":"","family":"Baldwin","given":"Geoff S.","non-dropping-particle":"","parse-names":false,"suffix":""}],"container-title":"ACS Synthetic Biology","id":"ITEM-1","issue":"7","issued":{"date-parts":[["2015","7","17"]]},"note":"Why 21 bp overhangs? Won't this increase the propensity to mis-anneal.","page":"781-787","publisher":"American Chemical Society","title":"BASIC: A New Biopart Assembly Standard for Idempotent Cloning Provides Accurate, Single-Tier DNA Assembly for Synthetic Biology","type":"article-journal","volume":"4"},"uris":["http://www.mendeley.com/documents/?uuid=8682cae2-c3aa-3053-9e6b-daf3fc76742b"]}],"mendeley":{"formattedCitation":"(Storch et al. 2015)","plainTextFormattedCitation":"(Storch et al. 2015)","previouslyFormattedCitation":"(Storch et al. 2015)"},"properties":{"noteIndex":0},"schema":"https://github.com/citation-style-language/schema/raw/master/csl-citation.json"}</w:instrText>
      </w:r>
      <w:r>
        <w:rPr>
          <w:lang w:eastAsia="zh-CN"/>
        </w:rPr>
        <w:fldChar w:fldCharType="separate"/>
      </w:r>
      <w:r w:rsidRPr="00353F53">
        <w:rPr>
          <w:noProof/>
          <w:lang w:eastAsia="zh-CN"/>
        </w:rPr>
        <w:t>(Storch et al. 2015)</w:t>
      </w:r>
      <w:r>
        <w:rPr>
          <w:lang w:eastAsia="zh-CN"/>
        </w:rPr>
        <w:fldChar w:fldCharType="end"/>
      </w:r>
      <w:r>
        <w:rPr>
          <w:lang w:eastAsia="zh-CN"/>
        </w:rPr>
        <w:t>.</w:t>
      </w:r>
    </w:p>
  </w:footnote>
  <w:footnote w:id="3">
    <w:p w14:paraId="398D6E09" w14:textId="77777777" w:rsidR="00296949" w:rsidRDefault="00296949" w:rsidP="00296949">
      <w:pPr>
        <w:pStyle w:val="FootnoteText"/>
      </w:pPr>
      <w:r>
        <w:rPr>
          <w:rStyle w:val="FootnoteReference"/>
        </w:rPr>
        <w:footnoteRef/>
      </w:r>
      <w:r>
        <w:t xml:space="preserve"> While additional, user-generated linkers are likely tolerated, they are currently discouraged.</w:t>
      </w:r>
    </w:p>
  </w:footnote>
  <w:footnote w:id="4">
    <w:p w14:paraId="5F517189" w14:textId="4A71F2A8" w:rsidR="003A3105" w:rsidRDefault="003A3105">
      <w:pPr>
        <w:pStyle w:val="FootnoteText"/>
      </w:pPr>
      <w:r>
        <w:rPr>
          <w:rStyle w:val="FootnoteReference"/>
        </w:rPr>
        <w:footnoteRef/>
      </w:r>
      <w:r>
        <w:t xml:space="preserve"> Refer to </w:t>
      </w:r>
      <w:r w:rsidR="004823FF">
        <w:fldChar w:fldCharType="begin"/>
      </w:r>
      <w:r w:rsidR="004823FF">
        <w:instrText xml:space="preserve"> HYPERLINK  \l "dnabot_repo" </w:instrText>
      </w:r>
      <w:r w:rsidR="004823FF">
        <w:fldChar w:fldCharType="separate"/>
      </w:r>
      <w:r w:rsidRPr="004823FF">
        <w:rPr>
          <w:rStyle w:val="Hyperlink"/>
        </w:rPr>
        <w:t>2019-07-23_cons_clip_run_info.csv</w:t>
      </w:r>
      <w:r w:rsidR="004823FF">
        <w:fldChar w:fldCharType="end"/>
      </w:r>
      <w:r>
        <w:t xml:space="preserve"> for a previously generated </w:t>
      </w:r>
      <w:r w:rsidR="004823FF">
        <w:t>example</w:t>
      </w:r>
      <w:r>
        <w:t xml:space="preserve">. </w:t>
      </w:r>
    </w:p>
  </w:footnote>
  <w:footnote w:id="5">
    <w:p w14:paraId="282BEC09" w14:textId="03570176" w:rsidR="003A3105" w:rsidRDefault="003A3105">
      <w:pPr>
        <w:pStyle w:val="FootnoteText"/>
      </w:pPr>
      <w:r>
        <w:rPr>
          <w:rStyle w:val="FootnoteReference"/>
        </w:rPr>
        <w:footnoteRef/>
      </w:r>
      <w:r>
        <w:t xml:space="preserve"> Follow the </w:t>
      </w:r>
      <w:hyperlink w:anchor="SPRI_beads_type" w:history="1">
        <w:r w:rsidRPr="003A2E4C">
          <w:rPr>
            <w:rStyle w:val="Hyperlink"/>
          </w:rPr>
          <w:t>SPRI bead</w:t>
        </w:r>
      </w:hyperlink>
      <w:r>
        <w:t xml:space="preserve"> manufacturers guidelines for the preparation of 70 % EtOH.</w:t>
      </w:r>
    </w:p>
  </w:footnote>
  <w:footnote w:id="6">
    <w:p w14:paraId="6429DC70" w14:textId="3CF743E3" w:rsidR="003A3105" w:rsidRDefault="003A3105">
      <w:pPr>
        <w:pStyle w:val="FootnoteText"/>
      </w:pPr>
      <w:r>
        <w:rPr>
          <w:rStyle w:val="FootnoteReference"/>
        </w:rPr>
        <w:footnoteRef/>
      </w:r>
      <w:r>
        <w:t xml:space="preserve"> If required, refer to the metainformation directory or “2_purification.ot2.py” script for the previously selected well.</w:t>
      </w:r>
    </w:p>
  </w:footnote>
  <w:footnote w:id="7">
    <w:p w14:paraId="231E39D8" w14:textId="4DE22894" w:rsidR="003A3105" w:rsidRDefault="003A3105">
      <w:pPr>
        <w:pStyle w:val="FootnoteText"/>
      </w:pPr>
      <w:r>
        <w:rPr>
          <w:rStyle w:val="FootnoteReference"/>
        </w:rPr>
        <w:footnoteRef/>
      </w:r>
      <w:r>
        <w:t xml:space="preserve"> Beads can be stored within the 96 deep well plate using the corresponding </w:t>
      </w:r>
      <w:hyperlink w:anchor="deep_well_sealing_mat_type" w:history="1">
        <w:r w:rsidR="00B77825">
          <w:rPr>
            <w:rStyle w:val="Hyperlink"/>
          </w:rPr>
          <w:t>seal mats</w:t>
        </w:r>
      </w:hyperlink>
      <w:r>
        <w:t xml:space="preserve">. To resuspend within the plate simply invert several times before removing the seal. Ensure </w:t>
      </w:r>
      <w:proofErr w:type="gramStart"/>
      <w:r>
        <w:t>sufficient</w:t>
      </w:r>
      <w:proofErr w:type="gramEnd"/>
      <w:r>
        <w:t xml:space="preserve"> bead volume is available in each well before executing scripts.</w:t>
      </w:r>
    </w:p>
  </w:footnote>
  <w:footnote w:id="8">
    <w:p w14:paraId="5469F5FB" w14:textId="4E18769B" w:rsidR="003A3105" w:rsidRDefault="003A3105">
      <w:pPr>
        <w:pStyle w:val="FootnoteText"/>
      </w:pPr>
      <w:r>
        <w:rPr>
          <w:rStyle w:val="FootnoteReference"/>
        </w:rPr>
        <w:footnoteRef/>
      </w:r>
      <w:r>
        <w:t xml:space="preserve"> If required, refer to the metainformation directory or “4_transformation.ot2.py” script for the previously selected column of wells.</w:t>
      </w:r>
    </w:p>
  </w:footnote>
  <w:footnote w:id="9">
    <w:p w14:paraId="0AFD7F9A" w14:textId="5B65AE52" w:rsidR="003A3105" w:rsidRDefault="003A3105">
      <w:pPr>
        <w:pStyle w:val="FootnoteText"/>
      </w:pPr>
      <w:r>
        <w:rPr>
          <w:rStyle w:val="FootnoteReference"/>
        </w:rPr>
        <w:footnoteRef/>
      </w:r>
      <w:r>
        <w:t xml:space="preserve"> To avoid spots fusing during spotting, agar plates must be well dried.</w:t>
      </w:r>
      <w:r w:rsidR="002B11EC">
        <w:t xml:space="preserve"> Previously, plates have successfully been dried at 37 °C for 3 – 4 hours.</w:t>
      </w:r>
    </w:p>
  </w:footnote>
  <w:footnote w:id="10">
    <w:p w14:paraId="4854BBFB" w14:textId="2D0F9BCD" w:rsidR="003A3105" w:rsidRDefault="003A3105">
      <w:pPr>
        <w:pStyle w:val="FootnoteText"/>
      </w:pPr>
      <w:r>
        <w:rPr>
          <w:rStyle w:val="FootnoteReference"/>
        </w:rPr>
        <w:footnoteRef/>
      </w:r>
      <w:r>
        <w:t xml:space="preserve"> </w:t>
      </w:r>
      <w:r>
        <w:rPr>
          <w:lang w:eastAsia="zh-CN"/>
        </w:rPr>
        <w:t>The agar plate and SOC media can also be removed from the deck and covered until after heat shock, to reduce the risk of contamination</w:t>
      </w:r>
      <w:r w:rsidR="00913FE5">
        <w:rPr>
          <w:lang w:eastAsia="zh-C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154F5" w14:textId="77777777" w:rsidR="001033FE" w:rsidRDefault="001033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4376" w14:textId="77777777" w:rsidR="001033FE" w:rsidRDefault="001033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53A8F" w14:textId="77777777" w:rsidR="001033FE" w:rsidRDefault="00103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205D"/>
    <w:multiLevelType w:val="hybridMultilevel"/>
    <w:tmpl w:val="7BC81706"/>
    <w:lvl w:ilvl="0" w:tplc="CFE652D4">
      <w:start w:val="1"/>
      <w:numFmt w:val="decimal"/>
      <w:lvlText w:val="S%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E83F27"/>
    <w:multiLevelType w:val="hybridMultilevel"/>
    <w:tmpl w:val="CD4A094C"/>
    <w:lvl w:ilvl="0" w:tplc="1F0C5568">
      <w:start w:val="201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85A8D"/>
    <w:multiLevelType w:val="hybridMultilevel"/>
    <w:tmpl w:val="18EC5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8B2CBA"/>
    <w:multiLevelType w:val="hybridMultilevel"/>
    <w:tmpl w:val="2238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AA1FAF"/>
    <w:multiLevelType w:val="hybridMultilevel"/>
    <w:tmpl w:val="AD6E0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5F3E72"/>
    <w:multiLevelType w:val="hybridMultilevel"/>
    <w:tmpl w:val="86F02422"/>
    <w:lvl w:ilvl="0" w:tplc="F3D602F6">
      <w:start w:val="1"/>
      <w:numFmt w:val="decimal"/>
      <w:lvlText w:val="Remark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6145DE"/>
    <w:multiLevelType w:val="hybridMultilevel"/>
    <w:tmpl w:val="ACCE0C1E"/>
    <w:lvl w:ilvl="0" w:tplc="51D26F6E">
      <w:start w:val="1"/>
      <w:numFmt w:val="decimal"/>
      <w:lvlText w:val="Assumption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83657C"/>
    <w:multiLevelType w:val="hybridMultilevel"/>
    <w:tmpl w:val="020AB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480479"/>
    <w:multiLevelType w:val="hybridMultilevel"/>
    <w:tmpl w:val="ADCCFC0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8"/>
  </w:num>
  <w:num w:numId="2">
    <w:abstractNumId w:val="0"/>
  </w:num>
  <w:num w:numId="3">
    <w:abstractNumId w:val="6"/>
  </w:num>
  <w:num w:numId="4">
    <w:abstractNumId w:val="5"/>
  </w:num>
  <w:num w:numId="5">
    <w:abstractNumId w:val="7"/>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defaultTabStop w:val="720"/>
  <w:characterSpacingControl w:val="doNotCompress"/>
  <w:hdrShapeDefaults>
    <o:shapedefaults v:ext="edit" spidmax="2049">
      <o:colormru v:ext="edit" colors="#d9f1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C2"/>
    <w:rsid w:val="00003BA7"/>
    <w:rsid w:val="00004880"/>
    <w:rsid w:val="00006ED6"/>
    <w:rsid w:val="000073F1"/>
    <w:rsid w:val="00010F56"/>
    <w:rsid w:val="00012CB3"/>
    <w:rsid w:val="00014590"/>
    <w:rsid w:val="00016E4F"/>
    <w:rsid w:val="0002194C"/>
    <w:rsid w:val="000220BE"/>
    <w:rsid w:val="00033195"/>
    <w:rsid w:val="00034616"/>
    <w:rsid w:val="00035B0C"/>
    <w:rsid w:val="00041ABD"/>
    <w:rsid w:val="000422A0"/>
    <w:rsid w:val="00047B1B"/>
    <w:rsid w:val="00050122"/>
    <w:rsid w:val="00061576"/>
    <w:rsid w:val="00063248"/>
    <w:rsid w:val="00066A3D"/>
    <w:rsid w:val="0006716A"/>
    <w:rsid w:val="00071581"/>
    <w:rsid w:val="000761BD"/>
    <w:rsid w:val="000A3B0E"/>
    <w:rsid w:val="000B10CB"/>
    <w:rsid w:val="000B4D6A"/>
    <w:rsid w:val="000B580D"/>
    <w:rsid w:val="000C5BBA"/>
    <w:rsid w:val="000E015A"/>
    <w:rsid w:val="000E1BDE"/>
    <w:rsid w:val="000F23DF"/>
    <w:rsid w:val="001033FE"/>
    <w:rsid w:val="001234FF"/>
    <w:rsid w:val="001239E9"/>
    <w:rsid w:val="00131E21"/>
    <w:rsid w:val="00140901"/>
    <w:rsid w:val="00140E29"/>
    <w:rsid w:val="00142096"/>
    <w:rsid w:val="001435A2"/>
    <w:rsid w:val="00160E03"/>
    <w:rsid w:val="00162518"/>
    <w:rsid w:val="001625CD"/>
    <w:rsid w:val="00183BA7"/>
    <w:rsid w:val="001933F9"/>
    <w:rsid w:val="001A4F7A"/>
    <w:rsid w:val="001A7124"/>
    <w:rsid w:val="001A78B3"/>
    <w:rsid w:val="001B71DD"/>
    <w:rsid w:val="001B7554"/>
    <w:rsid w:val="001C3363"/>
    <w:rsid w:val="001D20A6"/>
    <w:rsid w:val="001E5428"/>
    <w:rsid w:val="00204A2A"/>
    <w:rsid w:val="0020659E"/>
    <w:rsid w:val="00206CDE"/>
    <w:rsid w:val="00216C0F"/>
    <w:rsid w:val="00221804"/>
    <w:rsid w:val="002243C9"/>
    <w:rsid w:val="002300DF"/>
    <w:rsid w:val="002300E0"/>
    <w:rsid w:val="00234D74"/>
    <w:rsid w:val="002453FB"/>
    <w:rsid w:val="0025245A"/>
    <w:rsid w:val="00255F91"/>
    <w:rsid w:val="00260696"/>
    <w:rsid w:val="00260A4D"/>
    <w:rsid w:val="00262AB1"/>
    <w:rsid w:val="00273960"/>
    <w:rsid w:val="00286C9C"/>
    <w:rsid w:val="00292E33"/>
    <w:rsid w:val="00296949"/>
    <w:rsid w:val="002978E2"/>
    <w:rsid w:val="002B11EC"/>
    <w:rsid w:val="002B75F5"/>
    <w:rsid w:val="002C52B6"/>
    <w:rsid w:val="002D0505"/>
    <w:rsid w:val="002D2A78"/>
    <w:rsid w:val="002D6A61"/>
    <w:rsid w:val="002E5F88"/>
    <w:rsid w:val="002E6A8B"/>
    <w:rsid w:val="002F1933"/>
    <w:rsid w:val="002F2A8A"/>
    <w:rsid w:val="0030386C"/>
    <w:rsid w:val="003065CE"/>
    <w:rsid w:val="00313722"/>
    <w:rsid w:val="0031702F"/>
    <w:rsid w:val="00320BDA"/>
    <w:rsid w:val="00321307"/>
    <w:rsid w:val="003214F0"/>
    <w:rsid w:val="003228BD"/>
    <w:rsid w:val="0032540C"/>
    <w:rsid w:val="00327AD5"/>
    <w:rsid w:val="00330A93"/>
    <w:rsid w:val="003368BE"/>
    <w:rsid w:val="0034212B"/>
    <w:rsid w:val="003423E3"/>
    <w:rsid w:val="00343BB1"/>
    <w:rsid w:val="00345374"/>
    <w:rsid w:val="00352036"/>
    <w:rsid w:val="00352271"/>
    <w:rsid w:val="00353DBE"/>
    <w:rsid w:val="00353F53"/>
    <w:rsid w:val="0035417F"/>
    <w:rsid w:val="00362781"/>
    <w:rsid w:val="00363DDF"/>
    <w:rsid w:val="00364094"/>
    <w:rsid w:val="00364822"/>
    <w:rsid w:val="00367B1A"/>
    <w:rsid w:val="00380D13"/>
    <w:rsid w:val="0038179D"/>
    <w:rsid w:val="003854CD"/>
    <w:rsid w:val="003904B3"/>
    <w:rsid w:val="003918BB"/>
    <w:rsid w:val="00392264"/>
    <w:rsid w:val="0039783E"/>
    <w:rsid w:val="00397988"/>
    <w:rsid w:val="003A2E4C"/>
    <w:rsid w:val="003A3105"/>
    <w:rsid w:val="003D3213"/>
    <w:rsid w:val="003D32D4"/>
    <w:rsid w:val="003E00CC"/>
    <w:rsid w:val="003E021A"/>
    <w:rsid w:val="003E2CA1"/>
    <w:rsid w:val="003F05A4"/>
    <w:rsid w:val="003F3809"/>
    <w:rsid w:val="003F7A8F"/>
    <w:rsid w:val="004003FC"/>
    <w:rsid w:val="00403055"/>
    <w:rsid w:val="00403EB3"/>
    <w:rsid w:val="00405F78"/>
    <w:rsid w:val="004076A8"/>
    <w:rsid w:val="0041045E"/>
    <w:rsid w:val="00414976"/>
    <w:rsid w:val="00420917"/>
    <w:rsid w:val="0042535B"/>
    <w:rsid w:val="00426440"/>
    <w:rsid w:val="00431124"/>
    <w:rsid w:val="00442755"/>
    <w:rsid w:val="004464A9"/>
    <w:rsid w:val="00451A80"/>
    <w:rsid w:val="0046186E"/>
    <w:rsid w:val="004652B4"/>
    <w:rsid w:val="00465980"/>
    <w:rsid w:val="00465B81"/>
    <w:rsid w:val="0046634A"/>
    <w:rsid w:val="0046636C"/>
    <w:rsid w:val="00466433"/>
    <w:rsid w:val="00467513"/>
    <w:rsid w:val="004715AC"/>
    <w:rsid w:val="00476EA0"/>
    <w:rsid w:val="004812F2"/>
    <w:rsid w:val="004823FF"/>
    <w:rsid w:val="00487F3B"/>
    <w:rsid w:val="004921A0"/>
    <w:rsid w:val="00495A4C"/>
    <w:rsid w:val="004A2DCB"/>
    <w:rsid w:val="004A6355"/>
    <w:rsid w:val="004A6A34"/>
    <w:rsid w:val="004B2F5D"/>
    <w:rsid w:val="004B3E6F"/>
    <w:rsid w:val="004B57C5"/>
    <w:rsid w:val="004C50F1"/>
    <w:rsid w:val="004C55C4"/>
    <w:rsid w:val="004D26CB"/>
    <w:rsid w:val="004D27B3"/>
    <w:rsid w:val="004D2B13"/>
    <w:rsid w:val="004E220E"/>
    <w:rsid w:val="004F11B2"/>
    <w:rsid w:val="004F2B8E"/>
    <w:rsid w:val="004F4A57"/>
    <w:rsid w:val="0050553D"/>
    <w:rsid w:val="005103AF"/>
    <w:rsid w:val="00512B51"/>
    <w:rsid w:val="0052095F"/>
    <w:rsid w:val="00521179"/>
    <w:rsid w:val="0052155B"/>
    <w:rsid w:val="005232FC"/>
    <w:rsid w:val="005323CD"/>
    <w:rsid w:val="0053244C"/>
    <w:rsid w:val="005354B2"/>
    <w:rsid w:val="005471C8"/>
    <w:rsid w:val="005476C2"/>
    <w:rsid w:val="0055398E"/>
    <w:rsid w:val="00556539"/>
    <w:rsid w:val="005672D5"/>
    <w:rsid w:val="00573A09"/>
    <w:rsid w:val="00577726"/>
    <w:rsid w:val="00581BFA"/>
    <w:rsid w:val="00583A8C"/>
    <w:rsid w:val="00586073"/>
    <w:rsid w:val="00593D90"/>
    <w:rsid w:val="00593EE2"/>
    <w:rsid w:val="00594BA7"/>
    <w:rsid w:val="0059535C"/>
    <w:rsid w:val="00596981"/>
    <w:rsid w:val="005A021E"/>
    <w:rsid w:val="005A5144"/>
    <w:rsid w:val="005B57DE"/>
    <w:rsid w:val="005B6015"/>
    <w:rsid w:val="005B6122"/>
    <w:rsid w:val="005B78AC"/>
    <w:rsid w:val="005C63B3"/>
    <w:rsid w:val="005C71F7"/>
    <w:rsid w:val="005C7E38"/>
    <w:rsid w:val="005D39C9"/>
    <w:rsid w:val="005E6B5F"/>
    <w:rsid w:val="005F542C"/>
    <w:rsid w:val="00602F01"/>
    <w:rsid w:val="00604230"/>
    <w:rsid w:val="00612746"/>
    <w:rsid w:val="00614FF9"/>
    <w:rsid w:val="0062049B"/>
    <w:rsid w:val="00625F3E"/>
    <w:rsid w:val="00643607"/>
    <w:rsid w:val="00644E1C"/>
    <w:rsid w:val="006476FA"/>
    <w:rsid w:val="0065364C"/>
    <w:rsid w:val="0065379A"/>
    <w:rsid w:val="006607B4"/>
    <w:rsid w:val="00664A78"/>
    <w:rsid w:val="0066523F"/>
    <w:rsid w:val="006760DB"/>
    <w:rsid w:val="00677164"/>
    <w:rsid w:val="00680271"/>
    <w:rsid w:val="00681B09"/>
    <w:rsid w:val="00681DCB"/>
    <w:rsid w:val="00682BEA"/>
    <w:rsid w:val="00685353"/>
    <w:rsid w:val="00685E93"/>
    <w:rsid w:val="006926C9"/>
    <w:rsid w:val="00695D9B"/>
    <w:rsid w:val="00696A63"/>
    <w:rsid w:val="006974CD"/>
    <w:rsid w:val="006B518E"/>
    <w:rsid w:val="006C2D51"/>
    <w:rsid w:val="006C52B4"/>
    <w:rsid w:val="006D2DAB"/>
    <w:rsid w:val="006D64D1"/>
    <w:rsid w:val="006D678E"/>
    <w:rsid w:val="006D7D98"/>
    <w:rsid w:val="006E097F"/>
    <w:rsid w:val="006E4FB5"/>
    <w:rsid w:val="006F2627"/>
    <w:rsid w:val="00710AB4"/>
    <w:rsid w:val="00712B77"/>
    <w:rsid w:val="007263EE"/>
    <w:rsid w:val="00735B5C"/>
    <w:rsid w:val="0074069E"/>
    <w:rsid w:val="00743657"/>
    <w:rsid w:val="00747DE2"/>
    <w:rsid w:val="00750F00"/>
    <w:rsid w:val="00767F5A"/>
    <w:rsid w:val="00772E1F"/>
    <w:rsid w:val="00780CC2"/>
    <w:rsid w:val="007814B2"/>
    <w:rsid w:val="007832C8"/>
    <w:rsid w:val="00785782"/>
    <w:rsid w:val="007916FE"/>
    <w:rsid w:val="00793275"/>
    <w:rsid w:val="00793962"/>
    <w:rsid w:val="00795E6E"/>
    <w:rsid w:val="007A02FB"/>
    <w:rsid w:val="007A040A"/>
    <w:rsid w:val="007A210D"/>
    <w:rsid w:val="007A5938"/>
    <w:rsid w:val="007B226D"/>
    <w:rsid w:val="007B3356"/>
    <w:rsid w:val="007B3DFF"/>
    <w:rsid w:val="007B509E"/>
    <w:rsid w:val="007B5534"/>
    <w:rsid w:val="007C2BB9"/>
    <w:rsid w:val="007C3931"/>
    <w:rsid w:val="007C45DE"/>
    <w:rsid w:val="007C569C"/>
    <w:rsid w:val="007C5DE9"/>
    <w:rsid w:val="007C5F2F"/>
    <w:rsid w:val="007C725A"/>
    <w:rsid w:val="007D1848"/>
    <w:rsid w:val="007D42DB"/>
    <w:rsid w:val="007D46F9"/>
    <w:rsid w:val="007D5D55"/>
    <w:rsid w:val="007D71FA"/>
    <w:rsid w:val="007D766B"/>
    <w:rsid w:val="007E34B0"/>
    <w:rsid w:val="00802BB8"/>
    <w:rsid w:val="00805B9F"/>
    <w:rsid w:val="008115A7"/>
    <w:rsid w:val="0081194F"/>
    <w:rsid w:val="00813DE4"/>
    <w:rsid w:val="008152EC"/>
    <w:rsid w:val="00821FC7"/>
    <w:rsid w:val="0082652C"/>
    <w:rsid w:val="008273F8"/>
    <w:rsid w:val="00830329"/>
    <w:rsid w:val="008345F8"/>
    <w:rsid w:val="0084383E"/>
    <w:rsid w:val="008465A5"/>
    <w:rsid w:val="008542EF"/>
    <w:rsid w:val="00863F08"/>
    <w:rsid w:val="00864EAA"/>
    <w:rsid w:val="00872036"/>
    <w:rsid w:val="00887B70"/>
    <w:rsid w:val="008A1311"/>
    <w:rsid w:val="008B0EE1"/>
    <w:rsid w:val="008B3A96"/>
    <w:rsid w:val="008B563E"/>
    <w:rsid w:val="008B634A"/>
    <w:rsid w:val="008B7925"/>
    <w:rsid w:val="008C20C1"/>
    <w:rsid w:val="008C77B1"/>
    <w:rsid w:val="008D6FCE"/>
    <w:rsid w:val="008E1900"/>
    <w:rsid w:val="008E2B42"/>
    <w:rsid w:val="008E5B48"/>
    <w:rsid w:val="008F3D3E"/>
    <w:rsid w:val="0090102A"/>
    <w:rsid w:val="0091203A"/>
    <w:rsid w:val="00913FE5"/>
    <w:rsid w:val="009149FE"/>
    <w:rsid w:val="00914A3A"/>
    <w:rsid w:val="009153D7"/>
    <w:rsid w:val="00915EA5"/>
    <w:rsid w:val="00921D22"/>
    <w:rsid w:val="00922EC5"/>
    <w:rsid w:val="009232C3"/>
    <w:rsid w:val="0092584A"/>
    <w:rsid w:val="00936349"/>
    <w:rsid w:val="0094165C"/>
    <w:rsid w:val="0094554A"/>
    <w:rsid w:val="0094726C"/>
    <w:rsid w:val="00956266"/>
    <w:rsid w:val="00956956"/>
    <w:rsid w:val="00956A3D"/>
    <w:rsid w:val="00956DB2"/>
    <w:rsid w:val="009616F8"/>
    <w:rsid w:val="00965473"/>
    <w:rsid w:val="00967A43"/>
    <w:rsid w:val="00980F82"/>
    <w:rsid w:val="00984B11"/>
    <w:rsid w:val="009929B8"/>
    <w:rsid w:val="009968A2"/>
    <w:rsid w:val="00997489"/>
    <w:rsid w:val="009A06D8"/>
    <w:rsid w:val="009A1926"/>
    <w:rsid w:val="009A745E"/>
    <w:rsid w:val="009B4943"/>
    <w:rsid w:val="009B5673"/>
    <w:rsid w:val="009B58AB"/>
    <w:rsid w:val="009D434E"/>
    <w:rsid w:val="009E0066"/>
    <w:rsid w:val="009E090F"/>
    <w:rsid w:val="009E26D8"/>
    <w:rsid w:val="009F3557"/>
    <w:rsid w:val="00A050A9"/>
    <w:rsid w:val="00A05231"/>
    <w:rsid w:val="00A15103"/>
    <w:rsid w:val="00A21EF5"/>
    <w:rsid w:val="00A229BB"/>
    <w:rsid w:val="00A22E02"/>
    <w:rsid w:val="00A230FC"/>
    <w:rsid w:val="00A3252D"/>
    <w:rsid w:val="00A3371B"/>
    <w:rsid w:val="00A3384D"/>
    <w:rsid w:val="00A42C06"/>
    <w:rsid w:val="00A42E92"/>
    <w:rsid w:val="00A5083E"/>
    <w:rsid w:val="00A54457"/>
    <w:rsid w:val="00A60429"/>
    <w:rsid w:val="00A71C99"/>
    <w:rsid w:val="00A7250A"/>
    <w:rsid w:val="00A81D26"/>
    <w:rsid w:val="00A84E66"/>
    <w:rsid w:val="00A86049"/>
    <w:rsid w:val="00A95677"/>
    <w:rsid w:val="00AA1B59"/>
    <w:rsid w:val="00AB2773"/>
    <w:rsid w:val="00AB67B1"/>
    <w:rsid w:val="00AB732D"/>
    <w:rsid w:val="00AD0D24"/>
    <w:rsid w:val="00AD3225"/>
    <w:rsid w:val="00AD461B"/>
    <w:rsid w:val="00AE48D4"/>
    <w:rsid w:val="00AF54F7"/>
    <w:rsid w:val="00AF59FE"/>
    <w:rsid w:val="00AF66DA"/>
    <w:rsid w:val="00B06923"/>
    <w:rsid w:val="00B124FC"/>
    <w:rsid w:val="00B21BE3"/>
    <w:rsid w:val="00B22138"/>
    <w:rsid w:val="00B27FE8"/>
    <w:rsid w:val="00B31AE5"/>
    <w:rsid w:val="00B36963"/>
    <w:rsid w:val="00B401B1"/>
    <w:rsid w:val="00B42159"/>
    <w:rsid w:val="00B474A1"/>
    <w:rsid w:val="00B54B6B"/>
    <w:rsid w:val="00B55A35"/>
    <w:rsid w:val="00B6096B"/>
    <w:rsid w:val="00B60A14"/>
    <w:rsid w:val="00B6390F"/>
    <w:rsid w:val="00B65D15"/>
    <w:rsid w:val="00B73EF0"/>
    <w:rsid w:val="00B76ED8"/>
    <w:rsid w:val="00B77825"/>
    <w:rsid w:val="00B834D7"/>
    <w:rsid w:val="00B9258E"/>
    <w:rsid w:val="00B93E8A"/>
    <w:rsid w:val="00BA20C4"/>
    <w:rsid w:val="00BA5643"/>
    <w:rsid w:val="00BB0A3D"/>
    <w:rsid w:val="00BB2A71"/>
    <w:rsid w:val="00BB5BF5"/>
    <w:rsid w:val="00BB61CD"/>
    <w:rsid w:val="00BC013C"/>
    <w:rsid w:val="00BC2F6A"/>
    <w:rsid w:val="00BC7C8C"/>
    <w:rsid w:val="00BD186C"/>
    <w:rsid w:val="00BD3877"/>
    <w:rsid w:val="00BD423A"/>
    <w:rsid w:val="00BE365B"/>
    <w:rsid w:val="00BF2D02"/>
    <w:rsid w:val="00C012E5"/>
    <w:rsid w:val="00C0229F"/>
    <w:rsid w:val="00C02801"/>
    <w:rsid w:val="00C03AA5"/>
    <w:rsid w:val="00C07D7E"/>
    <w:rsid w:val="00C12FC6"/>
    <w:rsid w:val="00C23DAA"/>
    <w:rsid w:val="00C24125"/>
    <w:rsid w:val="00C258F9"/>
    <w:rsid w:val="00C33ADF"/>
    <w:rsid w:val="00C46016"/>
    <w:rsid w:val="00C47385"/>
    <w:rsid w:val="00C50344"/>
    <w:rsid w:val="00C509DD"/>
    <w:rsid w:val="00C61D88"/>
    <w:rsid w:val="00C61E90"/>
    <w:rsid w:val="00C63119"/>
    <w:rsid w:val="00C84855"/>
    <w:rsid w:val="00C86EBE"/>
    <w:rsid w:val="00C870E3"/>
    <w:rsid w:val="00C950D2"/>
    <w:rsid w:val="00CA0026"/>
    <w:rsid w:val="00CA0919"/>
    <w:rsid w:val="00CA252D"/>
    <w:rsid w:val="00CA7985"/>
    <w:rsid w:val="00CC5745"/>
    <w:rsid w:val="00CE53A5"/>
    <w:rsid w:val="00CF1F7F"/>
    <w:rsid w:val="00CF43A8"/>
    <w:rsid w:val="00D0250A"/>
    <w:rsid w:val="00D02B9A"/>
    <w:rsid w:val="00D032A4"/>
    <w:rsid w:val="00D17AEA"/>
    <w:rsid w:val="00D21C5A"/>
    <w:rsid w:val="00D2243B"/>
    <w:rsid w:val="00D23186"/>
    <w:rsid w:val="00D351E9"/>
    <w:rsid w:val="00D441E7"/>
    <w:rsid w:val="00D445BC"/>
    <w:rsid w:val="00D449A5"/>
    <w:rsid w:val="00D463B6"/>
    <w:rsid w:val="00D6293E"/>
    <w:rsid w:val="00D63C91"/>
    <w:rsid w:val="00D72BDE"/>
    <w:rsid w:val="00D81E55"/>
    <w:rsid w:val="00D83C39"/>
    <w:rsid w:val="00D84F2D"/>
    <w:rsid w:val="00D85B34"/>
    <w:rsid w:val="00D86434"/>
    <w:rsid w:val="00D94563"/>
    <w:rsid w:val="00D9475E"/>
    <w:rsid w:val="00D9498E"/>
    <w:rsid w:val="00D976AC"/>
    <w:rsid w:val="00D9786A"/>
    <w:rsid w:val="00DA3A41"/>
    <w:rsid w:val="00DA3B47"/>
    <w:rsid w:val="00DA5890"/>
    <w:rsid w:val="00DC35BF"/>
    <w:rsid w:val="00DC48DC"/>
    <w:rsid w:val="00DC6544"/>
    <w:rsid w:val="00DD319D"/>
    <w:rsid w:val="00DE1516"/>
    <w:rsid w:val="00DE1528"/>
    <w:rsid w:val="00DE4D79"/>
    <w:rsid w:val="00DE7C20"/>
    <w:rsid w:val="00DF598F"/>
    <w:rsid w:val="00DF653E"/>
    <w:rsid w:val="00E101B2"/>
    <w:rsid w:val="00E37ED2"/>
    <w:rsid w:val="00E50B31"/>
    <w:rsid w:val="00E52E21"/>
    <w:rsid w:val="00E5548D"/>
    <w:rsid w:val="00E574A4"/>
    <w:rsid w:val="00E57847"/>
    <w:rsid w:val="00E608DF"/>
    <w:rsid w:val="00E70C4E"/>
    <w:rsid w:val="00E744CE"/>
    <w:rsid w:val="00E74F1A"/>
    <w:rsid w:val="00E80D40"/>
    <w:rsid w:val="00E81A7C"/>
    <w:rsid w:val="00E85926"/>
    <w:rsid w:val="00E942C2"/>
    <w:rsid w:val="00E95D68"/>
    <w:rsid w:val="00EA647A"/>
    <w:rsid w:val="00EA742E"/>
    <w:rsid w:val="00EB4BD7"/>
    <w:rsid w:val="00EB5B8D"/>
    <w:rsid w:val="00EC2F6C"/>
    <w:rsid w:val="00EC6315"/>
    <w:rsid w:val="00ED571E"/>
    <w:rsid w:val="00EE15A7"/>
    <w:rsid w:val="00EE67E8"/>
    <w:rsid w:val="00EF17D0"/>
    <w:rsid w:val="00EF3864"/>
    <w:rsid w:val="00EF43C0"/>
    <w:rsid w:val="00EF7B8A"/>
    <w:rsid w:val="00F00F80"/>
    <w:rsid w:val="00F02218"/>
    <w:rsid w:val="00F03FD9"/>
    <w:rsid w:val="00F0482F"/>
    <w:rsid w:val="00F05CE0"/>
    <w:rsid w:val="00F06544"/>
    <w:rsid w:val="00F125A4"/>
    <w:rsid w:val="00F17896"/>
    <w:rsid w:val="00F23C06"/>
    <w:rsid w:val="00F2664F"/>
    <w:rsid w:val="00F26E69"/>
    <w:rsid w:val="00F3101B"/>
    <w:rsid w:val="00F3743B"/>
    <w:rsid w:val="00F44D76"/>
    <w:rsid w:val="00F4684F"/>
    <w:rsid w:val="00F512ED"/>
    <w:rsid w:val="00F63055"/>
    <w:rsid w:val="00F64049"/>
    <w:rsid w:val="00F748FD"/>
    <w:rsid w:val="00F83A17"/>
    <w:rsid w:val="00F923DF"/>
    <w:rsid w:val="00F93B89"/>
    <w:rsid w:val="00F93C68"/>
    <w:rsid w:val="00FA1AC7"/>
    <w:rsid w:val="00FA75ED"/>
    <w:rsid w:val="00FA7F2F"/>
    <w:rsid w:val="00FB076B"/>
    <w:rsid w:val="00FB518E"/>
    <w:rsid w:val="00FC1468"/>
    <w:rsid w:val="00FD2728"/>
    <w:rsid w:val="00FD302A"/>
    <w:rsid w:val="00FD5B9C"/>
    <w:rsid w:val="00FD7605"/>
    <w:rsid w:val="00FE209A"/>
    <w:rsid w:val="00FE2F89"/>
    <w:rsid w:val="00FF5044"/>
    <w:rsid w:val="00FF5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d9f1ff"/>
    </o:shapedefaults>
    <o:shapelayout v:ext="edit">
      <o:idmap v:ext="edit" data="1"/>
    </o:shapelayout>
  </w:shapeDefaults>
  <w:decimalSymbol w:val="."/>
  <w:listSeparator w:val=","/>
  <w14:docId w14:val="355302D8"/>
  <w14:defaultImageDpi w14:val="32767"/>
  <w15:chartTrackingRefBased/>
  <w15:docId w15:val="{FF1510FD-AF94-4F5D-936B-4BCDC427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E33"/>
    <w:pPr>
      <w:spacing w:line="360" w:lineRule="auto"/>
    </w:pPr>
    <w:rPr>
      <w:rFonts w:ascii="Arial" w:hAnsi="Arial"/>
      <w:sz w:val="20"/>
    </w:rPr>
  </w:style>
  <w:style w:type="paragraph" w:styleId="Heading1">
    <w:name w:val="heading 1"/>
    <w:basedOn w:val="Normal"/>
    <w:next w:val="Normal"/>
    <w:link w:val="Heading1Char"/>
    <w:uiPriority w:val="9"/>
    <w:qFormat/>
    <w:rsid w:val="00EF3864"/>
    <w:pPr>
      <w:outlineLvl w:val="0"/>
    </w:pPr>
    <w:rPr>
      <w:rFonts w:eastAsia="SimSun" w:cs="Arial"/>
      <w:b/>
      <w:bCs/>
      <w:sz w:val="24"/>
      <w:szCs w:val="20"/>
      <w:lang w:eastAsia="zh-CN"/>
    </w:rPr>
  </w:style>
  <w:style w:type="paragraph" w:styleId="Heading2">
    <w:name w:val="heading 2"/>
    <w:basedOn w:val="Normal"/>
    <w:next w:val="Normal"/>
    <w:link w:val="Heading2Char"/>
    <w:uiPriority w:val="9"/>
    <w:unhideWhenUsed/>
    <w:qFormat/>
    <w:rsid w:val="007A5938"/>
    <w:pPr>
      <w:outlineLvl w:val="1"/>
    </w:pPr>
    <w:rPr>
      <w:rFonts w:eastAsia="SimSun" w:cs="Arial"/>
      <w:b/>
      <w:bCs/>
      <w:sz w:val="22"/>
      <w:szCs w:val="20"/>
      <w:lang w:eastAsia="zh-CN"/>
    </w:rPr>
  </w:style>
  <w:style w:type="paragraph" w:styleId="Heading3">
    <w:name w:val="heading 3"/>
    <w:basedOn w:val="Normal"/>
    <w:next w:val="Normal"/>
    <w:link w:val="Heading3Char"/>
    <w:uiPriority w:val="9"/>
    <w:unhideWhenUsed/>
    <w:qFormat/>
    <w:rsid w:val="007A5938"/>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864"/>
    <w:rPr>
      <w:rFonts w:ascii="Arial" w:eastAsia="SimSun" w:hAnsi="Arial" w:cs="Arial"/>
      <w:b/>
      <w:bCs/>
      <w:sz w:val="24"/>
      <w:szCs w:val="20"/>
      <w:lang w:eastAsia="zh-CN"/>
    </w:rPr>
  </w:style>
  <w:style w:type="paragraph" w:styleId="Title">
    <w:name w:val="Title"/>
    <w:basedOn w:val="Normal"/>
    <w:next w:val="Normal"/>
    <w:link w:val="TitleChar"/>
    <w:uiPriority w:val="10"/>
    <w:qFormat/>
    <w:rsid w:val="00255F91"/>
    <w:rPr>
      <w:b/>
      <w:bCs/>
      <w:sz w:val="28"/>
      <w:szCs w:val="28"/>
    </w:rPr>
  </w:style>
  <w:style w:type="character" w:customStyle="1" w:styleId="TitleChar">
    <w:name w:val="Title Char"/>
    <w:basedOn w:val="DefaultParagraphFont"/>
    <w:link w:val="Title"/>
    <w:uiPriority w:val="10"/>
    <w:rsid w:val="00255F91"/>
    <w:rPr>
      <w:b/>
      <w:bCs/>
      <w:sz w:val="28"/>
      <w:szCs w:val="28"/>
    </w:rPr>
  </w:style>
  <w:style w:type="table" w:styleId="TableGrid">
    <w:name w:val="Table Grid"/>
    <w:basedOn w:val="TableNormal"/>
    <w:uiPriority w:val="39"/>
    <w:rsid w:val="00255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14F0"/>
    <w:pPr>
      <w:spacing w:line="480" w:lineRule="auto"/>
    </w:pPr>
    <w:rPr>
      <w:iCs/>
      <w:szCs w:val="18"/>
    </w:rPr>
  </w:style>
  <w:style w:type="character" w:customStyle="1" w:styleId="Heading2Char">
    <w:name w:val="Heading 2 Char"/>
    <w:basedOn w:val="DefaultParagraphFont"/>
    <w:link w:val="Heading2"/>
    <w:uiPriority w:val="9"/>
    <w:rsid w:val="007A5938"/>
    <w:rPr>
      <w:rFonts w:ascii="Arial" w:eastAsia="SimSun" w:hAnsi="Arial" w:cs="Arial"/>
      <w:b/>
      <w:bCs/>
      <w:szCs w:val="20"/>
      <w:lang w:eastAsia="zh-CN"/>
    </w:rPr>
  </w:style>
  <w:style w:type="character" w:styleId="PlaceholderText">
    <w:name w:val="Placeholder Text"/>
    <w:basedOn w:val="DefaultParagraphFont"/>
    <w:uiPriority w:val="99"/>
    <w:semiHidden/>
    <w:rsid w:val="000E1BDE"/>
    <w:rPr>
      <w:color w:val="808080"/>
    </w:rPr>
  </w:style>
  <w:style w:type="paragraph" w:styleId="FootnoteText">
    <w:name w:val="footnote text"/>
    <w:basedOn w:val="Normal"/>
    <w:link w:val="FootnoteTextChar"/>
    <w:uiPriority w:val="99"/>
    <w:semiHidden/>
    <w:unhideWhenUsed/>
    <w:rsid w:val="008152EC"/>
    <w:pPr>
      <w:spacing w:after="0" w:line="240" w:lineRule="auto"/>
    </w:pPr>
    <w:rPr>
      <w:szCs w:val="20"/>
    </w:rPr>
  </w:style>
  <w:style w:type="character" w:customStyle="1" w:styleId="FootnoteTextChar">
    <w:name w:val="Footnote Text Char"/>
    <w:basedOn w:val="DefaultParagraphFont"/>
    <w:link w:val="FootnoteText"/>
    <w:uiPriority w:val="99"/>
    <w:semiHidden/>
    <w:rsid w:val="008152EC"/>
    <w:rPr>
      <w:rFonts w:ascii="Arial" w:hAnsi="Arial"/>
      <w:sz w:val="20"/>
      <w:szCs w:val="20"/>
    </w:rPr>
  </w:style>
  <w:style w:type="character" w:styleId="FootnoteReference">
    <w:name w:val="footnote reference"/>
    <w:basedOn w:val="DefaultParagraphFont"/>
    <w:uiPriority w:val="99"/>
    <w:semiHidden/>
    <w:unhideWhenUsed/>
    <w:rsid w:val="008152EC"/>
    <w:rPr>
      <w:vertAlign w:val="superscript"/>
    </w:rPr>
  </w:style>
  <w:style w:type="character" w:styleId="CommentReference">
    <w:name w:val="annotation reference"/>
    <w:basedOn w:val="DefaultParagraphFont"/>
    <w:uiPriority w:val="99"/>
    <w:semiHidden/>
    <w:unhideWhenUsed/>
    <w:rsid w:val="00BA20C4"/>
    <w:rPr>
      <w:sz w:val="16"/>
      <w:szCs w:val="16"/>
    </w:rPr>
  </w:style>
  <w:style w:type="paragraph" w:styleId="CommentText">
    <w:name w:val="annotation text"/>
    <w:basedOn w:val="Normal"/>
    <w:link w:val="CommentTextChar"/>
    <w:uiPriority w:val="99"/>
    <w:semiHidden/>
    <w:unhideWhenUsed/>
    <w:rsid w:val="00BA20C4"/>
    <w:pPr>
      <w:spacing w:line="240" w:lineRule="auto"/>
    </w:pPr>
    <w:rPr>
      <w:szCs w:val="20"/>
    </w:rPr>
  </w:style>
  <w:style w:type="character" w:customStyle="1" w:styleId="CommentTextChar">
    <w:name w:val="Comment Text Char"/>
    <w:basedOn w:val="DefaultParagraphFont"/>
    <w:link w:val="CommentText"/>
    <w:uiPriority w:val="99"/>
    <w:semiHidden/>
    <w:rsid w:val="00BA20C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A20C4"/>
    <w:rPr>
      <w:b/>
      <w:bCs/>
    </w:rPr>
  </w:style>
  <w:style w:type="character" w:customStyle="1" w:styleId="CommentSubjectChar">
    <w:name w:val="Comment Subject Char"/>
    <w:basedOn w:val="CommentTextChar"/>
    <w:link w:val="CommentSubject"/>
    <w:uiPriority w:val="99"/>
    <w:semiHidden/>
    <w:rsid w:val="00BA20C4"/>
    <w:rPr>
      <w:rFonts w:ascii="Arial" w:hAnsi="Arial"/>
      <w:b/>
      <w:bCs/>
      <w:sz w:val="20"/>
      <w:szCs w:val="20"/>
    </w:rPr>
  </w:style>
  <w:style w:type="paragraph" w:styleId="BalloonText">
    <w:name w:val="Balloon Text"/>
    <w:basedOn w:val="Normal"/>
    <w:link w:val="BalloonTextChar"/>
    <w:uiPriority w:val="99"/>
    <w:semiHidden/>
    <w:unhideWhenUsed/>
    <w:rsid w:val="00BA2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0C4"/>
    <w:rPr>
      <w:rFonts w:ascii="Segoe UI" w:hAnsi="Segoe UI" w:cs="Segoe UI"/>
      <w:sz w:val="18"/>
      <w:szCs w:val="18"/>
    </w:rPr>
  </w:style>
  <w:style w:type="paragraph" w:styleId="ListParagraph">
    <w:name w:val="List Paragraph"/>
    <w:basedOn w:val="Normal"/>
    <w:uiPriority w:val="34"/>
    <w:qFormat/>
    <w:rsid w:val="00887B70"/>
    <w:pPr>
      <w:ind w:left="720"/>
      <w:contextualSpacing/>
    </w:pPr>
  </w:style>
  <w:style w:type="paragraph" w:styleId="TOCHeading">
    <w:name w:val="TOC Heading"/>
    <w:basedOn w:val="Heading1"/>
    <w:next w:val="Normal"/>
    <w:uiPriority w:val="39"/>
    <w:unhideWhenUsed/>
    <w:qFormat/>
    <w:rsid w:val="00965473"/>
    <w:pPr>
      <w:keepNext/>
      <w:keepLines/>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965473"/>
    <w:pPr>
      <w:spacing w:after="100"/>
    </w:pPr>
  </w:style>
  <w:style w:type="paragraph" w:styleId="TOC2">
    <w:name w:val="toc 2"/>
    <w:basedOn w:val="Normal"/>
    <w:next w:val="Normal"/>
    <w:autoRedefine/>
    <w:uiPriority w:val="39"/>
    <w:unhideWhenUsed/>
    <w:rsid w:val="00965473"/>
    <w:pPr>
      <w:spacing w:after="100"/>
      <w:ind w:left="200"/>
    </w:pPr>
  </w:style>
  <w:style w:type="character" w:styleId="Hyperlink">
    <w:name w:val="Hyperlink"/>
    <w:basedOn w:val="DefaultParagraphFont"/>
    <w:uiPriority w:val="99"/>
    <w:unhideWhenUsed/>
    <w:rsid w:val="00965473"/>
    <w:rPr>
      <w:color w:val="0000FF" w:themeColor="hyperlink"/>
      <w:u w:val="single"/>
    </w:rPr>
  </w:style>
  <w:style w:type="paragraph" w:styleId="NormalWeb">
    <w:name w:val="Normal (Web)"/>
    <w:basedOn w:val="Normal"/>
    <w:uiPriority w:val="99"/>
    <w:semiHidden/>
    <w:unhideWhenUsed/>
    <w:rsid w:val="009153D7"/>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3Char">
    <w:name w:val="Heading 3 Char"/>
    <w:basedOn w:val="DefaultParagraphFont"/>
    <w:link w:val="Heading3"/>
    <w:uiPriority w:val="9"/>
    <w:rsid w:val="007A5938"/>
    <w:rPr>
      <w:rFonts w:ascii="Arial" w:eastAsiaTheme="majorEastAsia" w:hAnsi="Arial" w:cstheme="majorBidi"/>
      <w:b/>
      <w:i/>
      <w:sz w:val="20"/>
      <w:szCs w:val="24"/>
    </w:rPr>
  </w:style>
  <w:style w:type="paragraph" w:styleId="TOC3">
    <w:name w:val="toc 3"/>
    <w:basedOn w:val="Normal"/>
    <w:next w:val="Normal"/>
    <w:autoRedefine/>
    <w:uiPriority w:val="39"/>
    <w:unhideWhenUsed/>
    <w:rsid w:val="007B3356"/>
    <w:pPr>
      <w:spacing w:after="100"/>
      <w:ind w:left="400"/>
    </w:pPr>
  </w:style>
  <w:style w:type="character" w:styleId="EndnoteReference">
    <w:name w:val="endnote reference"/>
    <w:basedOn w:val="DefaultParagraphFont"/>
    <w:uiPriority w:val="99"/>
    <w:semiHidden/>
    <w:unhideWhenUsed/>
    <w:rsid w:val="001933F9"/>
    <w:rPr>
      <w:vertAlign w:val="superscript"/>
    </w:rPr>
  </w:style>
  <w:style w:type="character" w:styleId="UnresolvedMention">
    <w:name w:val="Unresolved Mention"/>
    <w:basedOn w:val="DefaultParagraphFont"/>
    <w:uiPriority w:val="99"/>
    <w:semiHidden/>
    <w:unhideWhenUsed/>
    <w:rsid w:val="0002194C"/>
    <w:rPr>
      <w:color w:val="605E5C"/>
      <w:shd w:val="clear" w:color="auto" w:fill="E1DFDD"/>
    </w:rPr>
  </w:style>
  <w:style w:type="paragraph" w:styleId="Header">
    <w:name w:val="header"/>
    <w:basedOn w:val="Normal"/>
    <w:link w:val="HeaderChar"/>
    <w:uiPriority w:val="99"/>
    <w:unhideWhenUsed/>
    <w:rsid w:val="00AD4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61B"/>
    <w:rPr>
      <w:rFonts w:ascii="Arial" w:hAnsi="Arial"/>
      <w:sz w:val="20"/>
    </w:rPr>
  </w:style>
  <w:style w:type="paragraph" w:styleId="Footer">
    <w:name w:val="footer"/>
    <w:basedOn w:val="Normal"/>
    <w:link w:val="FooterChar"/>
    <w:uiPriority w:val="99"/>
    <w:unhideWhenUsed/>
    <w:rsid w:val="00AD4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61B"/>
    <w:rPr>
      <w:rFonts w:ascii="Arial" w:hAnsi="Arial"/>
      <w:sz w:val="20"/>
    </w:rPr>
  </w:style>
  <w:style w:type="character" w:styleId="FollowedHyperlink">
    <w:name w:val="FollowedHyperlink"/>
    <w:basedOn w:val="DefaultParagraphFont"/>
    <w:uiPriority w:val="99"/>
    <w:semiHidden/>
    <w:unhideWhenUsed/>
    <w:rsid w:val="008B563E"/>
    <w:rPr>
      <w:color w:val="800080" w:themeColor="followedHyperlink"/>
      <w:u w:val="single"/>
    </w:rPr>
  </w:style>
  <w:style w:type="paragraph" w:styleId="Revision">
    <w:name w:val="Revision"/>
    <w:hidden/>
    <w:uiPriority w:val="99"/>
    <w:semiHidden/>
    <w:rsid w:val="006D678E"/>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7026">
      <w:bodyDiv w:val="1"/>
      <w:marLeft w:val="0"/>
      <w:marRight w:val="0"/>
      <w:marTop w:val="0"/>
      <w:marBottom w:val="0"/>
      <w:divBdr>
        <w:top w:val="none" w:sz="0" w:space="0" w:color="auto"/>
        <w:left w:val="none" w:sz="0" w:space="0" w:color="auto"/>
        <w:bottom w:val="none" w:sz="0" w:space="0" w:color="auto"/>
        <w:right w:val="none" w:sz="0" w:space="0" w:color="auto"/>
      </w:divBdr>
      <w:divsChild>
        <w:div w:id="1620068491">
          <w:marLeft w:val="0"/>
          <w:marRight w:val="0"/>
          <w:marTop w:val="0"/>
          <w:marBottom w:val="0"/>
          <w:divBdr>
            <w:top w:val="none" w:sz="0" w:space="0" w:color="auto"/>
            <w:left w:val="none" w:sz="0" w:space="0" w:color="auto"/>
            <w:bottom w:val="none" w:sz="0" w:space="0" w:color="auto"/>
            <w:right w:val="none" w:sz="0" w:space="0" w:color="auto"/>
          </w:divBdr>
          <w:divsChild>
            <w:div w:id="193151747">
              <w:marLeft w:val="0"/>
              <w:marRight w:val="0"/>
              <w:marTop w:val="0"/>
              <w:marBottom w:val="0"/>
              <w:divBdr>
                <w:top w:val="none" w:sz="0" w:space="0" w:color="auto"/>
                <w:left w:val="none" w:sz="0" w:space="0" w:color="auto"/>
                <w:bottom w:val="none" w:sz="0" w:space="0" w:color="auto"/>
                <w:right w:val="none" w:sz="0" w:space="0" w:color="auto"/>
              </w:divBdr>
              <w:divsChild>
                <w:div w:id="9940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6862">
      <w:bodyDiv w:val="1"/>
      <w:marLeft w:val="0"/>
      <w:marRight w:val="0"/>
      <w:marTop w:val="0"/>
      <w:marBottom w:val="0"/>
      <w:divBdr>
        <w:top w:val="none" w:sz="0" w:space="0" w:color="auto"/>
        <w:left w:val="none" w:sz="0" w:space="0" w:color="auto"/>
        <w:bottom w:val="none" w:sz="0" w:space="0" w:color="auto"/>
        <w:right w:val="none" w:sz="0" w:space="0" w:color="auto"/>
      </w:divBdr>
    </w:div>
    <w:div w:id="1089080327">
      <w:bodyDiv w:val="1"/>
      <w:marLeft w:val="0"/>
      <w:marRight w:val="0"/>
      <w:marTop w:val="0"/>
      <w:marBottom w:val="0"/>
      <w:divBdr>
        <w:top w:val="none" w:sz="0" w:space="0" w:color="auto"/>
        <w:left w:val="none" w:sz="0" w:space="0" w:color="auto"/>
        <w:bottom w:val="none" w:sz="0" w:space="0" w:color="auto"/>
        <w:right w:val="none" w:sz="0" w:space="0" w:color="auto"/>
      </w:divBdr>
    </w:div>
    <w:div w:id="1193346467">
      <w:bodyDiv w:val="1"/>
      <w:marLeft w:val="0"/>
      <w:marRight w:val="0"/>
      <w:marTop w:val="0"/>
      <w:marBottom w:val="0"/>
      <w:divBdr>
        <w:top w:val="none" w:sz="0" w:space="0" w:color="auto"/>
        <w:left w:val="none" w:sz="0" w:space="0" w:color="auto"/>
        <w:bottom w:val="none" w:sz="0" w:space="0" w:color="auto"/>
        <w:right w:val="none" w:sz="0" w:space="0" w:color="auto"/>
      </w:divBdr>
    </w:div>
    <w:div w:id="195397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pentrons.com/en/articles/3137426-what-labware-can-i-use-with-the-ot-2"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hainesm6/dnabo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opentrons.com/en/collections/1559720-guide-for-getting-started-with-the-ot-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shop.opentrons.com/collections/opentrons-tips/products/opentrons-300ul-tip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hop.opentrons.com/products/opentrons-10ul-tips" TargetMode="Externa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2210\Software\MS_Word\custom_word_templates\manuscript_sup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6188C-423F-47D9-8D86-C25DCF37A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manuscript_supp_template</Template>
  <TotalTime>36</TotalTime>
  <Pages>1</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Haines, Matthew C</dc:creator>
  <cp:keywords/>
  <dc:description/>
  <cp:lastModifiedBy>Haines, Matthew C</cp:lastModifiedBy>
  <cp:revision>17</cp:revision>
  <cp:lastPrinted>2019-10-29T17:44:00Z</cp:lastPrinted>
  <dcterms:created xsi:type="dcterms:W3CDTF">2019-10-29T17:09:00Z</dcterms:created>
  <dcterms:modified xsi:type="dcterms:W3CDTF">2019-10-29T17:45:00Z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http://www.zotero.org/styles/nucleic-acids-research</vt:lpwstr>
  </property>
  <property fmtid="{D5CDD505-2E9C-101B-9397-08002B2CF9AE}" pid="21" name="Mendeley Recent Style Name 9_1">
    <vt:lpwstr>Nucleic Acids Research</vt:lpwstr>
  </property>
  <property fmtid="{D5CDD505-2E9C-101B-9397-08002B2CF9AE}" pid="22" name="Mendeley Document_1">
    <vt:lpwstr>True</vt:lpwstr>
  </property>
  <property fmtid="{D5CDD505-2E9C-101B-9397-08002B2CF9AE}" pid="23" name="Mendeley Unique User Id_1">
    <vt:lpwstr>f8f5ee08-f58f-34c6-93e1-3fc341540308</vt:lpwstr>
  </property>
  <property fmtid="{D5CDD505-2E9C-101B-9397-08002B2CF9AE}" pid="24" name="Mendeley Citation Style_1">
    <vt:lpwstr>http://www.zotero.org/styles/chicago-author-date</vt:lpwstr>
  </property>
</Properties>
</file>