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7DA4A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9339CE">
        <w:rPr>
          <w:rFonts w:ascii="Times New Roman" w:eastAsia="Times New Roman" w:hAnsi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284E2B31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9DBB644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CEC22C5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D138BD1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1E7B2EE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0C844C7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39CE">
        <w:rPr>
          <w:rFonts w:ascii="Times New Roman" w:eastAsia="Times New Roman" w:hAnsi="Times New Roman"/>
          <w:b/>
          <w:sz w:val="28"/>
          <w:szCs w:val="28"/>
        </w:rPr>
        <w:t>У  Ч  Е  Б  Н  А    П  Р  О  Г  Р  А  М  А</w:t>
      </w:r>
    </w:p>
    <w:p w14:paraId="5E036AD8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426D788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2747F0" w14:textId="77777777" w:rsidR="009339CE" w:rsidRPr="009339CE" w:rsidRDefault="009339CE" w:rsidP="009339CE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ЗА ОТРАСЛОВА ПРОФЕСИОНАЛНА ПОДГОТОВКА</w:t>
      </w:r>
    </w:p>
    <w:p w14:paraId="7AFF7942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5DBC639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по</w:t>
      </w:r>
    </w:p>
    <w:p w14:paraId="4B504C40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28A2165" w14:textId="77777777" w:rsidR="009339CE" w:rsidRPr="009339CE" w:rsidRDefault="009339CE" w:rsidP="009339CE">
      <w:pPr>
        <w:keepNext/>
        <w:spacing w:after="0"/>
        <w:ind w:right="-720" w:hanging="72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339CE">
        <w:rPr>
          <w:rFonts w:ascii="Times New Roman" w:eastAsia="Times New Roman" w:hAnsi="Times New Roman"/>
          <w:b/>
          <w:smallCaps/>
          <w:sz w:val="28"/>
          <w:szCs w:val="28"/>
        </w:rPr>
        <w:t>УВОД В ПРОГРАМИРАНЕТО</w:t>
      </w:r>
    </w:p>
    <w:p w14:paraId="682FF9FA" w14:textId="77777777" w:rsidR="009339CE" w:rsidRPr="009339CE" w:rsidRDefault="009339CE" w:rsidP="009339CE">
      <w:pPr>
        <w:keepNext/>
        <w:spacing w:after="0"/>
        <w:ind w:right="-720" w:hanging="72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</w:p>
    <w:p w14:paraId="1395E74E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339CE">
        <w:rPr>
          <w:rFonts w:ascii="Times New Roman" w:eastAsia="Times New Roman" w:hAnsi="Times New Roman"/>
          <w:b/>
          <w:smallCaps/>
          <w:sz w:val="28"/>
          <w:szCs w:val="28"/>
        </w:rPr>
        <w:t>УЧЕБНА ПРАКТИКА ПО</w:t>
      </w:r>
      <w:r w:rsidRPr="009339CE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 xml:space="preserve">: </w:t>
      </w:r>
      <w:r w:rsidRPr="009339CE">
        <w:rPr>
          <w:rFonts w:ascii="Times New Roman" w:eastAsia="Times New Roman" w:hAnsi="Times New Roman"/>
          <w:b/>
          <w:smallCaps/>
          <w:sz w:val="28"/>
          <w:szCs w:val="28"/>
        </w:rPr>
        <w:t>УВОД В ПРОГРАМИРАНЕТО</w:t>
      </w:r>
    </w:p>
    <w:p w14:paraId="78D75BFF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8F13C78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mallCaps/>
          <w:sz w:val="24"/>
          <w:szCs w:val="24"/>
        </w:rPr>
        <w:t xml:space="preserve">УТВЪРДЕНА СЪС ЗАПОВЕД </w:t>
      </w:r>
      <w:r w:rsidRPr="009339CE">
        <w:rPr>
          <w:rFonts w:ascii="Times New Roman" w:eastAsia="Times New Roman" w:hAnsi="Times New Roman"/>
          <w:smallCaps/>
          <w:sz w:val="24"/>
          <w:szCs w:val="24"/>
          <w:lang w:val="en-US"/>
        </w:rPr>
        <w:t xml:space="preserve">№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 xml:space="preserve">РД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09 – ......... </w:t>
      </w:r>
      <w:r w:rsidRPr="009339CE">
        <w:rPr>
          <w:rFonts w:ascii="Times New Roman" w:eastAsia="Times New Roman" w:hAnsi="Times New Roman"/>
          <w:sz w:val="24"/>
          <w:szCs w:val="24"/>
        </w:rPr>
        <w:t>от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......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>.</w:t>
      </w:r>
      <w:r w:rsidRPr="009339CE">
        <w:rPr>
          <w:rFonts w:ascii="Times New Roman" w:eastAsia="Times New Roman" w:hAnsi="Times New Roman"/>
          <w:smallCaps/>
          <w:sz w:val="24"/>
          <w:szCs w:val="24"/>
          <w:lang w:val="en-US"/>
        </w:rPr>
        <w:t>.....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.2017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г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</w:p>
    <w:p w14:paraId="59A9CB17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1E1292A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5F51B1C" w14:textId="77777777" w:rsidR="009339CE" w:rsidRPr="009339CE" w:rsidRDefault="009339CE" w:rsidP="009339CE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ПРОФЕСИОНАЛНО НАПРАВЛЕНИЕ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: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481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КОМПЮТЪРНИ НАУКИ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“</w:t>
      </w:r>
    </w:p>
    <w:p w14:paraId="771DB565" w14:textId="77777777" w:rsidR="009339CE" w:rsidRPr="009339CE" w:rsidRDefault="009339CE" w:rsidP="009339CE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49C4D4AF" w14:textId="77777777" w:rsidR="009339CE" w:rsidRPr="009339CE" w:rsidRDefault="009339CE" w:rsidP="009339CE">
      <w:pPr>
        <w:spacing w:after="0"/>
        <w:ind w:left="1424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ПРОФЕСИИ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: 481010 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ПРОГРАМИСТ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1F20141E" w14:textId="77777777" w:rsidR="009339CE" w:rsidRPr="009339CE" w:rsidRDefault="009339CE" w:rsidP="009339CE">
      <w:pPr>
        <w:spacing w:after="0"/>
        <w:ind w:left="2864" w:firstLine="16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481020 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СИСТЕМЕН ПРОГРАМИСТ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CB094DF" w14:textId="77777777" w:rsidR="009339CE" w:rsidRPr="009339CE" w:rsidRDefault="009339CE" w:rsidP="009339CE">
      <w:pPr>
        <w:spacing w:after="0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481030 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ПРИЛОЖЕН ПРОГРАМИСТ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0D4BFDEA" w14:textId="77777777" w:rsidR="009339CE" w:rsidRPr="009339CE" w:rsidRDefault="009339CE" w:rsidP="009339CE">
      <w:pPr>
        <w:spacing w:after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437C6ACD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71A167D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EDD6EFB" w14:textId="77777777" w:rsidR="009339CE" w:rsidRPr="009339CE" w:rsidRDefault="009339CE" w:rsidP="009339CE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София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 2017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година</w:t>
      </w:r>
    </w:p>
    <w:p w14:paraId="6FF78E83" w14:textId="77777777" w:rsidR="009339CE" w:rsidRPr="009339CE" w:rsidRDefault="009339CE" w:rsidP="009339CE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0723370C" w14:textId="77777777" w:rsidR="009339CE" w:rsidRPr="009339CE" w:rsidRDefault="009339CE" w:rsidP="009339CE">
      <w:pPr>
        <w:rPr>
          <w:rFonts w:ascii="Times New Roman" w:eastAsia="Times New Roman" w:hAnsi="Times New Roman"/>
          <w:sz w:val="28"/>
          <w:szCs w:val="28"/>
          <w:u w:val="single"/>
        </w:rPr>
      </w:pPr>
    </w:p>
    <w:p w14:paraId="6D0379C9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ОБЩО ПРЕДСТАВЯНЕ НА УЧЕБНАТА ПРОГРАМА</w:t>
      </w:r>
    </w:p>
    <w:p w14:paraId="3963F73A" w14:textId="77777777" w:rsidR="009339CE" w:rsidRPr="009339CE" w:rsidRDefault="009339CE" w:rsidP="009339C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       Учебната програма по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339CE">
        <w:rPr>
          <w:rFonts w:ascii="Times New Roman" w:eastAsia="Times New Roman" w:hAnsi="Times New Roman"/>
          <w:sz w:val="24"/>
          <w:szCs w:val="24"/>
        </w:rPr>
        <w:t>Увод в програмирането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Pr="009339CE">
        <w:rPr>
          <w:rFonts w:ascii="Times New Roman" w:eastAsia="Times New Roman" w:hAnsi="Times New Roman"/>
          <w:sz w:val="24"/>
          <w:szCs w:val="24"/>
        </w:rPr>
        <w:t>е предназначена за специалности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</w:p>
    <w:p w14:paraId="4B10326D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4810101 „</w:t>
      </w:r>
      <w:r w:rsidRPr="009339CE">
        <w:rPr>
          <w:rFonts w:ascii="Times New Roman" w:eastAsia="Times New Roman" w:hAnsi="Times New Roman"/>
          <w:sz w:val="24"/>
          <w:szCs w:val="24"/>
        </w:rPr>
        <w:t>Програмно осигуряване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476B6EF1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4810201 „</w:t>
      </w:r>
      <w:r w:rsidRPr="009339CE">
        <w:rPr>
          <w:rFonts w:ascii="Times New Roman" w:eastAsia="Times New Roman" w:hAnsi="Times New Roman"/>
          <w:sz w:val="24"/>
          <w:szCs w:val="24"/>
        </w:rPr>
        <w:t>Системно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7F8BEA3D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4810301 „</w:t>
      </w:r>
      <w:r w:rsidRPr="009339CE">
        <w:rPr>
          <w:rFonts w:ascii="Times New Roman" w:eastAsia="Times New Roman" w:hAnsi="Times New Roman"/>
          <w:sz w:val="24"/>
          <w:szCs w:val="24"/>
        </w:rPr>
        <w:t>Приложно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35A62C6F" w14:textId="77777777" w:rsidR="009339CE" w:rsidRPr="009339CE" w:rsidRDefault="009339CE" w:rsidP="009339CE">
      <w:pPr>
        <w:spacing w:after="0"/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       Предметът 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339CE">
        <w:rPr>
          <w:rFonts w:ascii="Times New Roman" w:eastAsia="Times New Roman" w:hAnsi="Times New Roman"/>
          <w:sz w:val="24"/>
          <w:szCs w:val="24"/>
        </w:rPr>
        <w:t>Увод в програмирането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” </w:t>
      </w:r>
      <w:r w:rsidRPr="009339CE">
        <w:rPr>
          <w:rFonts w:ascii="Times New Roman" w:eastAsia="Times New Roman" w:hAnsi="Times New Roman"/>
          <w:sz w:val="24"/>
          <w:szCs w:val="24"/>
        </w:rPr>
        <w:t>служи за въведение в програмирането и компютърните науки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Учебното съдържание в програмата е структурирано в пет раздела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които дават възможност на обучаемите да се запознаят с целите на обучението и използваните среди за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30364FB" w14:textId="77777777" w:rsidR="009339CE" w:rsidRPr="009339CE" w:rsidRDefault="009339CE" w:rsidP="009339C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445D609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 xml:space="preserve">ЦЕЛИ НА ОБУЧЕНИЕТО ПО ПРЕДМЕТА  </w:t>
      </w:r>
    </w:p>
    <w:p w14:paraId="363103D7" w14:textId="77777777" w:rsidR="009339CE" w:rsidRPr="009339CE" w:rsidRDefault="009339CE" w:rsidP="009339CE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Обучението по предмета има за цел чрез усвоените знания и умения учениците да придобият следните професионални компетентности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</w:p>
    <w:p w14:paraId="116D3097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Работи в среда за програмиране и може да се ориентира в нея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24EDD066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Изграждане на умения за самостоятелна разработка на практически задачи по програмиране с ниска степен на сложност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2608DBA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Модифицира и прилага готов фрагмент от базов програмен код за реализиране на </w:t>
      </w:r>
      <w:r w:rsidRPr="009339CE">
        <w:rPr>
          <w:rFonts w:ascii="Times New Roman" w:eastAsia="Times New Roman" w:hAnsi="Times New Roman"/>
          <w:sz w:val="24"/>
          <w:szCs w:val="24"/>
        </w:rPr>
        <w:lastRenderedPageBreak/>
        <w:t>съответно задание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D2A0D02" w14:textId="77777777" w:rsidR="009339CE" w:rsidRPr="009339CE" w:rsidRDefault="009339CE" w:rsidP="009339CE">
      <w:pPr>
        <w:ind w:right="848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9339CE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3141E9E8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УЧЕБНО СЪДЪРЖАНИЕ</w:t>
      </w:r>
    </w:p>
    <w:p w14:paraId="48B73D80" w14:textId="77777777" w:rsidR="009339CE" w:rsidRPr="009339CE" w:rsidRDefault="009339CE" w:rsidP="009339CE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1. </w:t>
      </w:r>
      <w:r w:rsidRPr="009339CE">
        <w:rPr>
          <w:rFonts w:ascii="Times New Roman" w:eastAsia="Times New Roman" w:hAnsi="Times New Roman"/>
          <w:sz w:val="24"/>
          <w:szCs w:val="24"/>
        </w:rPr>
        <w:t>Учебното съдържание е  структурирано в раздели  и теми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За всеки раздел  в програмата е определен минимален</w:t>
      </w:r>
      <w:r w:rsidRPr="009339CE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9339CE">
        <w:rPr>
          <w:rFonts w:ascii="Times New Roman" w:eastAsia="Times New Roman" w:hAnsi="Times New Roman"/>
          <w:sz w:val="24"/>
          <w:szCs w:val="24"/>
        </w:rPr>
        <w:t>брой учебни часове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Учителят разпределя броя учебни часове за нови знания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упражнения и оценяване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при спазване изискванията за минимален брой часове по раздели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 </w:t>
      </w:r>
    </w:p>
    <w:p w14:paraId="38BF37A2" w14:textId="77777777" w:rsidR="009339CE" w:rsidRPr="009339CE" w:rsidRDefault="009339CE" w:rsidP="009339CE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2. </w:t>
      </w:r>
      <w:r w:rsidRPr="009339CE">
        <w:rPr>
          <w:rFonts w:ascii="Times New Roman" w:eastAsia="Times New Roman" w:hAnsi="Times New Roman"/>
          <w:sz w:val="24"/>
          <w:szCs w:val="24"/>
        </w:rPr>
        <w:t>Разликата между броя на учебните часове в учебния план и общия минимален брой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предвиден в учебната програма определя резерва часове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Те се разпределят по теми в началото на учебната година от учителя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1AC61D6B" w14:textId="77777777" w:rsidR="009339CE" w:rsidRPr="009339CE" w:rsidRDefault="009339CE" w:rsidP="009339CE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3. </w:t>
      </w:r>
      <w:r w:rsidRPr="009339CE">
        <w:rPr>
          <w:rFonts w:ascii="Times New Roman" w:eastAsia="Times New Roman" w:hAnsi="Times New Roman"/>
          <w:sz w:val="24"/>
          <w:szCs w:val="24"/>
        </w:rPr>
        <w:t>Раздели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tbl>
      <w:tblPr>
        <w:tblW w:w="10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5376"/>
        <w:gridCol w:w="1853"/>
        <w:gridCol w:w="1853"/>
      </w:tblGrid>
      <w:tr w:rsidR="009339CE" w:rsidRPr="009339CE" w14:paraId="679796B7" w14:textId="77777777" w:rsidTr="00346DD1">
        <w:trPr>
          <w:trHeight w:val="760"/>
        </w:trPr>
        <w:tc>
          <w:tcPr>
            <w:tcW w:w="1104" w:type="dxa"/>
            <w:vAlign w:val="center"/>
          </w:tcPr>
          <w:p w14:paraId="3D634400" w14:textId="77777777" w:rsidR="009339CE" w:rsidRPr="009339CE" w:rsidRDefault="009339CE" w:rsidP="00346DD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№ </w:t>
            </w: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по ред</w:t>
            </w:r>
          </w:p>
        </w:tc>
        <w:tc>
          <w:tcPr>
            <w:tcW w:w="5374" w:type="dxa"/>
            <w:vAlign w:val="center"/>
          </w:tcPr>
          <w:p w14:paraId="24347B55" w14:textId="77777777" w:rsidR="009339CE" w:rsidRPr="009339CE" w:rsidRDefault="009339CE" w:rsidP="00346DD1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339CE">
              <w:rPr>
                <w:rFonts w:ascii="Times New Roman" w:eastAsia="Times New Roman" w:hAnsi="Times New Roman" w:cs="Times New Roman"/>
                <w:lang w:val="bg-BG"/>
              </w:rPr>
              <w:t>Наименование на разделите</w:t>
            </w:r>
          </w:p>
        </w:tc>
        <w:tc>
          <w:tcPr>
            <w:tcW w:w="1852" w:type="dxa"/>
            <w:vAlign w:val="center"/>
          </w:tcPr>
          <w:p w14:paraId="0C6C42B9" w14:textId="77777777" w:rsidR="009339CE" w:rsidRPr="009339CE" w:rsidRDefault="009339CE" w:rsidP="00346DD1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339CE">
              <w:rPr>
                <w:rFonts w:ascii="Times New Roman" w:eastAsia="Times New Roman" w:hAnsi="Times New Roman" w:cs="Times New Roman"/>
                <w:lang w:val="bg-BG"/>
              </w:rPr>
              <w:t>Минимален брой часове теория</w:t>
            </w:r>
          </w:p>
        </w:tc>
        <w:tc>
          <w:tcPr>
            <w:tcW w:w="1852" w:type="dxa"/>
            <w:vAlign w:val="center"/>
          </w:tcPr>
          <w:p w14:paraId="30487AB1" w14:textId="77777777" w:rsidR="009339CE" w:rsidRPr="009339CE" w:rsidRDefault="009339CE" w:rsidP="00346DD1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bookmarkStart w:id="0" w:name="_9boejt45w48b" w:colFirst="0" w:colLast="0"/>
            <w:bookmarkEnd w:id="0"/>
            <w:r w:rsidRPr="009339CE">
              <w:rPr>
                <w:rFonts w:ascii="Times New Roman" w:eastAsia="Times New Roman" w:hAnsi="Times New Roman" w:cs="Times New Roman"/>
                <w:lang w:val="bg-BG"/>
              </w:rPr>
              <w:t>Минимален брой часове практика</w:t>
            </w:r>
          </w:p>
        </w:tc>
      </w:tr>
      <w:tr w:rsidR="009339CE" w:rsidRPr="009339CE" w14:paraId="61E2A893" w14:textId="77777777" w:rsidTr="00346DD1">
        <w:trPr>
          <w:trHeight w:val="480"/>
        </w:trPr>
        <w:tc>
          <w:tcPr>
            <w:tcW w:w="1104" w:type="dxa"/>
            <w:vAlign w:val="center"/>
          </w:tcPr>
          <w:p w14:paraId="3D7DD015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9B29" w14:textId="77777777" w:rsidR="009339CE" w:rsidRPr="009339CE" w:rsidRDefault="009339CE" w:rsidP="00346DD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Въведение в програмирането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12C18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55108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339CE" w:rsidRPr="009339CE" w14:paraId="4DEA475B" w14:textId="77777777" w:rsidTr="00346DD1">
        <w:trPr>
          <w:trHeight w:val="540"/>
        </w:trPr>
        <w:tc>
          <w:tcPr>
            <w:tcW w:w="1104" w:type="dxa"/>
            <w:vAlign w:val="center"/>
          </w:tcPr>
          <w:p w14:paraId="4F69F53B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AC81" w14:textId="77777777" w:rsidR="009339CE" w:rsidRPr="009339CE" w:rsidRDefault="009339CE" w:rsidP="00346DD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Пресмятания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оператори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изрази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A310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5A41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339CE" w:rsidRPr="009339CE" w14:paraId="02DBD405" w14:textId="77777777" w:rsidTr="00346DD1">
        <w:trPr>
          <w:trHeight w:val="500"/>
        </w:trPr>
        <w:tc>
          <w:tcPr>
            <w:tcW w:w="1104" w:type="dxa"/>
            <w:vAlign w:val="center"/>
          </w:tcPr>
          <w:p w14:paraId="2FC03C6F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4803" w14:textId="5303F0CA" w:rsidR="009339CE" w:rsidRPr="009339CE" w:rsidRDefault="009339CE" w:rsidP="00346DD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Условни конструкции 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="00F5657B">
              <w:rPr>
                <w:rFonts w:ascii="Times New Roman" w:eastAsia="Times New Roman" w:hAnsi="Times New Roman"/>
                <w:sz w:val="24"/>
                <w:szCs w:val="24"/>
              </w:rPr>
              <w:t>п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роверки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8531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6413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9339CE" w:rsidRPr="009339CE" w14:paraId="3327C7AD" w14:textId="77777777" w:rsidTr="00346DD1">
        <w:tc>
          <w:tcPr>
            <w:tcW w:w="1104" w:type="dxa"/>
            <w:vAlign w:val="center"/>
          </w:tcPr>
          <w:p w14:paraId="46617040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614" w14:textId="77777777" w:rsidR="009339CE" w:rsidRPr="009339CE" w:rsidRDefault="009339CE" w:rsidP="00346D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Повторения 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цикли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CB0C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52D4C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9339CE" w:rsidRPr="009339CE" w14:paraId="0F1A6701" w14:textId="77777777" w:rsidTr="00346DD1">
        <w:tc>
          <w:tcPr>
            <w:tcW w:w="1104" w:type="dxa"/>
            <w:vAlign w:val="center"/>
          </w:tcPr>
          <w:p w14:paraId="1824167C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5655" w14:textId="77777777" w:rsidR="009339CE" w:rsidRPr="009339CE" w:rsidRDefault="009339CE" w:rsidP="00346DD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Подпрограми 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функции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методи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FD911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72104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339CE" w:rsidRPr="009339CE" w14:paraId="1330B254" w14:textId="77777777" w:rsidTr="00346DD1">
        <w:trPr>
          <w:trHeight w:val="420"/>
        </w:trPr>
        <w:tc>
          <w:tcPr>
            <w:tcW w:w="1104" w:type="dxa"/>
            <w:vMerge w:val="restart"/>
          </w:tcPr>
          <w:p w14:paraId="02EE4EF5" w14:textId="77777777" w:rsidR="009339CE" w:rsidRPr="009339CE" w:rsidRDefault="009339CE" w:rsidP="00346DD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74" w:type="dxa"/>
          </w:tcPr>
          <w:p w14:paraId="0B57CC52" w14:textId="77777777" w:rsidR="009339CE" w:rsidRPr="009339CE" w:rsidRDefault="009339CE" w:rsidP="00346DD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62BED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FEE2B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 w:rsidR="009339CE" w:rsidRPr="009339CE" w14:paraId="4314EC25" w14:textId="77777777" w:rsidTr="00346DD1">
        <w:trPr>
          <w:trHeight w:val="480"/>
        </w:trPr>
        <w:tc>
          <w:tcPr>
            <w:tcW w:w="1104" w:type="dxa"/>
            <w:vMerge/>
          </w:tcPr>
          <w:p w14:paraId="4E35F7AA" w14:textId="77777777" w:rsidR="009339CE" w:rsidRPr="009339CE" w:rsidRDefault="009339CE" w:rsidP="00346DD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74" w:type="dxa"/>
          </w:tcPr>
          <w:p w14:paraId="076B029D" w14:textId="77777777" w:rsidR="009339CE" w:rsidRPr="009339CE" w:rsidRDefault="009339CE" w:rsidP="00346DD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FE9F3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EC980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9339CE" w:rsidRPr="009339CE" w14:paraId="4CD16AFE" w14:textId="77777777" w:rsidTr="00346DD1">
        <w:tc>
          <w:tcPr>
            <w:tcW w:w="1104" w:type="dxa"/>
            <w:vMerge/>
          </w:tcPr>
          <w:p w14:paraId="14B42D92" w14:textId="77777777" w:rsidR="009339CE" w:rsidRPr="009339CE" w:rsidRDefault="009339CE" w:rsidP="00346DD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74" w:type="dxa"/>
          </w:tcPr>
          <w:p w14:paraId="5F45039E" w14:textId="77777777" w:rsidR="009339CE" w:rsidRPr="009339CE" w:rsidRDefault="009339CE" w:rsidP="00346DD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8AC79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D8342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19028152" w14:textId="77777777" w:rsidR="009339CE" w:rsidRPr="009339CE" w:rsidRDefault="009339CE" w:rsidP="009339CE"/>
    <w:p w14:paraId="1027E19C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ТЕМАТИЧЕН ПЛАН</w:t>
      </w:r>
    </w:p>
    <w:p w14:paraId="6506E7B3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1.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Въведение в програмирането</w:t>
      </w:r>
    </w:p>
    <w:p w14:paraId="54F3A98C" w14:textId="77777777" w:rsidR="009339CE" w:rsidRPr="009339CE" w:rsidRDefault="009339CE" w:rsidP="009339CE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Основни понятия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339CE">
        <w:rPr>
          <w:rFonts w:ascii="Times New Roman" w:eastAsia="Times New Roman" w:hAnsi="Times New Roman"/>
          <w:sz w:val="24"/>
          <w:szCs w:val="24"/>
        </w:rPr>
        <w:t>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език за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алгоритъм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среда за разработка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(IDE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r w:rsidRPr="009339CE">
        <w:rPr>
          <w:rFonts w:ascii="Times New Roman" w:eastAsia="Times New Roman" w:hAnsi="Times New Roman"/>
          <w:sz w:val="24"/>
          <w:szCs w:val="24"/>
        </w:rPr>
        <w:t>компилация и интерпретация</w:t>
      </w:r>
    </w:p>
    <w:p w14:paraId="22BC52CD" w14:textId="77777777" w:rsidR="009339CE" w:rsidRPr="009339CE" w:rsidRDefault="009339CE" w:rsidP="009339CE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Създаване на конзолни програми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339CE">
        <w:rPr>
          <w:rFonts w:ascii="Times New Roman" w:eastAsia="Times New Roman" w:hAnsi="Times New Roman"/>
          <w:sz w:val="24"/>
          <w:szCs w:val="24"/>
        </w:rPr>
        <w:t>първи стъпки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2DC14E60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Пресмятания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оператори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изрази</w:t>
      </w:r>
    </w:p>
    <w:p w14:paraId="6BE892C9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Въвеждане и извеждане на числа от конзолата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14:paraId="54542806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Работа с променливи и данни</w:t>
      </w:r>
    </w:p>
    <w:p w14:paraId="3B904386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пресмятания и числени изрази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14:paraId="287B4140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1B82F85D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3.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Условни конструкции 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проверки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)</w:t>
      </w:r>
    </w:p>
    <w:p w14:paraId="0A7EBF89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Основни условни 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Практически задачи </w:t>
      </w:r>
    </w:p>
    <w:p w14:paraId="3B86A3A4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Логически изрази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оператори за сравнение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37409F3F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Логическо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“</w:t>
      </w:r>
      <w:r w:rsidRPr="009339CE">
        <w:rPr>
          <w:rFonts w:ascii="Times New Roman" w:eastAsia="Times New Roman" w:hAnsi="Times New Roman"/>
          <w:sz w:val="24"/>
          <w:szCs w:val="24"/>
        </w:rPr>
        <w:t>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”,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логическо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“</w:t>
      </w:r>
      <w:r w:rsidRPr="009339CE">
        <w:rPr>
          <w:rFonts w:ascii="Times New Roman" w:eastAsia="Times New Roman" w:hAnsi="Times New Roman"/>
          <w:sz w:val="24"/>
          <w:szCs w:val="24"/>
        </w:rPr>
        <w:t>ИЛИ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”, </w:t>
      </w:r>
      <w:r w:rsidRPr="009339CE">
        <w:rPr>
          <w:rFonts w:ascii="Times New Roman" w:eastAsia="Times New Roman" w:hAnsi="Times New Roman"/>
          <w:sz w:val="24"/>
          <w:szCs w:val="24"/>
        </w:rPr>
        <w:t>логическо отрицание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452A1777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Вложени условни 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7AD3196D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Базов форматиран изход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0F836BB4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4.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Повторения 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b/>
          <w:sz w:val="24"/>
          <w:szCs w:val="24"/>
        </w:rPr>
        <w:t>цикли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)</w:t>
      </w:r>
    </w:p>
    <w:p w14:paraId="3FC78AAB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Оператор за цикъл с фиксиран брой повторения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for).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651F9763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 с повторения и проверки</w:t>
      </w:r>
    </w:p>
    <w:p w14:paraId="07FFA5EF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Вложени цикли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758D63B0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Цикли с по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висока сложност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цикъл със стъпка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for, while, do-while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</w:p>
    <w:p w14:paraId="4C365B09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 с цикли с по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висока сложност</w:t>
      </w:r>
    </w:p>
    <w:p w14:paraId="5C4F4B19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5.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Подпрограми 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b/>
          <w:sz w:val="24"/>
          <w:szCs w:val="24"/>
        </w:rPr>
        <w:t>функции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/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методи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)</w:t>
      </w:r>
    </w:p>
    <w:p w14:paraId="6900EE53" w14:textId="77777777" w:rsidR="009339CE" w:rsidRPr="009339CE" w:rsidRDefault="009339CE" w:rsidP="009339CE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Подпрограми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параметри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връщана стойност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63C3C3BC" w14:textId="77777777" w:rsidR="009339CE" w:rsidRPr="009339CE" w:rsidRDefault="009339CE" w:rsidP="009339CE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Създаване на подпрограми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6838FE7A" w14:textId="77777777" w:rsidR="009339CE" w:rsidRPr="009339CE" w:rsidRDefault="009339CE" w:rsidP="009339CE">
      <w:pPr>
        <w:rPr>
          <w:rFonts w:ascii="Times New Roman" w:eastAsia="Times New Roman" w:hAnsi="Times New Roman"/>
          <w:sz w:val="24"/>
          <w:szCs w:val="24"/>
        </w:rPr>
      </w:pPr>
    </w:p>
    <w:p w14:paraId="6D877FD6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 xml:space="preserve">ОЧАКВАНИ РЕЗУЛТАТИ ОТ УЧЕНЕТО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–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ЗНАНИЯ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УМЕНИЯ И КОМПЕТЕНТНОСТИ</w:t>
      </w:r>
    </w:p>
    <w:p w14:paraId="024015B4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 края на обучението по учебния предмет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учениците придобиват компетентности за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6F8D4FA9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Познава основни 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конструкции за проверка и цикъл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функции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/</w:t>
      </w:r>
      <w:r w:rsidRPr="009339CE">
        <w:rPr>
          <w:rFonts w:ascii="Times New Roman" w:eastAsia="Times New Roman" w:hAnsi="Times New Roman"/>
          <w:sz w:val="24"/>
          <w:szCs w:val="24"/>
        </w:rPr>
        <w:t>методи в програмирането</w:t>
      </w:r>
    </w:p>
    <w:p w14:paraId="1B360C39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339CE">
        <w:rPr>
          <w:rFonts w:ascii="Times New Roman" w:eastAsia="Times New Roman" w:hAnsi="Times New Roman"/>
          <w:sz w:val="24"/>
          <w:szCs w:val="24"/>
        </w:rPr>
        <w:t>Създава самостоятелно програмен код с ниска степен на сложност</w:t>
      </w:r>
    </w:p>
    <w:p w14:paraId="037F9AA3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339CE">
        <w:rPr>
          <w:rFonts w:ascii="Times New Roman" w:eastAsia="Times New Roman" w:hAnsi="Times New Roman"/>
          <w:sz w:val="24"/>
          <w:szCs w:val="24"/>
        </w:rPr>
        <w:t>Съставя и прилага основни алгоритми при решаването на задачи с ниска степен на сложност</w:t>
      </w:r>
    </w:p>
    <w:p w14:paraId="515C0DF8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339CE">
        <w:rPr>
          <w:rFonts w:ascii="Times New Roman" w:eastAsia="Times New Roman" w:hAnsi="Times New Roman"/>
          <w:sz w:val="24"/>
          <w:szCs w:val="24"/>
        </w:rPr>
        <w:t>Използва логически и алгоритмичен подход при изпълнение на математически задания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свързани с програмирането</w:t>
      </w:r>
    </w:p>
    <w:p w14:paraId="5390CA1F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Познава работни среди за разработка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(IDE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r w:rsidRPr="009339CE">
        <w:rPr>
          <w:rFonts w:ascii="Times New Roman" w:eastAsia="Times New Roman" w:hAnsi="Times New Roman"/>
          <w:sz w:val="24"/>
          <w:szCs w:val="24"/>
        </w:rPr>
        <w:t>компилация и интерпретация</w:t>
      </w:r>
    </w:p>
    <w:p w14:paraId="74A6D7BB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FAF2449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АВТОРСКИ КОЛЕКТИВ</w:t>
      </w:r>
    </w:p>
    <w:p w14:paraId="3D0FC808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Програмата е разработена от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2179A7A3" w14:textId="77777777" w:rsidR="009339CE" w:rsidRPr="009339CE" w:rsidRDefault="009339CE" w:rsidP="009339CE">
      <w:pPr>
        <w:widowControl w:val="0"/>
        <w:numPr>
          <w:ilvl w:val="0"/>
          <w:numId w:val="18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р Светлин Наков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СофтУни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5320CBB1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Програмата е обсъдена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коригирана и оформена от експертна група към Национална програма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339CE">
        <w:rPr>
          <w:rFonts w:ascii="Times New Roman" w:eastAsia="Times New Roman" w:hAnsi="Times New Roman"/>
          <w:sz w:val="24"/>
          <w:szCs w:val="24"/>
        </w:rPr>
        <w:t>Обучение за ИТ кариера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“ </w:t>
      </w:r>
      <w:r w:rsidRPr="009339CE">
        <w:rPr>
          <w:rFonts w:ascii="Times New Roman" w:eastAsia="Times New Roman" w:hAnsi="Times New Roman"/>
          <w:sz w:val="24"/>
          <w:szCs w:val="24"/>
        </w:rPr>
        <w:t>към МОН с представители на БАСКОМ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БАИТ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ИКТ клъстер и Българска аутсорсинг асоциация в състав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2C3316F9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р Стела Стефанова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ТУЕС към ТУ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3F0527D9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р Никола Вълчанов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Програмиста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ФМИ към ПУ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Пловдив</w:t>
      </w:r>
    </w:p>
    <w:p w14:paraId="43D67E0F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Любомир Чорбаджиев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ТУЕС към ТУ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16AED134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Радослав Георгиев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4B9C83DE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Веселина Карапеева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ОМГ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"</w:t>
      </w:r>
      <w:r w:rsidRPr="009339CE">
        <w:rPr>
          <w:rFonts w:ascii="Times New Roman" w:eastAsia="Times New Roman" w:hAnsi="Times New Roman"/>
          <w:sz w:val="24"/>
          <w:szCs w:val="24"/>
        </w:rPr>
        <w:t>Акад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К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Попов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", </w:t>
      </w:r>
      <w:r w:rsidRPr="009339CE">
        <w:rPr>
          <w:rFonts w:ascii="Times New Roman" w:eastAsia="Times New Roman" w:hAnsi="Times New Roman"/>
          <w:sz w:val="24"/>
          <w:szCs w:val="24"/>
        </w:rPr>
        <w:t>Пловдив</w:t>
      </w:r>
    </w:p>
    <w:p w14:paraId="4E7BBC88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Ангел Георгиев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СофтУни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7BFC81EC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Ивайло Бъчваров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211136BE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Мирослав Миронов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Мусала Софт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2C6DE22E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Владимир Начев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EPAM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0E8AB94F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Димитър Димитров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БАИТ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7AF3C0D2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7439302C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ЛИТЕРАТУРА</w:t>
      </w:r>
    </w:p>
    <w:p w14:paraId="50F9F9CD" w14:textId="77777777" w:rsidR="009339CE" w:rsidRPr="009339CE" w:rsidRDefault="009339CE" w:rsidP="009339CE">
      <w:pPr>
        <w:widowControl w:val="0"/>
        <w:numPr>
          <w:ilvl w:val="0"/>
          <w:numId w:val="19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Наков С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и колектив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Основи на програмирането със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C#,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2017 - </w:t>
      </w:r>
      <w:hyperlink r:id="rId7">
        <w:r w:rsidRPr="009339CE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val="en-US"/>
          </w:rPr>
          <w:t>https://csharp-book.softuni.bg</w:t>
        </w:r>
      </w:hyperlink>
    </w:p>
    <w:p w14:paraId="20F10404" w14:textId="77777777" w:rsidR="009339CE" w:rsidRPr="009339CE" w:rsidRDefault="009339CE" w:rsidP="009339CE">
      <w:pPr>
        <w:widowControl w:val="0"/>
        <w:numPr>
          <w:ilvl w:val="0"/>
          <w:numId w:val="19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Abelson H., Sussman G.,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Structure and Interpretation of Computer Programs, </w:t>
      </w:r>
      <w:r w:rsidRPr="009339CE">
        <w:rPr>
          <w:rFonts w:ascii="Times New Roman" w:eastAsia="Times New Roman" w:hAnsi="Times New Roman"/>
          <w:noProof/>
          <w:sz w:val="24"/>
          <w:szCs w:val="24"/>
          <w:highlight w:val="white"/>
          <w:lang w:val="en-US"/>
        </w:rPr>
        <w:t xml:space="preserve">MIT </w:t>
      </w:r>
      <w:r w:rsidRPr="009339CE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Press, London, 1996</w:t>
      </w:r>
    </w:p>
    <w:p w14:paraId="5933DF6C" w14:textId="77777777" w:rsidR="009339CE" w:rsidRPr="009339CE" w:rsidRDefault="009339CE" w:rsidP="009339CE">
      <w:pPr>
        <w:widowControl w:val="0"/>
        <w:numPr>
          <w:ilvl w:val="0"/>
          <w:numId w:val="19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...</w:t>
      </w:r>
    </w:p>
    <w:p w14:paraId="360F2780" w14:textId="77777777" w:rsidR="009339CE" w:rsidRPr="009339CE" w:rsidRDefault="009339CE" w:rsidP="009339CE"/>
    <w:p w14:paraId="050B196C" w14:textId="77777777" w:rsidR="009339CE" w:rsidRPr="00DB4BC8" w:rsidRDefault="009339C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DAE595" w14:textId="77777777" w:rsidR="009339CE" w:rsidRPr="00B50B2F" w:rsidRDefault="009339C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9A63217" w14:textId="77777777" w:rsidR="009339CE" w:rsidRPr="00B50B2F" w:rsidRDefault="009339C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A05B124" wp14:editId="176973A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0ABB8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47DC4F3B" w14:textId="77777777" w:rsidR="009339CE" w:rsidRPr="0085486C" w:rsidRDefault="009339C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9D87115" w14:textId="77777777" w:rsidR="009339CE" w:rsidRDefault="009339C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38631F2" wp14:editId="0E36E2D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3288A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2F772CFD" w14:textId="77777777" w:rsidR="009339CE" w:rsidRPr="00BA6688" w:rsidRDefault="009339CE" w:rsidP="00B50B2F"/>
    <w:p w14:paraId="5D15B148" w14:textId="77777777" w:rsidR="00B50B2F" w:rsidRPr="009339CE" w:rsidRDefault="00B50B2F" w:rsidP="009339CE"/>
    <w:sectPr w:rsidR="00B50B2F" w:rsidRPr="009339CE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CE280" w14:textId="77777777" w:rsidR="00414A58" w:rsidRDefault="00414A58" w:rsidP="005859C3">
      <w:pPr>
        <w:spacing w:after="0" w:line="240" w:lineRule="auto"/>
      </w:pPr>
      <w:r>
        <w:separator/>
      </w:r>
    </w:p>
  </w:endnote>
  <w:endnote w:type="continuationSeparator" w:id="0">
    <w:p w14:paraId="6722A995" w14:textId="77777777" w:rsidR="00414A58" w:rsidRDefault="00414A5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C4A90" w14:textId="77777777" w:rsidR="00414A58" w:rsidRDefault="00414A58" w:rsidP="005859C3">
      <w:pPr>
        <w:spacing w:after="0" w:line="240" w:lineRule="auto"/>
      </w:pPr>
      <w:r>
        <w:separator/>
      </w:r>
    </w:p>
  </w:footnote>
  <w:footnote w:type="continuationSeparator" w:id="0">
    <w:p w14:paraId="760710EA" w14:textId="77777777" w:rsidR="00414A58" w:rsidRDefault="00414A5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ECE"/>
    <w:multiLevelType w:val="multilevel"/>
    <w:tmpl w:val="FA9497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4613"/>
    <w:multiLevelType w:val="multilevel"/>
    <w:tmpl w:val="17D82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81645"/>
    <w:multiLevelType w:val="multilevel"/>
    <w:tmpl w:val="11F684C8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4FA51E4"/>
    <w:multiLevelType w:val="multilevel"/>
    <w:tmpl w:val="DCF43D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8F378E"/>
    <w:multiLevelType w:val="multilevel"/>
    <w:tmpl w:val="16D665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165B5"/>
    <w:multiLevelType w:val="multilevel"/>
    <w:tmpl w:val="4A5641A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93CB3"/>
    <w:multiLevelType w:val="multilevel"/>
    <w:tmpl w:val="D3CCD5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A90487B"/>
    <w:multiLevelType w:val="multilevel"/>
    <w:tmpl w:val="CFD4AB4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61CD7"/>
    <w:multiLevelType w:val="multilevel"/>
    <w:tmpl w:val="4B52FAE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797AA9"/>
    <w:multiLevelType w:val="multilevel"/>
    <w:tmpl w:val="DEB458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3763A"/>
    <w:multiLevelType w:val="multilevel"/>
    <w:tmpl w:val="B28E71A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9"/>
  </w:num>
  <w:num w:numId="5">
    <w:abstractNumId w:val="13"/>
  </w:num>
  <w:num w:numId="6">
    <w:abstractNumId w:val="18"/>
  </w:num>
  <w:num w:numId="7">
    <w:abstractNumId w:val="20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16"/>
  </w:num>
  <w:num w:numId="13">
    <w:abstractNumId w:val="12"/>
  </w:num>
  <w:num w:numId="14">
    <w:abstractNumId w:val="17"/>
  </w:num>
  <w:num w:numId="15">
    <w:abstractNumId w:val="7"/>
  </w:num>
  <w:num w:numId="16">
    <w:abstractNumId w:val="15"/>
  </w:num>
  <w:num w:numId="17">
    <w:abstractNumId w:val="14"/>
  </w:num>
  <w:num w:numId="18">
    <w:abstractNumId w:val="5"/>
  </w:num>
  <w:num w:numId="19">
    <w:abstractNumId w:val="1"/>
  </w:num>
  <w:num w:numId="20">
    <w:abstractNumId w:val="10"/>
  </w:num>
  <w:num w:numId="21">
    <w:abstractNumId w:val="8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14A5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339CE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B3F1C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27C11"/>
    <w:rsid w:val="00E75843"/>
    <w:rsid w:val="00EF37E9"/>
    <w:rsid w:val="00F20D85"/>
    <w:rsid w:val="00F33050"/>
    <w:rsid w:val="00F52D32"/>
    <w:rsid w:val="00F5657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sharp-book.softuni.b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5383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2020-10-06T09:22:00Z</dcterms:modified>
  <cp:category>програмиране; софтуерна разработка</cp:category>
</cp:coreProperties>
</file>