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b/>
          <w:bCs/>
          <w:color w:val="1F4E79"/>
          <w:sz w:val="52"/>
          <w:szCs w:val="52"/>
        </w:rPr>
        <w:t xml:space="preserve">ACME Corp</w:t>
      </w:r>
    </w:p>
    <w:p>
      <w:pPr>
        <w:spacing w:after="120"/>
      </w:pPr>
      <w:r>
        <w:rPr>
          <w:b/>
          <w:bCs/>
          <w:color w:val="1F4E79"/>
          <w:sz w:val="52"/>
          <w:szCs w:val="52"/>
        </w:rPr>
        <w:t xml:space="preserve">AI Chat Integration</w:t>
      </w:r>
    </w:p>
    <w:p>
      <w:pPr>
        <w:pBdr>
          <w:bottom w:val="single" w:color="1F4E79" w:sz="12" w:space="10"/>
        </w:pBdr>
        <w:spacing w:after="420"/>
      </w:pPr>
      <w:r>
        <w:rPr>
          <w:color w:val="404040"/>
          <w:sz w:val="30"/>
          <w:szCs w:val="30"/>
        </w:rPr>
        <w:t xml:space="preserve">Technical Implementation Guide</w:t>
      </w:r>
    </w:p>
    <w:p>
      <w:pPr>
        <w:spacing w:after="80"/>
      </w:pPr>
      <w:r>
        <w:rPr>
          <w:i/>
          <w:iCs/>
          <w:color w:val="595959"/>
          <w:sz w:val="22"/>
          <w:szCs w:val="22"/>
        </w:rPr>
        <w:t xml:space="preserve">Two AI chat interfaces on Oracle APEX and Autonomous Database: an OCI Generative AI Agent, and a database-native Select AI Agent with six tools.</w:t>
      </w:r>
    </w:p>
    <w:p>
      <w:pPr>
        <w:spacing w:before="900"/>
      </w:pPr>
      <w:r>
        <w:rPr>
          <w:color w:val="595959"/>
          <w:sz w:val="19"/>
          <w:szCs w:val="19"/>
        </w:rPr>
        <w:t xml:space="preserve">Reference implementation — sample data and generic placeholders throughout.</w:t>
      </w:r>
    </w:p>
    <w:p>
      <w:r>
        <w:rPr>
          <w:color w:val="595959"/>
          <w:sz w:val="19"/>
          <w:szCs w:val="19"/>
        </w:rPr>
        <w:t xml:space="preserve">Verified against Oracle AI Database 26ai (23.26.3.2.0).</w:t>
      </w:r>
    </w:p>
    <w:p>
      <w:r>
        <w:br w:type="page"/>
      </w:r>
    </w:p>
    <w:p>
      <w:pPr>
        <w:pStyle w:val="Heading1"/>
        <w:spacing w:after="200"/>
      </w:pPr>
      <w:r>
        <w:t xml:space="preserve">Contents</w:t>
      </w:r>
    </w:p>
    <w:p>
      <w:pPr>
        <w:tabs>
          <w:tab w:val="right" w:pos="9840" w:leader="dot"/>
        </w:tabs>
        <w:spacing w:after="34" w:before="90"/>
        <w:ind w:left="0" w:right="0"/>
      </w:pPr>
      <w:r>
        <w:rPr>
          <w:b/>
          <w:bCs/>
          <w:color w:val="1F4E79"/>
          <w:sz w:val="21"/>
          <w:szCs w:val="21"/>
        </w:rPr>
        <w:t xml:space="preserve">1. Overview</w:t>
      </w:r>
      <w:r>
        <w:rPr>
          <w:sz w:val="20"/>
          <w:szCs w:val="20"/>
        </w:rPr>
        <w:tab/>
      </w:r>
      <w:r>
        <w:rPr>
          <w:b/>
          <w:bCs/>
          <w:color w:val="1F4E79"/>
          <w:sz w:val="20"/>
          <w:szCs w:val="20"/>
        </w:rPr>
        <w:t xml:space="preserve">4</w:t>
      </w:r>
    </w:p>
    <w:p>
      <w:pPr>
        <w:tabs>
          <w:tab w:val="right" w:pos="9840" w:leader="dot"/>
        </w:tabs>
        <w:spacing w:after="34" w:before="0"/>
        <w:ind w:left="300" w:right="0"/>
      </w:pPr>
      <w:r>
        <w:rPr>
          <w:b w:val="false"/>
          <w:bCs w:val="false"/>
          <w:color w:val="404040"/>
          <w:sz w:val="20"/>
          <w:szCs w:val="20"/>
        </w:rPr>
        <w:t xml:space="preserve">1.1 Two approaches</w:t>
      </w:r>
      <w:r>
        <w:rPr>
          <w:sz w:val="20"/>
          <w:szCs w:val="20"/>
        </w:rPr>
        <w:tab/>
      </w:r>
      <w:r>
        <w:rPr>
          <w:b w:val="false"/>
          <w:bCs w:val="false"/>
          <w:color w:val="404040"/>
          <w:sz w:val="20"/>
          <w:szCs w:val="20"/>
        </w:rPr>
        <w:t xml:space="preserve">4</w:t>
      </w:r>
    </w:p>
    <w:p>
      <w:pPr>
        <w:tabs>
          <w:tab w:val="right" w:pos="9840" w:leader="dot"/>
        </w:tabs>
        <w:spacing w:after="34" w:before="0"/>
        <w:ind w:left="300" w:right="0"/>
      </w:pPr>
      <w:r>
        <w:rPr>
          <w:b w:val="false"/>
          <w:bCs w:val="false"/>
          <w:color w:val="404040"/>
          <w:sz w:val="20"/>
          <w:szCs w:val="20"/>
        </w:rPr>
        <w:t xml:space="preserve">1.2 OCI GenAI Agent architecture</w:t>
      </w:r>
      <w:r>
        <w:rPr>
          <w:sz w:val="20"/>
          <w:szCs w:val="20"/>
        </w:rPr>
        <w:tab/>
      </w:r>
      <w:r>
        <w:rPr>
          <w:b w:val="false"/>
          <w:bCs w:val="false"/>
          <w:color w:val="404040"/>
          <w:sz w:val="20"/>
          <w:szCs w:val="20"/>
        </w:rPr>
        <w:t xml:space="preserve">4</w:t>
      </w:r>
    </w:p>
    <w:p>
      <w:pPr>
        <w:tabs>
          <w:tab w:val="right" w:pos="9840" w:leader="dot"/>
        </w:tabs>
        <w:spacing w:after="34" w:before="0"/>
        <w:ind w:left="300" w:right="0"/>
      </w:pPr>
      <w:r>
        <w:rPr>
          <w:b w:val="false"/>
          <w:bCs w:val="false"/>
          <w:color w:val="404040"/>
          <w:sz w:val="20"/>
          <w:szCs w:val="20"/>
        </w:rPr>
        <w:t xml:space="preserve">1.3 Select AI Agent architecture</w:t>
      </w:r>
      <w:r>
        <w:rPr>
          <w:sz w:val="20"/>
          <w:szCs w:val="20"/>
        </w:rPr>
        <w:tab/>
      </w:r>
      <w:r>
        <w:rPr>
          <w:b w:val="false"/>
          <w:bCs w:val="false"/>
          <w:color w:val="404040"/>
          <w:sz w:val="20"/>
          <w:szCs w:val="20"/>
        </w:rPr>
        <w:t xml:space="preserve">4</w:t>
      </w:r>
    </w:p>
    <w:p>
      <w:pPr>
        <w:tabs>
          <w:tab w:val="right" w:pos="9840" w:leader="dot"/>
        </w:tabs>
        <w:spacing w:after="34" w:before="0"/>
        <w:ind w:left="300" w:right="0"/>
      </w:pPr>
      <w:r>
        <w:rPr>
          <w:b w:val="false"/>
          <w:bCs w:val="false"/>
          <w:color w:val="404040"/>
          <w:sz w:val="20"/>
          <w:szCs w:val="20"/>
        </w:rPr>
        <w:t xml:space="preserve">1.4 Component summary</w:t>
      </w:r>
      <w:r>
        <w:rPr>
          <w:sz w:val="20"/>
          <w:szCs w:val="20"/>
        </w:rPr>
        <w:tab/>
      </w:r>
      <w:r>
        <w:rPr>
          <w:b w:val="false"/>
          <w:bCs w:val="false"/>
          <w:color w:val="404040"/>
          <w:sz w:val="20"/>
          <w:szCs w:val="20"/>
        </w:rPr>
        <w:t xml:space="preserve">5</w:t>
      </w:r>
    </w:p>
    <w:p>
      <w:pPr>
        <w:tabs>
          <w:tab w:val="right" w:pos="9840" w:leader="dot"/>
        </w:tabs>
        <w:spacing w:after="34" w:before="90"/>
        <w:ind w:left="0" w:right="0"/>
      </w:pPr>
      <w:r>
        <w:rPr>
          <w:b/>
          <w:bCs/>
          <w:color w:val="1F4E79"/>
          <w:sz w:val="21"/>
          <w:szCs w:val="21"/>
        </w:rPr>
        <w:t xml:space="preserve">2. Prerequisites</w:t>
      </w:r>
      <w:r>
        <w:rPr>
          <w:sz w:val="20"/>
          <w:szCs w:val="20"/>
        </w:rPr>
        <w:tab/>
      </w:r>
      <w:r>
        <w:rPr>
          <w:b/>
          <w:bCs/>
          <w:color w:val="1F4E79"/>
          <w:sz w:val="20"/>
          <w:szCs w:val="20"/>
        </w:rPr>
        <w:t xml:space="preserve">5</w:t>
      </w:r>
    </w:p>
    <w:p>
      <w:pPr>
        <w:tabs>
          <w:tab w:val="right" w:pos="9840" w:leader="dot"/>
        </w:tabs>
        <w:spacing w:after="34" w:before="0"/>
        <w:ind w:left="300" w:right="0"/>
      </w:pPr>
      <w:r>
        <w:rPr>
          <w:b w:val="false"/>
          <w:bCs w:val="false"/>
          <w:color w:val="404040"/>
          <w:sz w:val="20"/>
          <w:szCs w:val="20"/>
        </w:rPr>
        <w:t xml:space="preserve">2.1 OCI access requirements</w:t>
      </w:r>
      <w:r>
        <w:rPr>
          <w:sz w:val="20"/>
          <w:szCs w:val="20"/>
        </w:rPr>
        <w:tab/>
      </w:r>
      <w:r>
        <w:rPr>
          <w:b w:val="false"/>
          <w:bCs w:val="false"/>
          <w:color w:val="404040"/>
          <w:sz w:val="20"/>
          <w:szCs w:val="20"/>
        </w:rPr>
        <w:t xml:space="preserve">5</w:t>
      </w:r>
    </w:p>
    <w:p>
      <w:pPr>
        <w:tabs>
          <w:tab w:val="right" w:pos="9840" w:leader="dot"/>
        </w:tabs>
        <w:spacing w:after="34" w:before="0"/>
        <w:ind w:left="300" w:right="0"/>
      </w:pPr>
      <w:r>
        <w:rPr>
          <w:b w:val="false"/>
          <w:bCs w:val="false"/>
          <w:color w:val="404040"/>
          <w:sz w:val="20"/>
          <w:szCs w:val="20"/>
        </w:rPr>
        <w:t xml:space="preserve">2.2 Database access requirements</w:t>
      </w:r>
      <w:r>
        <w:rPr>
          <w:sz w:val="20"/>
          <w:szCs w:val="20"/>
        </w:rPr>
        <w:tab/>
      </w:r>
      <w:r>
        <w:rPr>
          <w:b w:val="false"/>
          <w:bCs w:val="false"/>
          <w:color w:val="404040"/>
          <w:sz w:val="20"/>
          <w:szCs w:val="20"/>
        </w:rPr>
        <w:t xml:space="preserve">5</w:t>
      </w:r>
    </w:p>
    <w:p>
      <w:pPr>
        <w:tabs>
          <w:tab w:val="right" w:pos="9840" w:leader="dot"/>
        </w:tabs>
        <w:spacing w:after="34" w:before="90"/>
        <w:ind w:left="0" w:right="0"/>
      </w:pPr>
      <w:r>
        <w:rPr>
          <w:b/>
          <w:bCs/>
          <w:color w:val="1F4E79"/>
          <w:sz w:val="21"/>
          <w:szCs w:val="21"/>
        </w:rPr>
        <w:t xml:space="preserve">3. Phase 1 — OCI setup (GenAI Agent)</w:t>
      </w:r>
      <w:r>
        <w:rPr>
          <w:sz w:val="20"/>
          <w:szCs w:val="20"/>
        </w:rPr>
        <w:tab/>
      </w:r>
      <w:r>
        <w:rPr>
          <w:b/>
          <w:bCs/>
          <w:color w:val="1F4E79"/>
          <w:sz w:val="20"/>
          <w:szCs w:val="20"/>
        </w:rPr>
        <w:t xml:space="preserve">6</w:t>
      </w:r>
    </w:p>
    <w:p>
      <w:pPr>
        <w:tabs>
          <w:tab w:val="right" w:pos="9840" w:leader="dot"/>
        </w:tabs>
        <w:spacing w:after="34" w:before="0"/>
        <w:ind w:left="300" w:right="0"/>
      </w:pPr>
      <w:r>
        <w:rPr>
          <w:b w:val="false"/>
          <w:bCs w:val="false"/>
          <w:color w:val="404040"/>
          <w:sz w:val="20"/>
          <w:szCs w:val="20"/>
        </w:rPr>
        <w:t xml:space="preserve">3.1 Object Storage — upload the documents</w:t>
      </w:r>
      <w:r>
        <w:rPr>
          <w:sz w:val="20"/>
          <w:szCs w:val="20"/>
        </w:rPr>
        <w:tab/>
      </w:r>
      <w:r>
        <w:rPr>
          <w:b w:val="false"/>
          <w:bCs w:val="false"/>
          <w:color w:val="404040"/>
          <w:sz w:val="20"/>
          <w:szCs w:val="20"/>
        </w:rPr>
        <w:t xml:space="preserve">6</w:t>
      </w:r>
    </w:p>
    <w:p>
      <w:pPr>
        <w:tabs>
          <w:tab w:val="right" w:pos="9840" w:leader="dot"/>
        </w:tabs>
        <w:spacing w:after="34" w:before="0"/>
        <w:ind w:left="300" w:right="0"/>
      </w:pPr>
      <w:r>
        <w:rPr>
          <w:b w:val="false"/>
          <w:bCs w:val="false"/>
          <w:color w:val="404040"/>
          <w:sz w:val="20"/>
          <w:szCs w:val="20"/>
        </w:rPr>
        <w:t xml:space="preserve">3.2 Create the knowledge base</w:t>
      </w:r>
      <w:r>
        <w:rPr>
          <w:sz w:val="20"/>
          <w:szCs w:val="20"/>
        </w:rPr>
        <w:tab/>
      </w:r>
      <w:r>
        <w:rPr>
          <w:b w:val="false"/>
          <w:bCs w:val="false"/>
          <w:color w:val="404040"/>
          <w:sz w:val="20"/>
          <w:szCs w:val="20"/>
        </w:rPr>
        <w:t xml:space="preserve">6</w:t>
      </w:r>
    </w:p>
    <w:p>
      <w:pPr>
        <w:tabs>
          <w:tab w:val="right" w:pos="9840" w:leader="dot"/>
        </w:tabs>
        <w:spacing w:after="34" w:before="0"/>
        <w:ind w:left="300" w:right="0"/>
      </w:pPr>
      <w:r>
        <w:rPr>
          <w:b w:val="false"/>
          <w:bCs w:val="false"/>
          <w:color w:val="404040"/>
          <w:sz w:val="20"/>
          <w:szCs w:val="20"/>
        </w:rPr>
        <w:t xml:space="preserve">3.3 Create the agent and endpoint</w:t>
      </w:r>
      <w:r>
        <w:rPr>
          <w:sz w:val="20"/>
          <w:szCs w:val="20"/>
        </w:rPr>
        <w:tab/>
      </w:r>
      <w:r>
        <w:rPr>
          <w:b w:val="false"/>
          <w:bCs w:val="false"/>
          <w:color w:val="404040"/>
          <w:sz w:val="20"/>
          <w:szCs w:val="20"/>
        </w:rPr>
        <w:t xml:space="preserve">6</w:t>
      </w:r>
    </w:p>
    <w:p>
      <w:pPr>
        <w:tabs>
          <w:tab w:val="right" w:pos="9840" w:leader="dot"/>
        </w:tabs>
        <w:spacing w:after="34" w:before="90"/>
        <w:ind w:left="0" w:right="0"/>
      </w:pPr>
      <w:r>
        <w:rPr>
          <w:b/>
          <w:bCs/>
          <w:color w:val="1F4E79"/>
          <w:sz w:val="21"/>
          <w:szCs w:val="21"/>
        </w:rPr>
        <w:t xml:space="preserve">4. IAM policy configuration</w:t>
      </w:r>
      <w:r>
        <w:rPr>
          <w:sz w:val="20"/>
          <w:szCs w:val="20"/>
        </w:rPr>
        <w:tab/>
      </w:r>
      <w:r>
        <w:rPr>
          <w:b/>
          <w:bCs/>
          <w:color w:val="1F4E79"/>
          <w:sz w:val="20"/>
          <w:szCs w:val="20"/>
        </w:rPr>
        <w:t xml:space="preserve">6</w:t>
      </w:r>
    </w:p>
    <w:p>
      <w:pPr>
        <w:tabs>
          <w:tab w:val="right" w:pos="9840" w:leader="dot"/>
        </w:tabs>
        <w:spacing w:after="34" w:before="0"/>
        <w:ind w:left="300" w:right="0"/>
      </w:pPr>
      <w:r>
        <w:rPr>
          <w:b w:val="false"/>
          <w:bCs w:val="false"/>
          <w:color w:val="404040"/>
          <w:sz w:val="20"/>
          <w:szCs w:val="20"/>
        </w:rPr>
        <w:t xml:space="preserve">4.1 Policy design</w:t>
      </w:r>
      <w:r>
        <w:rPr>
          <w:sz w:val="20"/>
          <w:szCs w:val="20"/>
        </w:rPr>
        <w:tab/>
      </w:r>
      <w:r>
        <w:rPr>
          <w:b w:val="false"/>
          <w:bCs w:val="false"/>
          <w:color w:val="404040"/>
          <w:sz w:val="20"/>
          <w:szCs w:val="20"/>
        </w:rPr>
        <w:t xml:space="preserve">6</w:t>
      </w:r>
    </w:p>
    <w:p>
      <w:pPr>
        <w:tabs>
          <w:tab w:val="right" w:pos="9840" w:leader="dot"/>
        </w:tabs>
        <w:spacing w:after="34" w:before="0"/>
        <w:ind w:left="300" w:right="0"/>
      </w:pPr>
      <w:r>
        <w:rPr>
          <w:b w:val="false"/>
          <w:bCs w:val="false"/>
          <w:color w:val="404040"/>
          <w:sz w:val="20"/>
          <w:szCs w:val="20"/>
        </w:rPr>
        <w:t xml:space="preserve">4.2 Policy statements</w:t>
      </w:r>
      <w:r>
        <w:rPr>
          <w:sz w:val="20"/>
          <w:szCs w:val="20"/>
        </w:rPr>
        <w:tab/>
      </w:r>
      <w:r>
        <w:rPr>
          <w:b w:val="false"/>
          <w:bCs w:val="false"/>
          <w:color w:val="404040"/>
          <w:sz w:val="20"/>
          <w:szCs w:val="20"/>
        </w:rPr>
        <w:t xml:space="preserve">7</w:t>
      </w:r>
    </w:p>
    <w:p>
      <w:pPr>
        <w:tabs>
          <w:tab w:val="right" w:pos="9840" w:leader="dot"/>
        </w:tabs>
        <w:spacing w:after="34" w:before="0"/>
        <w:ind w:left="300" w:right="0"/>
      </w:pPr>
      <w:r>
        <w:rPr>
          <w:b w:val="false"/>
          <w:bCs w:val="false"/>
          <w:color w:val="404040"/>
          <w:sz w:val="20"/>
          <w:szCs w:val="20"/>
        </w:rPr>
        <w:t xml:space="preserve">4.3 Enable the Resource Principal</w:t>
      </w:r>
      <w:r>
        <w:rPr>
          <w:sz w:val="20"/>
          <w:szCs w:val="20"/>
        </w:rPr>
        <w:tab/>
      </w:r>
      <w:r>
        <w:rPr>
          <w:b w:val="false"/>
          <w:bCs w:val="false"/>
          <w:color w:val="404040"/>
          <w:sz w:val="20"/>
          <w:szCs w:val="20"/>
        </w:rPr>
        <w:t xml:space="preserve">7</w:t>
      </w:r>
    </w:p>
    <w:p>
      <w:pPr>
        <w:tabs>
          <w:tab w:val="right" w:pos="9840" w:leader="dot"/>
        </w:tabs>
        <w:spacing w:after="34" w:before="90"/>
        <w:ind w:left="0" w:right="0"/>
      </w:pPr>
      <w:r>
        <w:rPr>
          <w:b/>
          <w:bCs/>
          <w:color w:val="1F4E79"/>
          <w:sz w:val="21"/>
          <w:szCs w:val="21"/>
        </w:rPr>
        <w:t xml:space="preserve">5. Phase 2 — Database setup (GenAI Agent)</w:t>
      </w:r>
      <w:r>
        <w:rPr>
          <w:sz w:val="20"/>
          <w:szCs w:val="20"/>
        </w:rPr>
        <w:tab/>
      </w:r>
      <w:r>
        <w:rPr>
          <w:b/>
          <w:bCs/>
          <w:color w:val="1F4E79"/>
          <w:sz w:val="20"/>
          <w:szCs w:val="20"/>
        </w:rPr>
        <w:t xml:space="preserve">7</w:t>
      </w:r>
    </w:p>
    <w:p>
      <w:pPr>
        <w:tabs>
          <w:tab w:val="right" w:pos="9840" w:leader="dot"/>
        </w:tabs>
        <w:spacing w:after="34" w:before="0"/>
        <w:ind w:left="300" w:right="0"/>
      </w:pPr>
      <w:r>
        <w:rPr>
          <w:b w:val="false"/>
          <w:bCs w:val="false"/>
          <w:color w:val="404040"/>
          <w:sz w:val="20"/>
          <w:szCs w:val="20"/>
        </w:rPr>
        <w:t xml:space="preserve">5.1 Grant privileges to the agent schema</w:t>
      </w:r>
      <w:r>
        <w:rPr>
          <w:sz w:val="20"/>
          <w:szCs w:val="20"/>
        </w:rPr>
        <w:tab/>
      </w:r>
      <w:r>
        <w:rPr>
          <w:b w:val="false"/>
          <w:bCs w:val="false"/>
          <w:color w:val="404040"/>
          <w:sz w:val="20"/>
          <w:szCs w:val="20"/>
        </w:rPr>
        <w:t xml:space="preserve">7</w:t>
      </w:r>
    </w:p>
    <w:p>
      <w:pPr>
        <w:tabs>
          <w:tab w:val="right" w:pos="9840" w:leader="dot"/>
        </w:tabs>
        <w:spacing w:after="34" w:before="0"/>
        <w:ind w:left="300" w:right="0"/>
      </w:pPr>
      <w:r>
        <w:rPr>
          <w:b w:val="false"/>
          <w:bCs w:val="false"/>
          <w:color w:val="404040"/>
          <w:sz w:val="20"/>
          <w:szCs w:val="20"/>
        </w:rPr>
        <w:t xml:space="preserve">5.2 Chat history tables</w:t>
      </w:r>
      <w:r>
        <w:rPr>
          <w:sz w:val="20"/>
          <w:szCs w:val="20"/>
        </w:rPr>
        <w:tab/>
      </w:r>
      <w:r>
        <w:rPr>
          <w:b w:val="false"/>
          <w:bCs w:val="false"/>
          <w:color w:val="404040"/>
          <w:sz w:val="20"/>
          <w:szCs w:val="20"/>
        </w:rPr>
        <w:t xml:space="preserve">7</w:t>
      </w:r>
    </w:p>
    <w:p>
      <w:pPr>
        <w:tabs>
          <w:tab w:val="right" w:pos="9840" w:leader="dot"/>
        </w:tabs>
        <w:spacing w:after="34" w:before="0"/>
        <w:ind w:left="300" w:right="0"/>
      </w:pPr>
      <w:r>
        <w:rPr>
          <w:b w:val="false"/>
          <w:bCs w:val="false"/>
          <w:color w:val="404040"/>
          <w:sz w:val="20"/>
          <w:szCs w:val="20"/>
        </w:rPr>
        <w:t xml:space="preserve">5.3 The PL/SQL package</w:t>
      </w:r>
      <w:r>
        <w:rPr>
          <w:sz w:val="20"/>
          <w:szCs w:val="20"/>
        </w:rPr>
        <w:tab/>
      </w:r>
      <w:r>
        <w:rPr>
          <w:b w:val="false"/>
          <w:bCs w:val="false"/>
          <w:color w:val="404040"/>
          <w:sz w:val="20"/>
          <w:szCs w:val="20"/>
        </w:rPr>
        <w:t xml:space="preserve">7</w:t>
      </w:r>
    </w:p>
    <w:p>
      <w:pPr>
        <w:tabs>
          <w:tab w:val="right" w:pos="9840" w:leader="dot"/>
        </w:tabs>
        <w:spacing w:after="34" w:before="90"/>
        <w:ind w:left="0" w:right="0"/>
      </w:pPr>
      <w:r>
        <w:rPr>
          <w:b/>
          <w:bCs/>
          <w:color w:val="1F4E79"/>
          <w:sz w:val="21"/>
          <w:szCs w:val="21"/>
        </w:rPr>
        <w:t xml:space="preserve">6. Phase 3 — APEX build (GenAI Agent)</w:t>
      </w:r>
      <w:r>
        <w:rPr>
          <w:sz w:val="20"/>
          <w:szCs w:val="20"/>
        </w:rPr>
        <w:tab/>
      </w:r>
      <w:r>
        <w:rPr>
          <w:b/>
          <w:bCs/>
          <w:color w:val="1F4E79"/>
          <w:sz w:val="20"/>
          <w:szCs w:val="20"/>
        </w:rPr>
        <w:t xml:space="preserve">8</w:t>
      </w:r>
    </w:p>
    <w:p>
      <w:pPr>
        <w:tabs>
          <w:tab w:val="right" w:pos="9840" w:leader="dot"/>
        </w:tabs>
        <w:spacing w:after="34" w:before="0"/>
        <w:ind w:left="300" w:right="0"/>
      </w:pPr>
      <w:r>
        <w:rPr>
          <w:b w:val="false"/>
          <w:bCs w:val="false"/>
          <w:color w:val="404040"/>
          <w:sz w:val="20"/>
          <w:szCs w:val="20"/>
        </w:rPr>
        <w:t xml:space="preserve">6.1 Application summary</w:t>
      </w:r>
      <w:r>
        <w:rPr>
          <w:sz w:val="20"/>
          <w:szCs w:val="20"/>
        </w:rPr>
        <w:tab/>
      </w:r>
      <w:r>
        <w:rPr>
          <w:b w:val="false"/>
          <w:bCs w:val="false"/>
          <w:color w:val="404040"/>
          <w:sz w:val="20"/>
          <w:szCs w:val="20"/>
        </w:rPr>
        <w:t xml:space="preserve">8</w:t>
      </w:r>
    </w:p>
    <w:p>
      <w:pPr>
        <w:tabs>
          <w:tab w:val="right" w:pos="9840" w:leader="dot"/>
        </w:tabs>
        <w:spacing w:after="34" w:before="0"/>
        <w:ind w:left="300" w:right="0"/>
      </w:pPr>
      <w:r>
        <w:rPr>
          <w:b w:val="false"/>
          <w:bCs w:val="false"/>
          <w:color w:val="404040"/>
          <w:sz w:val="20"/>
          <w:szCs w:val="20"/>
        </w:rPr>
        <w:t xml:space="preserve">6.2 Page 2 — classic report</w:t>
      </w:r>
      <w:r>
        <w:rPr>
          <w:sz w:val="20"/>
          <w:szCs w:val="20"/>
        </w:rPr>
        <w:tab/>
      </w:r>
      <w:r>
        <w:rPr>
          <w:b w:val="false"/>
          <w:bCs w:val="false"/>
          <w:color w:val="404040"/>
          <w:sz w:val="20"/>
          <w:szCs w:val="20"/>
        </w:rPr>
        <w:t xml:space="preserve">8</w:t>
      </w:r>
    </w:p>
    <w:p>
      <w:pPr>
        <w:tabs>
          <w:tab w:val="right" w:pos="9840" w:leader="dot"/>
        </w:tabs>
        <w:spacing w:after="34" w:before="0"/>
        <w:ind w:left="300" w:right="0"/>
      </w:pPr>
      <w:r>
        <w:rPr>
          <w:b w:val="false"/>
          <w:bCs w:val="false"/>
          <w:color w:val="404040"/>
          <w:sz w:val="20"/>
          <w:szCs w:val="20"/>
        </w:rPr>
        <w:t xml:space="preserve">6.3 Page 3 — bubble chat</w:t>
      </w:r>
      <w:r>
        <w:rPr>
          <w:sz w:val="20"/>
          <w:szCs w:val="20"/>
        </w:rPr>
        <w:tab/>
      </w:r>
      <w:r>
        <w:rPr>
          <w:b w:val="false"/>
          <w:bCs w:val="false"/>
          <w:color w:val="404040"/>
          <w:sz w:val="20"/>
          <w:szCs w:val="20"/>
        </w:rPr>
        <w:t xml:space="preserve">8</w:t>
      </w:r>
    </w:p>
    <w:p>
      <w:pPr>
        <w:tabs>
          <w:tab w:val="right" w:pos="9840" w:leader="dot"/>
        </w:tabs>
        <w:spacing w:after="34" w:before="90"/>
        <w:ind w:left="0" w:right="0"/>
      </w:pPr>
      <w:r>
        <w:rPr>
          <w:b/>
          <w:bCs/>
          <w:color w:val="1F4E79"/>
          <w:sz w:val="21"/>
          <w:szCs w:val="21"/>
        </w:rPr>
        <w:t xml:space="preserve">7. Troubleshooting the GenAI Agent build</w:t>
      </w:r>
      <w:r>
        <w:rPr>
          <w:sz w:val="20"/>
          <w:szCs w:val="20"/>
        </w:rPr>
        <w:tab/>
      </w:r>
      <w:r>
        <w:rPr>
          <w:b/>
          <w:bCs/>
          <w:color w:val="1F4E79"/>
          <w:sz w:val="20"/>
          <w:szCs w:val="20"/>
        </w:rPr>
        <w:t xml:space="preserve">9</w:t>
      </w:r>
    </w:p>
    <w:p>
      <w:pPr>
        <w:tabs>
          <w:tab w:val="right" w:pos="9840" w:leader="dot"/>
        </w:tabs>
        <w:spacing w:after="34" w:before="0"/>
        <w:ind w:left="300" w:right="0"/>
      </w:pPr>
      <w:r>
        <w:rPr>
          <w:b w:val="false"/>
          <w:bCs w:val="false"/>
          <w:color w:val="404040"/>
          <w:sz w:val="20"/>
          <w:szCs w:val="20"/>
        </w:rPr>
        <w:t xml:space="preserve">7.1 Common errors and resolutions</w:t>
      </w:r>
      <w:r>
        <w:rPr>
          <w:sz w:val="20"/>
          <w:szCs w:val="20"/>
        </w:rPr>
        <w:tab/>
      </w:r>
      <w:r>
        <w:rPr>
          <w:b w:val="false"/>
          <w:bCs w:val="false"/>
          <w:color w:val="404040"/>
          <w:sz w:val="20"/>
          <w:szCs w:val="20"/>
        </w:rPr>
        <w:t xml:space="preserve">9</w:t>
      </w:r>
    </w:p>
    <w:p>
      <w:pPr>
        <w:tabs>
          <w:tab w:val="right" w:pos="9840" w:leader="dot"/>
        </w:tabs>
        <w:spacing w:after="34" w:before="0"/>
        <w:ind w:left="300" w:right="0"/>
      </w:pPr>
      <w:r>
        <w:rPr>
          <w:b w:val="false"/>
          <w:bCs w:val="false"/>
          <w:color w:val="404040"/>
          <w:sz w:val="20"/>
          <w:szCs w:val="20"/>
        </w:rPr>
        <w:t xml:space="preserve">7.2 Verification queries</w:t>
      </w:r>
      <w:r>
        <w:rPr>
          <w:sz w:val="20"/>
          <w:szCs w:val="20"/>
        </w:rPr>
        <w:tab/>
      </w:r>
      <w:r>
        <w:rPr>
          <w:b w:val="false"/>
          <w:bCs w:val="false"/>
          <w:color w:val="404040"/>
          <w:sz w:val="20"/>
          <w:szCs w:val="20"/>
        </w:rPr>
        <w:t xml:space="preserve">9</w:t>
      </w:r>
    </w:p>
    <w:p>
      <w:pPr>
        <w:tabs>
          <w:tab w:val="right" w:pos="9840" w:leader="dot"/>
        </w:tabs>
        <w:spacing w:after="34" w:before="90"/>
        <w:ind w:left="0" w:right="0"/>
      </w:pPr>
      <w:r>
        <w:rPr>
          <w:b/>
          <w:bCs/>
          <w:color w:val="1F4E79"/>
          <w:sz w:val="21"/>
          <w:szCs w:val="21"/>
        </w:rPr>
        <w:t xml:space="preserve">8. Select AI Agent — database implementation</w:t>
      </w:r>
      <w:r>
        <w:rPr>
          <w:sz w:val="20"/>
          <w:szCs w:val="20"/>
        </w:rPr>
        <w:tab/>
      </w:r>
      <w:r>
        <w:rPr>
          <w:b/>
          <w:bCs/>
          <w:color w:val="1F4E79"/>
          <w:sz w:val="20"/>
          <w:szCs w:val="20"/>
        </w:rPr>
        <w:t xml:space="preserve">9</w:t>
      </w:r>
    </w:p>
    <w:p>
      <w:pPr>
        <w:tabs>
          <w:tab w:val="right" w:pos="9840" w:leader="dot"/>
        </w:tabs>
        <w:spacing w:after="34" w:before="0"/>
        <w:ind w:left="300" w:right="0"/>
      </w:pPr>
      <w:r>
        <w:rPr>
          <w:b w:val="false"/>
          <w:bCs w:val="false"/>
          <w:color w:val="404040"/>
          <w:sz w:val="20"/>
          <w:szCs w:val="20"/>
        </w:rPr>
        <w:t xml:space="preserve">8.1 Overview</w:t>
      </w:r>
      <w:r>
        <w:rPr>
          <w:sz w:val="20"/>
          <w:szCs w:val="20"/>
        </w:rPr>
        <w:tab/>
      </w:r>
      <w:r>
        <w:rPr>
          <w:b w:val="false"/>
          <w:bCs w:val="false"/>
          <w:color w:val="404040"/>
          <w:sz w:val="20"/>
          <w:szCs w:val="20"/>
        </w:rPr>
        <w:t xml:space="preserve">9</w:t>
      </w:r>
    </w:p>
    <w:p>
      <w:pPr>
        <w:tabs>
          <w:tab w:val="right" w:pos="9840" w:leader="dot"/>
        </w:tabs>
        <w:spacing w:after="34" w:before="0"/>
        <w:ind w:left="300" w:right="0"/>
      </w:pPr>
      <w:r>
        <w:rPr>
          <w:b w:val="false"/>
          <w:bCs w:val="false"/>
          <w:color w:val="404040"/>
          <w:sz w:val="20"/>
          <w:szCs w:val="20"/>
        </w:rPr>
        <w:t xml:space="preserve">8.2 Create the AI profiles</w:t>
      </w:r>
      <w:r>
        <w:rPr>
          <w:sz w:val="20"/>
          <w:szCs w:val="20"/>
        </w:rPr>
        <w:tab/>
      </w:r>
      <w:r>
        <w:rPr>
          <w:b w:val="false"/>
          <w:bCs w:val="false"/>
          <w:color w:val="404040"/>
          <w:sz w:val="20"/>
          <w:szCs w:val="20"/>
        </w:rPr>
        <w:t xml:space="preserve">10</w:t>
      </w:r>
    </w:p>
    <w:p>
      <w:pPr>
        <w:tabs>
          <w:tab w:val="right" w:pos="9840" w:leader="dot"/>
        </w:tabs>
        <w:spacing w:after="34" w:before="0"/>
        <w:ind w:left="300" w:right="0"/>
      </w:pPr>
      <w:r>
        <w:rPr>
          <w:b w:val="false"/>
          <w:bCs w:val="false"/>
          <w:color w:val="404040"/>
          <w:sz w:val="20"/>
          <w:szCs w:val="20"/>
        </w:rPr>
        <w:t xml:space="preserve">8.3 Create the vector index</w:t>
      </w:r>
      <w:r>
        <w:rPr>
          <w:sz w:val="20"/>
          <w:szCs w:val="20"/>
        </w:rPr>
        <w:tab/>
      </w:r>
      <w:r>
        <w:rPr>
          <w:b w:val="false"/>
          <w:bCs w:val="false"/>
          <w:color w:val="404040"/>
          <w:sz w:val="20"/>
          <w:szCs w:val="20"/>
        </w:rPr>
        <w:t xml:space="preserve">11</w:t>
      </w:r>
    </w:p>
    <w:p>
      <w:pPr>
        <w:tabs>
          <w:tab w:val="right" w:pos="9840" w:leader="dot"/>
        </w:tabs>
        <w:spacing w:after="34" w:before="0"/>
        <w:ind w:left="300" w:right="0"/>
      </w:pPr>
      <w:r>
        <w:rPr>
          <w:b w:val="false"/>
          <w:bCs w:val="false"/>
          <w:color w:val="404040"/>
          <w:sz w:val="20"/>
          <w:szCs w:val="20"/>
        </w:rPr>
        <w:t xml:space="preserve">8.4 Add table and column comments</w:t>
      </w:r>
      <w:r>
        <w:rPr>
          <w:sz w:val="20"/>
          <w:szCs w:val="20"/>
        </w:rPr>
        <w:tab/>
      </w:r>
      <w:r>
        <w:rPr>
          <w:b w:val="false"/>
          <w:bCs w:val="false"/>
          <w:color w:val="404040"/>
          <w:sz w:val="20"/>
          <w:szCs w:val="20"/>
        </w:rPr>
        <w:t xml:space="preserve">12</w:t>
      </w:r>
    </w:p>
    <w:p>
      <w:pPr>
        <w:tabs>
          <w:tab w:val="right" w:pos="9840" w:leader="dot"/>
        </w:tabs>
        <w:spacing w:after="34" w:before="0"/>
        <w:ind w:left="300" w:right="0"/>
      </w:pPr>
      <w:r>
        <w:rPr>
          <w:b w:val="false"/>
          <w:bCs w:val="false"/>
          <w:color w:val="404040"/>
          <w:sz w:val="20"/>
          <w:szCs w:val="20"/>
        </w:rPr>
        <w:t xml:space="preserve">8.5 Create the agent stack</w:t>
      </w:r>
      <w:r>
        <w:rPr>
          <w:sz w:val="20"/>
          <w:szCs w:val="20"/>
        </w:rPr>
        <w:tab/>
      </w:r>
      <w:r>
        <w:rPr>
          <w:b w:val="false"/>
          <w:bCs w:val="false"/>
          <w:color w:val="404040"/>
          <w:sz w:val="20"/>
          <w:szCs w:val="20"/>
        </w:rPr>
        <w:t xml:space="preserve">12</w:t>
      </w:r>
    </w:p>
    <w:p>
      <w:pPr>
        <w:tabs>
          <w:tab w:val="right" w:pos="9840" w:leader="dot"/>
        </w:tabs>
        <w:spacing w:after="34" w:before="0"/>
        <w:ind w:left="300" w:right="0"/>
      </w:pPr>
      <w:r>
        <w:rPr>
          <w:b w:val="false"/>
          <w:bCs w:val="false"/>
          <w:color w:val="404040"/>
          <w:sz w:val="20"/>
          <w:szCs w:val="20"/>
        </w:rPr>
        <w:t xml:space="preserve">8.6 End-to-end test</w:t>
      </w:r>
      <w:r>
        <w:rPr>
          <w:sz w:val="20"/>
          <w:szCs w:val="20"/>
        </w:rPr>
        <w:tab/>
      </w:r>
      <w:r>
        <w:rPr>
          <w:b w:val="false"/>
          <w:bCs w:val="false"/>
          <w:color w:val="404040"/>
          <w:sz w:val="20"/>
          <w:szCs w:val="20"/>
        </w:rPr>
        <w:t xml:space="preserve">13</w:t>
      </w:r>
    </w:p>
    <w:p>
      <w:pPr>
        <w:tabs>
          <w:tab w:val="right" w:pos="9840" w:leader="dot"/>
        </w:tabs>
        <w:spacing w:after="34" w:before="0"/>
        <w:ind w:left="300" w:right="0"/>
      </w:pPr>
      <w:r>
        <w:rPr>
          <w:b w:val="false"/>
          <w:bCs w:val="false"/>
          <w:color w:val="404040"/>
          <w:sz w:val="20"/>
          <w:szCs w:val="20"/>
        </w:rPr>
        <w:t xml:space="preserve">8.7 APEX page 4</w:t>
      </w:r>
      <w:r>
        <w:rPr>
          <w:sz w:val="20"/>
          <w:szCs w:val="20"/>
        </w:rPr>
        <w:tab/>
      </w:r>
      <w:r>
        <w:rPr>
          <w:b w:val="false"/>
          <w:bCs w:val="false"/>
          <w:color w:val="404040"/>
          <w:sz w:val="20"/>
          <w:szCs w:val="20"/>
        </w:rPr>
        <w:t xml:space="preserve">13</w:t>
      </w:r>
    </w:p>
    <w:p>
      <w:pPr>
        <w:tabs>
          <w:tab w:val="right" w:pos="9840" w:leader="dot"/>
        </w:tabs>
        <w:spacing w:after="34" w:before="0"/>
        <w:ind w:left="300" w:right="0"/>
      </w:pPr>
      <w:r>
        <w:rPr>
          <w:b w:val="false"/>
          <w:bCs w:val="false"/>
          <w:color w:val="404040"/>
          <w:sz w:val="20"/>
          <w:szCs w:val="20"/>
        </w:rPr>
        <w:t xml:space="preserve">8.8 Lessons that survive working code</w:t>
      </w:r>
      <w:r>
        <w:rPr>
          <w:sz w:val="20"/>
          <w:szCs w:val="20"/>
        </w:rPr>
        <w:tab/>
      </w:r>
      <w:r>
        <w:rPr>
          <w:b w:val="false"/>
          <w:bCs w:val="false"/>
          <w:color w:val="404040"/>
          <w:sz w:val="20"/>
          <w:szCs w:val="20"/>
        </w:rPr>
        <w:t xml:space="preserve">13</w:t>
      </w:r>
    </w:p>
    <w:p>
      <w:pPr>
        <w:tabs>
          <w:tab w:val="right" w:pos="9840" w:leader="dot"/>
        </w:tabs>
        <w:spacing w:after="34" w:before="90"/>
        <w:ind w:left="0" w:right="0"/>
      </w:pPr>
      <w:r>
        <w:rPr>
          <w:b/>
          <w:bCs/>
          <w:color w:val="1F4E79"/>
          <w:sz w:val="21"/>
          <w:szCs w:val="21"/>
        </w:rPr>
        <w:t xml:space="preserve">9. Custom tools</w:t>
      </w:r>
      <w:r>
        <w:rPr>
          <w:sz w:val="20"/>
          <w:szCs w:val="20"/>
        </w:rPr>
        <w:tab/>
      </w:r>
      <w:r>
        <w:rPr>
          <w:b/>
          <w:bCs/>
          <w:color w:val="1F4E79"/>
          <w:sz w:val="20"/>
          <w:szCs w:val="20"/>
        </w:rPr>
        <w:t xml:space="preserve">14</w:t>
      </w:r>
    </w:p>
    <w:p>
      <w:pPr>
        <w:tabs>
          <w:tab w:val="right" w:pos="9840" w:leader="dot"/>
        </w:tabs>
        <w:spacing w:after="34" w:before="0"/>
        <w:ind w:left="300" w:right="0"/>
      </w:pPr>
      <w:r>
        <w:rPr>
          <w:b w:val="false"/>
          <w:bCs w:val="false"/>
          <w:color w:val="404040"/>
          <w:sz w:val="20"/>
          <w:szCs w:val="20"/>
        </w:rPr>
        <w:t xml:space="preserve">9.1 Overview</w:t>
      </w:r>
      <w:r>
        <w:rPr>
          <w:sz w:val="20"/>
          <w:szCs w:val="20"/>
        </w:rPr>
        <w:tab/>
      </w:r>
      <w:r>
        <w:rPr>
          <w:b w:val="false"/>
          <w:bCs w:val="false"/>
          <w:color w:val="404040"/>
          <w:sz w:val="20"/>
          <w:szCs w:val="20"/>
        </w:rPr>
        <w:t xml:space="preserve">14</w:t>
      </w:r>
    </w:p>
    <w:p>
      <w:pPr>
        <w:tabs>
          <w:tab w:val="right" w:pos="9840" w:leader="dot"/>
        </w:tabs>
        <w:spacing w:after="34" w:before="0"/>
        <w:ind w:left="300" w:right="0"/>
      </w:pPr>
      <w:r>
        <w:rPr>
          <w:b w:val="false"/>
          <w:bCs w:val="false"/>
          <w:color w:val="404040"/>
          <w:sz w:val="20"/>
          <w:szCs w:val="20"/>
        </w:rPr>
        <w:t xml:space="preserve">9.2 Test data</w:t>
      </w:r>
      <w:r>
        <w:rPr>
          <w:sz w:val="20"/>
          <w:szCs w:val="20"/>
        </w:rPr>
        <w:tab/>
      </w:r>
      <w:r>
        <w:rPr>
          <w:b w:val="false"/>
          <w:bCs w:val="false"/>
          <w:color w:val="404040"/>
          <w:sz w:val="20"/>
          <w:szCs w:val="20"/>
        </w:rPr>
        <w:t xml:space="preserve">14</w:t>
      </w:r>
    </w:p>
    <w:p>
      <w:pPr>
        <w:tabs>
          <w:tab w:val="right" w:pos="9840" w:leader="dot"/>
        </w:tabs>
        <w:spacing w:after="34" w:before="0"/>
        <w:ind w:left="300" w:right="0"/>
      </w:pPr>
      <w:r>
        <w:rPr>
          <w:b w:val="false"/>
          <w:bCs w:val="false"/>
          <w:color w:val="404040"/>
          <w:sz w:val="20"/>
          <w:szCs w:val="20"/>
        </w:rPr>
        <w:t xml:space="preserve">9.3 Trend, forecast and anomaly tools</w:t>
      </w:r>
      <w:r>
        <w:rPr>
          <w:sz w:val="20"/>
          <w:szCs w:val="20"/>
        </w:rPr>
        <w:tab/>
      </w:r>
      <w:r>
        <w:rPr>
          <w:b w:val="false"/>
          <w:bCs w:val="false"/>
          <w:color w:val="404040"/>
          <w:sz w:val="20"/>
          <w:szCs w:val="20"/>
        </w:rPr>
        <w:t xml:space="preserve">14</w:t>
      </w:r>
    </w:p>
    <w:p>
      <w:pPr>
        <w:tabs>
          <w:tab w:val="right" w:pos="9840" w:leader="dot"/>
        </w:tabs>
        <w:spacing w:after="34" w:before="0"/>
        <w:ind w:left="300" w:right="0"/>
      </w:pPr>
      <w:r>
        <w:rPr>
          <w:b w:val="false"/>
          <w:bCs w:val="false"/>
          <w:color w:val="404040"/>
          <w:sz w:val="20"/>
          <w:szCs w:val="20"/>
        </w:rPr>
        <w:t xml:space="preserve">9.4 Reconciling SQL and Python statistics</w:t>
      </w:r>
      <w:r>
        <w:rPr>
          <w:sz w:val="20"/>
          <w:szCs w:val="20"/>
        </w:rPr>
        <w:tab/>
      </w:r>
      <w:r>
        <w:rPr>
          <w:b w:val="false"/>
          <w:bCs w:val="false"/>
          <w:color w:val="404040"/>
          <w:sz w:val="20"/>
          <w:szCs w:val="20"/>
        </w:rPr>
        <w:t xml:space="preserve">15</w:t>
      </w:r>
    </w:p>
    <w:p>
      <w:pPr>
        <w:tabs>
          <w:tab w:val="right" w:pos="9840" w:leader="dot"/>
        </w:tabs>
        <w:spacing w:after="34" w:before="0"/>
        <w:ind w:left="300" w:right="0"/>
      </w:pPr>
      <w:r>
        <w:rPr>
          <w:b w:val="false"/>
          <w:bCs w:val="false"/>
          <w:color w:val="404040"/>
          <w:sz w:val="20"/>
          <w:szCs w:val="20"/>
        </w:rPr>
        <w:t xml:space="preserve">9.5 The Python tool — OML4Py Embedded Python Execution</w:t>
      </w:r>
      <w:r>
        <w:rPr>
          <w:sz w:val="20"/>
          <w:szCs w:val="20"/>
        </w:rPr>
        <w:tab/>
      </w:r>
      <w:r>
        <w:rPr>
          <w:b w:val="false"/>
          <w:bCs w:val="false"/>
          <w:color w:val="404040"/>
          <w:sz w:val="20"/>
          <w:szCs w:val="20"/>
        </w:rPr>
        <w:t xml:space="preserve">15</w:t>
      </w:r>
    </w:p>
    <w:p>
      <w:pPr>
        <w:tabs>
          <w:tab w:val="right" w:pos="9840" w:leader="dot"/>
        </w:tabs>
        <w:spacing w:after="34" w:before="0"/>
        <w:ind w:left="300" w:right="0"/>
      </w:pPr>
      <w:r>
        <w:rPr>
          <w:b w:val="false"/>
          <w:bCs w:val="false"/>
          <w:color w:val="404040"/>
          <w:sz w:val="20"/>
          <w:szCs w:val="20"/>
        </w:rPr>
        <w:t xml:space="preserve">9.6 EPE setup requirements</w:t>
      </w:r>
      <w:r>
        <w:rPr>
          <w:sz w:val="20"/>
          <w:szCs w:val="20"/>
        </w:rPr>
        <w:tab/>
      </w:r>
      <w:r>
        <w:rPr>
          <w:b w:val="false"/>
          <w:bCs w:val="false"/>
          <w:color w:val="404040"/>
          <w:sz w:val="20"/>
          <w:szCs w:val="20"/>
        </w:rPr>
        <w:t xml:space="preserve">16</w:t>
      </w:r>
    </w:p>
    <w:p>
      <w:pPr>
        <w:tabs>
          <w:tab w:val="right" w:pos="9840" w:leader="dot"/>
        </w:tabs>
        <w:spacing w:after="34" w:before="0"/>
        <w:ind w:left="300" w:right="0"/>
      </w:pPr>
      <w:r>
        <w:rPr>
          <w:b w:val="false"/>
          <w:bCs w:val="false"/>
          <w:color w:val="404040"/>
          <w:sz w:val="20"/>
          <w:szCs w:val="20"/>
        </w:rPr>
        <w:t xml:space="preserve">9.7 Rebuilding the agent stack</w:t>
      </w:r>
      <w:r>
        <w:rPr>
          <w:sz w:val="20"/>
          <w:szCs w:val="20"/>
        </w:rPr>
        <w:tab/>
      </w:r>
      <w:r>
        <w:rPr>
          <w:b w:val="false"/>
          <w:bCs w:val="false"/>
          <w:color w:val="404040"/>
          <w:sz w:val="20"/>
          <w:szCs w:val="20"/>
        </w:rPr>
        <w:t xml:space="preserve">16</w:t>
      </w:r>
    </w:p>
    <w:p>
      <w:pPr>
        <w:tabs>
          <w:tab w:val="right" w:pos="9840" w:leader="dot"/>
        </w:tabs>
        <w:spacing w:after="34" w:before="0"/>
        <w:ind w:left="300" w:right="0"/>
      </w:pPr>
      <w:r>
        <w:rPr>
          <w:b w:val="false"/>
          <w:bCs w:val="false"/>
          <w:color w:val="404040"/>
          <w:sz w:val="20"/>
          <w:szCs w:val="20"/>
        </w:rPr>
        <w:t xml:space="preserve">9.8 Error handling in the interface</w:t>
      </w:r>
      <w:r>
        <w:rPr>
          <w:sz w:val="20"/>
          <w:szCs w:val="20"/>
        </w:rPr>
        <w:tab/>
      </w:r>
      <w:r>
        <w:rPr>
          <w:b w:val="false"/>
          <w:bCs w:val="false"/>
          <w:color w:val="404040"/>
          <w:sz w:val="20"/>
          <w:szCs w:val="20"/>
        </w:rPr>
        <w:t xml:space="preserve">17</w:t>
      </w:r>
    </w:p>
    <w:p>
      <w:pPr>
        <w:tabs>
          <w:tab w:val="right" w:pos="9840" w:leader="dot"/>
        </w:tabs>
        <w:spacing w:after="34" w:before="90"/>
        <w:ind w:left="0" w:right="0"/>
      </w:pPr>
      <w:r>
        <w:rPr>
          <w:b/>
          <w:bCs/>
          <w:color w:val="1F4E79"/>
          <w:sz w:val="21"/>
          <w:szCs w:val="21"/>
        </w:rPr>
        <w:t xml:space="preserve">10. Sample questions and verified answers</w:t>
      </w:r>
      <w:r>
        <w:rPr>
          <w:sz w:val="20"/>
          <w:szCs w:val="20"/>
        </w:rPr>
        <w:tab/>
      </w:r>
      <w:r>
        <w:rPr>
          <w:b/>
          <w:bCs/>
          <w:color w:val="1F4E79"/>
          <w:sz w:val="20"/>
          <w:szCs w:val="20"/>
        </w:rPr>
        <w:t xml:space="preserve">17</w:t>
      </w:r>
    </w:p>
    <w:p>
      <w:pPr>
        <w:tabs>
          <w:tab w:val="right" w:pos="9840" w:leader="dot"/>
        </w:tabs>
        <w:spacing w:after="34" w:before="0"/>
        <w:ind w:left="300" w:right="0"/>
      </w:pPr>
      <w:r>
        <w:rPr>
          <w:b w:val="false"/>
          <w:bCs w:val="false"/>
          <w:color w:val="404040"/>
          <w:sz w:val="20"/>
          <w:szCs w:val="20"/>
        </w:rPr>
        <w:t xml:space="preserve">10.1 Know your data before you write questions</w:t>
      </w:r>
      <w:r>
        <w:rPr>
          <w:sz w:val="20"/>
          <w:szCs w:val="20"/>
        </w:rPr>
        <w:tab/>
      </w:r>
      <w:r>
        <w:rPr>
          <w:b w:val="false"/>
          <w:bCs w:val="false"/>
          <w:color w:val="404040"/>
          <w:sz w:val="20"/>
          <w:szCs w:val="20"/>
        </w:rPr>
        <w:t xml:space="preserve">17</w:t>
      </w:r>
    </w:p>
    <w:p>
      <w:pPr>
        <w:tabs>
          <w:tab w:val="right" w:pos="9840" w:leader="dot"/>
        </w:tabs>
        <w:spacing w:after="34" w:before="0"/>
        <w:ind w:left="300" w:right="0"/>
      </w:pPr>
      <w:r>
        <w:rPr>
          <w:b w:val="false"/>
          <w:bCs w:val="false"/>
          <w:color w:val="404040"/>
          <w:sz w:val="20"/>
          <w:szCs w:val="20"/>
        </w:rPr>
        <w:t xml:space="preserve">10.2 SQL tool</w:t>
      </w:r>
      <w:r>
        <w:rPr>
          <w:sz w:val="20"/>
          <w:szCs w:val="20"/>
        </w:rPr>
        <w:tab/>
      </w:r>
      <w:r>
        <w:rPr>
          <w:b w:val="false"/>
          <w:bCs w:val="false"/>
          <w:color w:val="404040"/>
          <w:sz w:val="20"/>
          <w:szCs w:val="20"/>
        </w:rPr>
        <w:t xml:space="preserve">18</w:t>
      </w:r>
    </w:p>
    <w:p>
      <w:pPr>
        <w:tabs>
          <w:tab w:val="right" w:pos="9840" w:leader="dot"/>
        </w:tabs>
        <w:spacing w:after="34" w:before="0"/>
        <w:ind w:left="300" w:right="0"/>
      </w:pPr>
      <w:r>
        <w:rPr>
          <w:b w:val="false"/>
          <w:bCs w:val="false"/>
          <w:color w:val="404040"/>
          <w:sz w:val="20"/>
          <w:szCs w:val="20"/>
        </w:rPr>
        <w:t xml:space="preserve">10.3 RAG tool</w:t>
      </w:r>
      <w:r>
        <w:rPr>
          <w:sz w:val="20"/>
          <w:szCs w:val="20"/>
        </w:rPr>
        <w:tab/>
      </w:r>
      <w:r>
        <w:rPr>
          <w:b w:val="false"/>
          <w:bCs w:val="false"/>
          <w:color w:val="404040"/>
          <w:sz w:val="20"/>
          <w:szCs w:val="20"/>
        </w:rPr>
        <w:t xml:space="preserve">18</w:t>
      </w:r>
    </w:p>
    <w:p>
      <w:pPr>
        <w:tabs>
          <w:tab w:val="right" w:pos="9840" w:leader="dot"/>
        </w:tabs>
        <w:spacing w:after="34" w:before="0"/>
        <w:ind w:left="300" w:right="0"/>
      </w:pPr>
      <w:r>
        <w:rPr>
          <w:b w:val="false"/>
          <w:bCs w:val="false"/>
          <w:color w:val="404040"/>
          <w:sz w:val="20"/>
          <w:szCs w:val="20"/>
        </w:rPr>
        <w:t xml:space="preserve">10.4 Trend, forecast and anomaly tools</w:t>
      </w:r>
      <w:r>
        <w:rPr>
          <w:sz w:val="20"/>
          <w:szCs w:val="20"/>
        </w:rPr>
        <w:tab/>
      </w:r>
      <w:r>
        <w:rPr>
          <w:b w:val="false"/>
          <w:bCs w:val="false"/>
          <w:color w:val="404040"/>
          <w:sz w:val="20"/>
          <w:szCs w:val="20"/>
        </w:rPr>
        <w:t xml:space="preserve">18</w:t>
      </w:r>
    </w:p>
    <w:p>
      <w:pPr>
        <w:tabs>
          <w:tab w:val="right" w:pos="9840" w:leader="dot"/>
        </w:tabs>
        <w:spacing w:after="34" w:before="0"/>
        <w:ind w:left="300" w:right="0"/>
      </w:pPr>
      <w:r>
        <w:rPr>
          <w:b w:val="false"/>
          <w:bCs w:val="false"/>
          <w:color w:val="404040"/>
          <w:sz w:val="20"/>
          <w:szCs w:val="20"/>
        </w:rPr>
        <w:t xml:space="preserve">10.5 Python tool</w:t>
      </w:r>
      <w:r>
        <w:rPr>
          <w:sz w:val="20"/>
          <w:szCs w:val="20"/>
        </w:rPr>
        <w:tab/>
      </w:r>
      <w:r>
        <w:rPr>
          <w:b w:val="false"/>
          <w:bCs w:val="false"/>
          <w:color w:val="404040"/>
          <w:sz w:val="20"/>
          <w:szCs w:val="20"/>
        </w:rPr>
        <w:t xml:space="preserve">19</w:t>
      </w:r>
    </w:p>
    <w:p>
      <w:pPr>
        <w:tabs>
          <w:tab w:val="right" w:pos="9840" w:leader="dot"/>
        </w:tabs>
        <w:spacing w:after="34" w:before="0"/>
        <w:ind w:left="300" w:right="0"/>
      </w:pPr>
      <w:r>
        <w:rPr>
          <w:b w:val="false"/>
          <w:bCs w:val="false"/>
          <w:color w:val="404040"/>
          <w:sz w:val="20"/>
          <w:szCs w:val="20"/>
        </w:rPr>
        <w:t xml:space="preserve">10.6 Multi-tool questions</w:t>
      </w:r>
      <w:r>
        <w:rPr>
          <w:sz w:val="20"/>
          <w:szCs w:val="20"/>
        </w:rPr>
        <w:tab/>
      </w:r>
      <w:r>
        <w:rPr>
          <w:b w:val="false"/>
          <w:bCs w:val="false"/>
          <w:color w:val="404040"/>
          <w:sz w:val="20"/>
          <w:szCs w:val="20"/>
        </w:rPr>
        <w:t xml:space="preserve">19</w:t>
      </w:r>
    </w:p>
    <w:p>
      <w:pPr>
        <w:tabs>
          <w:tab w:val="right" w:pos="9840" w:leader="dot"/>
        </w:tabs>
        <w:spacing w:after="34" w:before="90"/>
        <w:ind w:left="0" w:right="0"/>
      </w:pPr>
      <w:r>
        <w:rPr>
          <w:b/>
          <w:bCs/>
          <w:color w:val="1F4E79"/>
          <w:sz w:val="21"/>
          <w:szCs w:val="21"/>
        </w:rPr>
        <w:t xml:space="preserve">Appendix A — Implementation status</w:t>
      </w:r>
      <w:r>
        <w:rPr>
          <w:sz w:val="20"/>
          <w:szCs w:val="20"/>
        </w:rPr>
        <w:tab/>
      </w:r>
      <w:r>
        <w:rPr>
          <w:b/>
          <w:bCs/>
          <w:color w:val="1F4E79"/>
          <w:sz w:val="20"/>
          <w:szCs w:val="20"/>
        </w:rPr>
        <w:t xml:space="preserve">19</w:t>
      </w:r>
    </w:p>
    <w:p>
      <w:pPr>
        <w:tabs>
          <w:tab w:val="right" w:pos="9840" w:leader="dot"/>
        </w:tabs>
        <w:spacing w:after="34" w:before="90"/>
        <w:ind w:left="0" w:right="0"/>
      </w:pPr>
      <w:r>
        <w:rPr>
          <w:b/>
          <w:bCs/>
          <w:color w:val="1F4E79"/>
          <w:sz w:val="21"/>
          <w:szCs w:val="21"/>
        </w:rPr>
        <w:t xml:space="preserve">Appendix B — What changed since the April draft</w:t>
      </w:r>
      <w:r>
        <w:rPr>
          <w:sz w:val="20"/>
          <w:szCs w:val="20"/>
        </w:rPr>
        <w:tab/>
      </w:r>
      <w:r>
        <w:rPr>
          <w:b/>
          <w:bCs/>
          <w:color w:val="1F4E79"/>
          <w:sz w:val="20"/>
          <w:szCs w:val="20"/>
        </w:rPr>
        <w:t xml:space="preserve">20</w:t>
      </w:r>
    </w:p>
    <w:p>
      <w:r>
        <w:br w:type="page"/>
      </w:r>
    </w:p>
    <w:p>
      <w:pPr>
        <w:pStyle w:val="Heading1"/>
        <w:spacing w:after="150" w:before="400"/>
      </w:pPr>
      <w:r>
        <w:t xml:space="preserve">1. Overview</w:t>
      </w:r>
    </w:p>
    <w:p>
      <w:pPr>
        <w:spacing w:after="140"/>
        <w:jc w:val="both"/>
      </w:pPr>
      <w:r>
        <w:rPr>
          <w:sz w:val="21"/>
          <w:szCs w:val="21"/>
        </w:rPr>
        <w:t xml:space="preserve">This guide covers the end-to-end implementation of two AI-powered chat interfaces for ACME Corp, both built on Oracle APEX over an Oracle Autonomous Data Warehouse. They answer the same finance questions by different routes, and the contrast between them is the point: one keeps the reasoning outside the database, the other keeps it inside.</w:t>
      </w:r>
    </w:p>
    <w:p>
      <w:pPr>
        <w:pStyle w:val="Heading2"/>
        <w:spacing w:after="110" w:before="300"/>
      </w:pPr>
      <w:r>
        <w:t xml:space="preserve">1.1 Two approaches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shd w:fill="DCE6F1" w:val="clear"/>
            <w:tcMar>
              <w:top w:type="dxa" w:w="70"/>
              <w:left w:type="dxa" w:w="110"/>
              <w:bottom w:type="dxa" w:w="70"/>
              <w:right w:type="dxa" w:w="110"/>
            </w:tcMar>
          </w:tcPr>
          <w:p>
            <w:pPr>
              <w:spacing w:after="0"/>
            </w:pPr>
            <w:r>
              <w:rPr>
                <w:b/>
                <w:bCs/>
                <w:sz w:val="19"/>
                <w:szCs w:val="19"/>
              </w:rPr>
              <w:t xml:space="preserve">Dimension</w:t>
            </w:r>
          </w:p>
        </w:tc>
        <w:tc>
          <w:tcPr>
            <w:tcW w:type="dxa" w:w="3580"/>
            <w:shd w:fill="DCE6F1" w:val="clear"/>
            <w:tcMar>
              <w:top w:type="dxa" w:w="70"/>
              <w:left w:type="dxa" w:w="110"/>
              <w:bottom w:type="dxa" w:w="70"/>
              <w:right w:type="dxa" w:w="110"/>
            </w:tcMar>
          </w:tcPr>
          <w:p>
            <w:pPr>
              <w:spacing w:after="0"/>
            </w:pPr>
            <w:r>
              <w:rPr>
                <w:b/>
                <w:bCs/>
                <w:sz w:val="19"/>
                <w:szCs w:val="19"/>
              </w:rPr>
              <w:t xml:space="preserve">OCI GenAI Agent</w:t>
            </w:r>
          </w:p>
        </w:tc>
        <w:tc>
          <w:tcPr>
            <w:tcW w:type="dxa" w:w="3580"/>
            <w:shd w:fill="DCE6F1" w:val="clear"/>
            <w:tcMar>
              <w:top w:type="dxa" w:w="70"/>
              <w:left w:type="dxa" w:w="110"/>
              <w:bottom w:type="dxa" w:w="70"/>
              <w:right w:type="dxa" w:w="110"/>
            </w:tcMar>
          </w:tcPr>
          <w:p>
            <w:pPr>
              <w:spacing w:after="0"/>
            </w:pPr>
            <w:r>
              <w:rPr>
                <w:b/>
                <w:bCs/>
                <w:sz w:val="19"/>
                <w:szCs w:val="19"/>
              </w:rPr>
              <w:t xml:space="preserve">Select AI Agent</w:t>
            </w:r>
          </w:p>
        </w:tc>
      </w:tr>
      <w:tr>
        <w:tc>
          <w:tcPr>
            <w:tcW w:type="dxa" w:w="2200"/>
            <w:tcMar>
              <w:top w:type="dxa" w:w="70"/>
              <w:left w:type="dxa" w:w="110"/>
              <w:bottom w:type="dxa" w:w="70"/>
              <w:right w:type="dxa" w:w="110"/>
            </w:tcMar>
          </w:tcPr>
          <w:p>
            <w:pPr>
              <w:spacing w:after="0"/>
            </w:pPr>
            <w:r>
              <w:rPr>
                <w:b w:val="false"/>
                <w:bCs w:val="false"/>
                <w:sz w:val="19"/>
                <w:szCs w:val="19"/>
              </w:rPr>
              <w:t xml:space="preserve">Where reasoning runs</w:t>
            </w:r>
          </w:p>
        </w:tc>
        <w:tc>
          <w:tcPr>
            <w:tcW w:type="dxa" w:w="3580"/>
            <w:tcMar>
              <w:top w:type="dxa" w:w="70"/>
              <w:left w:type="dxa" w:w="110"/>
              <w:bottom w:type="dxa" w:w="70"/>
              <w:right w:type="dxa" w:w="110"/>
            </w:tcMar>
          </w:tcPr>
          <w:p>
            <w:pPr>
              <w:spacing w:after="0"/>
            </w:pPr>
            <w:r>
              <w:rPr>
                <w:b w:val="false"/>
                <w:bCs w:val="false"/>
                <w:sz w:val="19"/>
                <w:szCs w:val="19"/>
              </w:rPr>
              <w:t xml:space="preserve">OCI service, outside the database</w:t>
            </w:r>
          </w:p>
        </w:tc>
        <w:tc>
          <w:tcPr>
            <w:tcW w:type="dxa" w:w="3580"/>
            <w:tcMar>
              <w:top w:type="dxa" w:w="70"/>
              <w:left w:type="dxa" w:w="110"/>
              <w:bottom w:type="dxa" w:w="70"/>
              <w:right w:type="dxa" w:w="110"/>
            </w:tcMar>
          </w:tcPr>
          <w:p>
            <w:pPr>
              <w:spacing w:after="0"/>
            </w:pPr>
            <w:r>
              <w:rPr>
                <w:b w:val="false"/>
                <w:bCs w:val="false"/>
                <w:sz w:val="19"/>
                <w:szCs w:val="19"/>
              </w:rPr>
              <w:t xml:space="preserve">Inside the Autonomous Database</w:t>
            </w:r>
          </w:p>
        </w:tc>
      </w:tr>
      <w:tr>
        <w:tc>
          <w:tcPr>
            <w:tcW w:type="dxa" w:w="2200"/>
            <w:tcMar>
              <w:top w:type="dxa" w:w="70"/>
              <w:left w:type="dxa" w:w="110"/>
              <w:bottom w:type="dxa" w:w="70"/>
              <w:right w:type="dxa" w:w="110"/>
            </w:tcMar>
          </w:tcPr>
          <w:p>
            <w:pPr>
              <w:spacing w:after="0"/>
            </w:pPr>
            <w:r>
              <w:rPr>
                <w:b w:val="false"/>
                <w:bCs w:val="false"/>
                <w:sz w:val="19"/>
                <w:szCs w:val="19"/>
              </w:rPr>
              <w:t xml:space="preserve">Data movement</w:t>
            </w:r>
          </w:p>
        </w:tc>
        <w:tc>
          <w:tcPr>
            <w:tcW w:type="dxa" w:w="3580"/>
            <w:tcMar>
              <w:top w:type="dxa" w:w="70"/>
              <w:left w:type="dxa" w:w="110"/>
              <w:bottom w:type="dxa" w:w="70"/>
              <w:right w:type="dxa" w:w="110"/>
            </w:tcMar>
          </w:tcPr>
          <w:p>
            <w:pPr>
              <w:spacing w:after="0"/>
            </w:pPr>
            <w:r>
              <w:rPr>
                <w:b w:val="false"/>
                <w:bCs w:val="false"/>
                <w:sz w:val="19"/>
                <w:szCs w:val="19"/>
              </w:rPr>
              <w:t xml:space="preserve">Documents copied to Object Storage and indexed by the service</w:t>
            </w:r>
          </w:p>
        </w:tc>
        <w:tc>
          <w:tcPr>
            <w:tcW w:type="dxa" w:w="3580"/>
            <w:tcMar>
              <w:top w:type="dxa" w:w="70"/>
              <w:left w:type="dxa" w:w="110"/>
              <w:bottom w:type="dxa" w:w="70"/>
              <w:right w:type="dxa" w:w="110"/>
            </w:tcMar>
          </w:tcPr>
          <w:p>
            <w:pPr>
              <w:spacing w:after="0"/>
            </w:pPr>
            <w:r>
              <w:rPr>
                <w:b w:val="false"/>
                <w:bCs w:val="false"/>
                <w:sz w:val="19"/>
                <w:szCs w:val="19"/>
              </w:rPr>
              <w:t xml:space="preserve">Tables queried in place; documents indexed into a vector table in-schema</w:t>
            </w:r>
          </w:p>
        </w:tc>
      </w:tr>
      <w:tr>
        <w:tc>
          <w:tcPr>
            <w:tcW w:type="dxa" w:w="2200"/>
            <w:tcMar>
              <w:top w:type="dxa" w:w="70"/>
              <w:left w:type="dxa" w:w="110"/>
              <w:bottom w:type="dxa" w:w="70"/>
              <w:right w:type="dxa" w:w="110"/>
            </w:tcMar>
          </w:tcPr>
          <w:p>
            <w:pPr>
              <w:spacing w:after="0"/>
            </w:pPr>
            <w:r>
              <w:rPr>
                <w:b w:val="false"/>
                <w:bCs w:val="false"/>
                <w:sz w:val="19"/>
                <w:szCs w:val="19"/>
              </w:rPr>
              <w:t xml:space="preserve">Structured data</w:t>
            </w:r>
          </w:p>
        </w:tc>
        <w:tc>
          <w:tcPr>
            <w:tcW w:type="dxa" w:w="3580"/>
            <w:tcMar>
              <w:top w:type="dxa" w:w="70"/>
              <w:left w:type="dxa" w:w="110"/>
              <w:bottom w:type="dxa" w:w="70"/>
              <w:right w:type="dxa" w:w="110"/>
            </w:tcMar>
          </w:tcPr>
          <w:p>
            <w:pPr>
              <w:spacing w:after="0"/>
            </w:pPr>
            <w:r>
              <w:rPr>
                <w:b w:val="false"/>
                <w:bCs w:val="false"/>
                <w:sz w:val="19"/>
                <w:szCs w:val="19"/>
              </w:rPr>
              <w:t xml:space="preserve">Not natively — the agent reads documents</w:t>
            </w:r>
          </w:p>
        </w:tc>
        <w:tc>
          <w:tcPr>
            <w:tcW w:type="dxa" w:w="3580"/>
            <w:tcMar>
              <w:top w:type="dxa" w:w="70"/>
              <w:left w:type="dxa" w:w="110"/>
              <w:bottom w:type="dxa" w:w="70"/>
              <w:right w:type="dxa" w:w="110"/>
            </w:tcMar>
          </w:tcPr>
          <w:p>
            <w:pPr>
              <w:spacing w:after="0"/>
            </w:pPr>
            <w:r>
              <w:rPr>
                <w:b w:val="false"/>
                <w:bCs w:val="false"/>
                <w:sz w:val="19"/>
                <w:szCs w:val="19"/>
              </w:rPr>
              <w:t xml:space="preserve">NL2SQL against live tables</w:t>
            </w:r>
          </w:p>
        </w:tc>
      </w:tr>
      <w:tr>
        <w:tc>
          <w:tcPr>
            <w:tcW w:type="dxa" w:w="2200"/>
            <w:tcMar>
              <w:top w:type="dxa" w:w="70"/>
              <w:left w:type="dxa" w:w="110"/>
              <w:bottom w:type="dxa" w:w="70"/>
              <w:right w:type="dxa" w:w="110"/>
            </w:tcMar>
          </w:tcPr>
          <w:p>
            <w:pPr>
              <w:spacing w:after="0"/>
            </w:pPr>
            <w:r>
              <w:rPr>
                <w:b w:val="false"/>
                <w:bCs w:val="false"/>
                <w:sz w:val="19"/>
                <w:szCs w:val="19"/>
              </w:rPr>
              <w:t xml:space="preserve">Custom logic</w:t>
            </w:r>
          </w:p>
        </w:tc>
        <w:tc>
          <w:tcPr>
            <w:tcW w:type="dxa" w:w="3580"/>
            <w:tcMar>
              <w:top w:type="dxa" w:w="70"/>
              <w:left w:type="dxa" w:w="110"/>
              <w:bottom w:type="dxa" w:w="70"/>
              <w:right w:type="dxa" w:w="110"/>
            </w:tcMar>
          </w:tcPr>
          <w:p>
            <w:pPr>
              <w:spacing w:after="0"/>
            </w:pPr>
            <w:r>
              <w:rPr>
                <w:b w:val="false"/>
                <w:bCs w:val="false"/>
                <w:sz w:val="19"/>
                <w:szCs w:val="19"/>
              </w:rPr>
              <w:t xml:space="preserve">External function calls</w:t>
            </w:r>
          </w:p>
        </w:tc>
        <w:tc>
          <w:tcPr>
            <w:tcW w:type="dxa" w:w="3580"/>
            <w:tcMar>
              <w:top w:type="dxa" w:w="70"/>
              <w:left w:type="dxa" w:w="110"/>
              <w:bottom w:type="dxa" w:w="70"/>
              <w:right w:type="dxa" w:w="110"/>
            </w:tcMar>
          </w:tcPr>
          <w:p>
            <w:pPr>
              <w:spacing w:after="0"/>
            </w:pPr>
            <w:r>
              <w:rPr>
                <w:b w:val="false"/>
                <w:bCs w:val="false"/>
                <w:sz w:val="19"/>
                <w:szCs w:val="19"/>
              </w:rPr>
              <w:t xml:space="preserve">PL/SQL and Python tools registered with the agent</w:t>
            </w:r>
          </w:p>
        </w:tc>
      </w:tr>
      <w:tr>
        <w:tc>
          <w:tcPr>
            <w:tcW w:type="dxa" w:w="2200"/>
            <w:tcMar>
              <w:top w:type="dxa" w:w="70"/>
              <w:left w:type="dxa" w:w="110"/>
              <w:bottom w:type="dxa" w:w="70"/>
              <w:right w:type="dxa" w:w="110"/>
            </w:tcMar>
          </w:tcPr>
          <w:p>
            <w:pPr>
              <w:spacing w:after="0"/>
            </w:pPr>
            <w:r>
              <w:rPr>
                <w:b w:val="false"/>
                <w:bCs w:val="false"/>
                <w:sz w:val="19"/>
                <w:szCs w:val="19"/>
              </w:rPr>
              <w:t xml:space="preserve">Credential model</w:t>
            </w:r>
          </w:p>
        </w:tc>
        <w:tc>
          <w:tcPr>
            <w:tcW w:type="dxa" w:w="3580"/>
            <w:tcMar>
              <w:top w:type="dxa" w:w="70"/>
              <w:left w:type="dxa" w:w="110"/>
              <w:bottom w:type="dxa" w:w="70"/>
              <w:right w:type="dxa" w:w="110"/>
            </w:tcMar>
          </w:tcPr>
          <w:p>
            <w:pPr>
              <w:spacing w:after="0"/>
            </w:pPr>
            <w:r>
              <w:rPr>
                <w:b w:val="false"/>
                <w:bCs w:val="false"/>
                <w:sz w:val="19"/>
                <w:szCs w:val="19"/>
              </w:rPr>
              <w:t xml:space="preserve">Resource Principal from ADW to the OCI endpoint</w:t>
            </w:r>
          </w:p>
        </w:tc>
        <w:tc>
          <w:tcPr>
            <w:tcW w:type="dxa" w:w="3580"/>
            <w:tcMar>
              <w:top w:type="dxa" w:w="70"/>
              <w:left w:type="dxa" w:w="110"/>
              <w:bottom w:type="dxa" w:w="70"/>
              <w:right w:type="dxa" w:w="110"/>
            </w:tcMar>
          </w:tcPr>
          <w:p>
            <w:pPr>
              <w:spacing w:after="0"/>
            </w:pPr>
            <w:r>
              <w:rPr>
                <w:b w:val="false"/>
                <w:bCs w:val="false"/>
                <w:sz w:val="19"/>
                <w:szCs w:val="19"/>
              </w:rPr>
              <w:t xml:space="preserve">Resource Principal, plus Vault for anything needing a password</w:t>
            </w:r>
          </w:p>
        </w:tc>
      </w:tr>
      <w:tr>
        <w:tc>
          <w:tcPr>
            <w:tcW w:type="dxa" w:w="2200"/>
            <w:tcMar>
              <w:top w:type="dxa" w:w="70"/>
              <w:left w:type="dxa" w:w="110"/>
              <w:bottom w:type="dxa" w:w="70"/>
              <w:right w:type="dxa" w:w="110"/>
            </w:tcMar>
          </w:tcPr>
          <w:p>
            <w:pPr>
              <w:spacing w:after="0"/>
            </w:pPr>
            <w:r>
              <w:rPr>
                <w:b w:val="false"/>
                <w:bCs w:val="false"/>
                <w:sz w:val="19"/>
                <w:szCs w:val="19"/>
              </w:rPr>
              <w:t xml:space="preserve">Best for</w:t>
            </w:r>
          </w:p>
        </w:tc>
        <w:tc>
          <w:tcPr>
            <w:tcW w:type="dxa" w:w="3580"/>
            <w:tcMar>
              <w:top w:type="dxa" w:w="70"/>
              <w:left w:type="dxa" w:w="110"/>
              <w:bottom w:type="dxa" w:w="70"/>
              <w:right w:type="dxa" w:w="110"/>
            </w:tcMar>
          </w:tcPr>
          <w:p>
            <w:pPr>
              <w:spacing w:after="0"/>
            </w:pPr>
            <w:r>
              <w:rPr>
                <w:b w:val="false"/>
                <w:bCs w:val="false"/>
                <w:sz w:val="19"/>
                <w:szCs w:val="19"/>
              </w:rPr>
              <w:t xml:space="preserve">Document-heavy Q&amp;A with no live joins</w:t>
            </w:r>
          </w:p>
        </w:tc>
        <w:tc>
          <w:tcPr>
            <w:tcW w:type="dxa" w:w="3580"/>
            <w:tcMar>
              <w:top w:type="dxa" w:w="70"/>
              <w:left w:type="dxa" w:w="110"/>
              <w:bottom w:type="dxa" w:w="70"/>
              <w:right w:type="dxa" w:w="110"/>
            </w:tcMar>
          </w:tcPr>
          <w:p>
            <w:pPr>
              <w:spacing w:after="0"/>
            </w:pPr>
            <w:r>
              <w:rPr>
                <w:b w:val="false"/>
                <w:bCs w:val="false"/>
                <w:sz w:val="19"/>
                <w:szCs w:val="19"/>
              </w:rPr>
              <w:t xml:space="preserve">Questions that must reflect current ledger data</w:t>
            </w:r>
          </w:p>
        </w:tc>
      </w:tr>
    </w:tbl>
    <w:p>
      <w:pPr>
        <w:spacing w:after="140"/>
        <w:jc w:val="both"/>
      </w:pPr>
      <w:r>
        <w:rPr>
          <w:sz w:val="21"/>
          <w:szCs w:val="21"/>
        </w:rPr>
        <w:t xml:space="preserve">Both are implemented in the same APEX application. The GenAI Agent build is pages 2 and 3; the Select AI Agent build is page 4.</w:t>
      </w:r>
    </w:p>
    <w:p>
      <w:pPr>
        <w:pStyle w:val="Heading2"/>
        <w:spacing w:after="110" w:before="300"/>
      </w:pPr>
      <w:r>
        <w:t xml:space="preserve">1.2 OCI GenAI Agent architecture</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Browser (Oracle APEX)</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  Click Send -&gt; Dynamic Action -&gt; apex.server.process()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APEX AJAX Callback Process (PL/SQL)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  acme_agent_pkg.chat(p_session_id, p_message)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DBMS_CLOUD.SEND_REQUEST   credential OCI$RESOURCE_PRINCIPAL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  POST /chat  to the agent endpoint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OCI Generative AI Agent  -&gt;  Knowledge Base  -&gt;  Object Storage documents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  answer + citations (JSON)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ACME_CHAT_MESSAGES  (history persisted)  -&gt;  rendered in the chat bubble</w:t>
      </w:r>
    </w:p>
    <w:p>
      <w:pPr>
        <w:pStyle w:val="Heading2"/>
        <w:spacing w:after="110" w:before="300"/>
      </w:pPr>
      <w:r>
        <w:t xml:space="preserve">1.3 Select AI Agent architecture</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Browser (Oracle APEX)</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APEX AJAX Callback Process (PL/SQL)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  DBMS_CLOUD_AI_AGENT.RUN_TEAM(team_name, query, params)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Agent team (sequential)  -&gt;  ACME_ANALYST  -&gt;  task instruction routes the call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+--&gt; ACME_SQL_TOOL       NL2SQL profile over approved tables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+--&gt; ACME_RAG_TOOL       vector index over policy documents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+--&gt; ACME_TREND_TOOL     PL/SQL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+--&gt; ACME_FORECAST_TOOL  PL/SQL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+--&gt; ACME_ANOMALY_TOOL   PL/SQL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+--&gt; ACME_PYTHON_TOOL    OML4Py Embedded Python Execution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Narrated answer  -&gt;  ACME_CHAT_MESSAGES  -&gt;  chat bubble</w:t>
      </w:r>
    </w:p>
    <w:p>
      <w:pPr>
        <w:spacing w:after="140"/>
        <w:jc w:val="both"/>
      </w:pPr>
      <w:r>
        <w:rPr>
          <w:sz w:val="21"/>
          <w:szCs w:val="21"/>
        </w:rPr>
        <w:t xml:space="preserve">Every tool call happens inside the database. No ledger row leaves the ADW to be reasoned over.</w:t>
      </w:r>
    </w:p>
    <w:p>
      <w:pPr>
        <w:pStyle w:val="Heading2"/>
        <w:spacing w:after="110" w:before="300"/>
      </w:pPr>
      <w:r>
        <w:t xml:space="preserve">1.4 Component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shd w:fill="DCE6F1" w:val="clear"/>
            <w:tcMar>
              <w:top w:type="dxa" w:w="70"/>
              <w:left w:type="dxa" w:w="110"/>
              <w:bottom w:type="dxa" w:w="70"/>
              <w:right w:type="dxa" w:w="110"/>
            </w:tcMar>
          </w:tcPr>
          <w:p>
            <w:pPr>
              <w:spacing w:after="0"/>
            </w:pPr>
            <w:r>
              <w:rPr>
                <w:b/>
                <w:bCs/>
                <w:sz w:val="19"/>
                <w:szCs w:val="19"/>
              </w:rPr>
              <w:t xml:space="preserve">Component</w:t>
            </w:r>
          </w:p>
        </w:tc>
        <w:tc>
          <w:tcPr>
            <w:tcW w:type="dxa" w:w="4460"/>
            <w:shd w:fill="DCE6F1" w:val="clear"/>
            <w:tcMar>
              <w:top w:type="dxa" w:w="70"/>
              <w:left w:type="dxa" w:w="110"/>
              <w:bottom w:type="dxa" w:w="70"/>
              <w:right w:type="dxa" w:w="110"/>
            </w:tcMar>
          </w:tcPr>
          <w:p>
            <w:pPr>
              <w:spacing w:after="0"/>
            </w:pPr>
            <w:r>
              <w:rPr>
                <w:b/>
                <w:bCs/>
                <w:sz w:val="19"/>
                <w:szCs w:val="19"/>
              </w:rPr>
              <w:t xml:space="preserve">Purpose</w:t>
            </w:r>
          </w:p>
        </w:tc>
        <w:tc>
          <w:tcPr>
            <w:tcW w:type="dxa" w:w="2400"/>
            <w:shd w:fill="DCE6F1" w:val="clear"/>
            <w:tcMar>
              <w:top w:type="dxa" w:w="70"/>
              <w:left w:type="dxa" w:w="110"/>
              <w:bottom w:type="dxa" w:w="70"/>
              <w:right w:type="dxa" w:w="110"/>
            </w:tcMar>
          </w:tcPr>
          <w:p>
            <w:pPr>
              <w:spacing w:after="0"/>
            </w:pPr>
            <w:r>
              <w:rPr>
                <w:b/>
                <w:bCs/>
                <w:sz w:val="19"/>
                <w:szCs w:val="19"/>
              </w:rPr>
              <w:t xml:space="preserve">Where it lives</w:t>
            </w:r>
          </w:p>
        </w:tc>
      </w:tr>
      <w:tr>
        <w:tc>
          <w:tcPr>
            <w:tcW w:type="dxa" w:w="25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ACME_CORP</w:t>
            </w:r>
          </w:p>
        </w:tc>
        <w:tc>
          <w:tcPr>
            <w:tcW w:type="dxa" w:w="4460"/>
            <w:tcMar>
              <w:top w:type="dxa" w:w="70"/>
              <w:left w:type="dxa" w:w="110"/>
              <w:bottom w:type="dxa" w:w="70"/>
              <w:right w:type="dxa" w:w="110"/>
            </w:tcMar>
          </w:tcPr>
          <w:p>
            <w:pPr>
              <w:spacing w:after="0"/>
            </w:pPr>
            <w:r>
              <w:rPr>
                <w:b w:val="false"/>
                <w:bCs w:val="false"/>
                <w:sz w:val="19"/>
                <w:szCs w:val="19"/>
              </w:rPr>
              <w:t xml:space="preserve">Schema owning tables, profiles, tools and agent objects</w:t>
            </w:r>
          </w:p>
        </w:tc>
        <w:tc>
          <w:tcPr>
            <w:tcW w:type="dxa" w:w="2400"/>
            <w:tcMar>
              <w:top w:type="dxa" w:w="70"/>
              <w:left w:type="dxa" w:w="110"/>
              <w:bottom w:type="dxa" w:w="70"/>
              <w:right w:type="dxa" w:w="110"/>
            </w:tcMar>
          </w:tcPr>
          <w:p>
            <w:pPr>
              <w:spacing w:after="0"/>
            </w:pPr>
            <w:r>
              <w:rPr>
                <w:b w:val="false"/>
                <w:bCs w:val="false"/>
                <w:sz w:val="19"/>
                <w:szCs w:val="19"/>
              </w:rPr>
              <w:t xml:space="preserve">ADW</w:t>
            </w:r>
          </w:p>
        </w:tc>
      </w:tr>
      <w:tr>
        <w:tc>
          <w:tcPr>
            <w:tcW w:type="dxa" w:w="2500"/>
            <w:tcMar>
              <w:top w:type="dxa" w:w="70"/>
              <w:left w:type="dxa" w:w="110"/>
              <w:bottom w:type="dxa" w:w="70"/>
              <w:right w:type="dxa" w:w="110"/>
            </w:tcMar>
          </w:tcPr>
          <w:p>
            <w:pPr>
              <w:spacing w:after="0"/>
            </w:pPr>
            <w:r>
              <w:rPr>
                <w:b w:val="false"/>
                <w:bCs w:val="false"/>
                <w:sz w:val="19"/>
                <w:szCs w:val="19"/>
              </w:rPr>
              <w:t xml:space="preserve">acme_agent_pkg</w:t>
            </w:r>
          </w:p>
        </w:tc>
        <w:tc>
          <w:tcPr>
            <w:tcW w:type="dxa" w:w="4460"/>
            <w:tcMar>
              <w:top w:type="dxa" w:w="70"/>
              <w:left w:type="dxa" w:w="110"/>
              <w:bottom w:type="dxa" w:w="70"/>
              <w:right w:type="dxa" w:w="110"/>
            </w:tcMar>
          </w:tcPr>
          <w:p>
            <w:pPr>
              <w:spacing w:after="0"/>
            </w:pPr>
            <w:r>
              <w:rPr>
                <w:b w:val="false"/>
                <w:bCs w:val="false"/>
                <w:sz w:val="19"/>
                <w:szCs w:val="19"/>
              </w:rPr>
              <w:t xml:space="preserve">PL/SQL package wrapping the GenAI Agent REST calls</w:t>
            </w:r>
          </w:p>
        </w:tc>
        <w:tc>
          <w:tcPr>
            <w:tcW w:type="dxa" w:w="2400"/>
            <w:tcMar>
              <w:top w:type="dxa" w:w="70"/>
              <w:left w:type="dxa" w:w="110"/>
              <w:bottom w:type="dxa" w:w="70"/>
              <w:right w:type="dxa" w:w="110"/>
            </w:tcMar>
          </w:tcPr>
          <w:p>
            <w:pPr>
              <w:spacing w:after="0"/>
            </w:pPr>
            <w:r>
              <w:rPr>
                <w:b w:val="false"/>
                <w:bCs w:val="false"/>
                <w:sz w:val="19"/>
                <w:szCs w:val="19"/>
              </w:rPr>
              <w:t xml:space="preserve">ADW</w:t>
            </w:r>
          </w:p>
        </w:tc>
      </w:tr>
      <w:tr>
        <w:tc>
          <w:tcPr>
            <w:tcW w:type="dxa" w:w="25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ACME_NL2SQL_PROFILE</w:t>
            </w:r>
          </w:p>
        </w:tc>
        <w:tc>
          <w:tcPr>
            <w:tcW w:type="dxa" w:w="4460"/>
            <w:tcMar>
              <w:top w:type="dxa" w:w="70"/>
              <w:left w:type="dxa" w:w="110"/>
              <w:bottom w:type="dxa" w:w="70"/>
              <w:right w:type="dxa" w:w="110"/>
            </w:tcMar>
          </w:tcPr>
          <w:p>
            <w:pPr>
              <w:spacing w:after="0"/>
            </w:pPr>
            <w:r>
              <w:rPr>
                <w:b w:val="false"/>
                <w:bCs w:val="false"/>
                <w:sz w:val="19"/>
                <w:szCs w:val="19"/>
              </w:rPr>
              <w:t xml:space="preserve">Select AI profile for natural-language-to-SQL</w:t>
            </w:r>
          </w:p>
        </w:tc>
        <w:tc>
          <w:tcPr>
            <w:tcW w:type="dxa" w:w="2400"/>
            <w:tcMar>
              <w:top w:type="dxa" w:w="70"/>
              <w:left w:type="dxa" w:w="110"/>
              <w:bottom w:type="dxa" w:w="70"/>
              <w:right w:type="dxa" w:w="110"/>
            </w:tcMar>
          </w:tcPr>
          <w:p>
            <w:pPr>
              <w:spacing w:after="0"/>
            </w:pPr>
            <w:r>
              <w:rPr>
                <w:b w:val="false"/>
                <w:bCs w:val="false"/>
                <w:sz w:val="19"/>
                <w:szCs w:val="19"/>
              </w:rPr>
              <w:t xml:space="preserve">ADW</w:t>
            </w:r>
          </w:p>
        </w:tc>
      </w:tr>
      <w:tr>
        <w:tc>
          <w:tcPr>
            <w:tcW w:type="dxa" w:w="25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ACME_RAG_PROFILE</w:t>
            </w:r>
          </w:p>
        </w:tc>
        <w:tc>
          <w:tcPr>
            <w:tcW w:type="dxa" w:w="4460"/>
            <w:tcMar>
              <w:top w:type="dxa" w:w="70"/>
              <w:left w:type="dxa" w:w="110"/>
              <w:bottom w:type="dxa" w:w="70"/>
              <w:right w:type="dxa" w:w="110"/>
            </w:tcMar>
          </w:tcPr>
          <w:p>
            <w:pPr>
              <w:spacing w:after="0"/>
            </w:pPr>
            <w:r>
              <w:rPr>
                <w:b w:val="false"/>
                <w:bCs w:val="false"/>
                <w:sz w:val="19"/>
                <w:szCs w:val="19"/>
              </w:rPr>
              <w:t xml:space="preserve">Select AI profile bound to the vector index</w:t>
            </w:r>
          </w:p>
        </w:tc>
        <w:tc>
          <w:tcPr>
            <w:tcW w:type="dxa" w:w="2400"/>
            <w:tcMar>
              <w:top w:type="dxa" w:w="70"/>
              <w:left w:type="dxa" w:w="110"/>
              <w:bottom w:type="dxa" w:w="70"/>
              <w:right w:type="dxa" w:w="110"/>
            </w:tcMar>
          </w:tcPr>
          <w:p>
            <w:pPr>
              <w:spacing w:after="0"/>
            </w:pPr>
            <w:r>
              <w:rPr>
                <w:b w:val="false"/>
                <w:bCs w:val="false"/>
                <w:sz w:val="19"/>
                <w:szCs w:val="19"/>
              </w:rPr>
              <w:t xml:space="preserve">ADW</w:t>
            </w:r>
          </w:p>
        </w:tc>
      </w:tr>
      <w:tr>
        <w:tc>
          <w:tcPr>
            <w:tcW w:type="dxa" w:w="25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ACME_VECTOR_INDEX</w:t>
            </w:r>
          </w:p>
        </w:tc>
        <w:tc>
          <w:tcPr>
            <w:tcW w:type="dxa" w:w="4460"/>
            <w:tcMar>
              <w:top w:type="dxa" w:w="70"/>
              <w:left w:type="dxa" w:w="110"/>
              <w:bottom w:type="dxa" w:w="70"/>
              <w:right w:type="dxa" w:w="110"/>
            </w:tcMar>
          </w:tcPr>
          <w:p>
            <w:pPr>
              <w:spacing w:after="0"/>
            </w:pPr>
            <w:r>
              <w:rPr>
                <w:b w:val="false"/>
                <w:bCs w:val="false"/>
                <w:sz w:val="19"/>
                <w:szCs w:val="19"/>
              </w:rPr>
              <w:t xml:space="preserve">Chunked embeddings of the policy documents</w:t>
            </w:r>
          </w:p>
        </w:tc>
        <w:tc>
          <w:tcPr>
            <w:tcW w:type="dxa" w:w="2400"/>
            <w:tcMar>
              <w:top w:type="dxa" w:w="70"/>
              <w:left w:type="dxa" w:w="110"/>
              <w:bottom w:type="dxa" w:w="70"/>
              <w:right w:type="dxa" w:w="110"/>
            </w:tcMar>
          </w:tcPr>
          <w:p>
            <w:pPr>
              <w:spacing w:after="0"/>
            </w:pPr>
            <w:r>
              <w:rPr>
                <w:b w:val="false"/>
                <w:bCs w:val="false"/>
                <w:sz w:val="19"/>
                <w:szCs w:val="19"/>
              </w:rPr>
              <w:t xml:space="preserve">ADW</w:t>
            </w:r>
          </w:p>
        </w:tc>
      </w:tr>
      <w:tr>
        <w:tc>
          <w:tcPr>
            <w:tcW w:type="dxa" w:w="2500"/>
            <w:tcMar>
              <w:top w:type="dxa" w:w="70"/>
              <w:left w:type="dxa" w:w="110"/>
              <w:bottom w:type="dxa" w:w="70"/>
              <w:right w:type="dxa" w:w="110"/>
            </w:tcMar>
          </w:tcPr>
          <w:p>
            <w:pPr>
              <w:spacing w:after="0"/>
            </w:pPr>
            <w:r>
              <w:rPr>
                <w:b w:val="false"/>
                <w:bCs w:val="false"/>
                <w:sz w:val="19"/>
                <w:szCs w:val="19"/>
              </w:rPr>
              <w:t xml:space="preserve">Six agent tools</w:t>
            </w:r>
          </w:p>
        </w:tc>
        <w:tc>
          <w:tcPr>
            <w:tcW w:type="dxa" w:w="4460"/>
            <w:tcMar>
              <w:top w:type="dxa" w:w="70"/>
              <w:left w:type="dxa" w:w="110"/>
              <w:bottom w:type="dxa" w:w="70"/>
              <w:right w:type="dxa" w:w="110"/>
            </w:tcMar>
          </w:tcPr>
          <w:p>
            <w:pPr>
              <w:spacing w:after="0"/>
            </w:pPr>
            <w:r>
              <w:rPr>
                <w:b w:val="false"/>
                <w:bCs w:val="false"/>
                <w:sz w:val="19"/>
                <w:szCs w:val="19"/>
              </w:rPr>
              <w:t xml:space="preserve">Two built-in, four custom</w:t>
            </w:r>
          </w:p>
        </w:tc>
        <w:tc>
          <w:tcPr>
            <w:tcW w:type="dxa" w:w="2400"/>
            <w:tcMar>
              <w:top w:type="dxa" w:w="70"/>
              <w:left w:type="dxa" w:w="110"/>
              <w:bottom w:type="dxa" w:w="70"/>
              <w:right w:type="dxa" w:w="110"/>
            </w:tcMar>
          </w:tcPr>
          <w:p>
            <w:pPr>
              <w:spacing w:after="0"/>
            </w:pPr>
            <w:r>
              <w:rPr>
                <w:b w:val="false"/>
                <w:bCs w:val="false"/>
                <w:sz w:val="19"/>
                <w:szCs w:val="19"/>
              </w:rPr>
              <w:t xml:space="preserve">ADW</w:t>
            </w:r>
          </w:p>
        </w:tc>
      </w:tr>
      <w:tr>
        <w:tc>
          <w:tcPr>
            <w:tcW w:type="dxa" w:w="25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ACME_ANALYST</w:t>
            </w:r>
          </w:p>
        </w:tc>
        <w:tc>
          <w:tcPr>
            <w:tcW w:type="dxa" w:w="4460"/>
            <w:tcMar>
              <w:top w:type="dxa" w:w="70"/>
              <w:left w:type="dxa" w:w="110"/>
              <w:bottom w:type="dxa" w:w="70"/>
              <w:right w:type="dxa" w:w="110"/>
            </w:tcMar>
          </w:tcPr>
          <w:p>
            <w:pPr>
              <w:spacing w:after="0"/>
            </w:pPr>
            <w:r>
              <w:rPr>
                <w:b w:val="false"/>
                <w:bCs w:val="false"/>
                <w:sz w:val="19"/>
                <w:szCs w:val="19"/>
              </w:rPr>
              <w:t xml:space="preserve">Agent object holding the persona and the tool list</w:t>
            </w:r>
          </w:p>
        </w:tc>
        <w:tc>
          <w:tcPr>
            <w:tcW w:type="dxa" w:w="2400"/>
            <w:tcMar>
              <w:top w:type="dxa" w:w="70"/>
              <w:left w:type="dxa" w:w="110"/>
              <w:bottom w:type="dxa" w:w="70"/>
              <w:right w:type="dxa" w:w="110"/>
            </w:tcMar>
          </w:tcPr>
          <w:p>
            <w:pPr>
              <w:spacing w:after="0"/>
            </w:pPr>
            <w:r>
              <w:rPr>
                <w:b w:val="false"/>
                <w:bCs w:val="false"/>
                <w:sz w:val="19"/>
                <w:szCs w:val="19"/>
              </w:rPr>
              <w:t xml:space="preserve">ADW</w:t>
            </w:r>
          </w:p>
        </w:tc>
      </w:tr>
      <w:tr>
        <w:tc>
          <w:tcPr>
            <w:tcW w:type="dxa" w:w="25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ACME_ANALYST_TEAM</w:t>
            </w:r>
          </w:p>
        </w:tc>
        <w:tc>
          <w:tcPr>
            <w:tcW w:type="dxa" w:w="4460"/>
            <w:tcMar>
              <w:top w:type="dxa" w:w="70"/>
              <w:left w:type="dxa" w:w="110"/>
              <w:bottom w:type="dxa" w:w="70"/>
              <w:right w:type="dxa" w:w="110"/>
            </w:tcMar>
          </w:tcPr>
          <w:p>
            <w:pPr>
              <w:spacing w:after="0"/>
            </w:pPr>
            <w:r>
              <w:rPr>
                <w:b w:val="false"/>
                <w:bCs w:val="false"/>
                <w:sz w:val="19"/>
                <w:szCs w:val="19"/>
              </w:rPr>
              <w:t xml:space="preserve">Sequential team wrapping the agent and its task</w:t>
            </w:r>
          </w:p>
        </w:tc>
        <w:tc>
          <w:tcPr>
            <w:tcW w:type="dxa" w:w="2400"/>
            <w:tcMar>
              <w:top w:type="dxa" w:w="70"/>
              <w:left w:type="dxa" w:w="110"/>
              <w:bottom w:type="dxa" w:w="70"/>
              <w:right w:type="dxa" w:w="110"/>
            </w:tcMar>
          </w:tcPr>
          <w:p>
            <w:pPr>
              <w:spacing w:after="0"/>
            </w:pPr>
            <w:r>
              <w:rPr>
                <w:b w:val="false"/>
                <w:bCs w:val="false"/>
                <w:sz w:val="19"/>
                <w:szCs w:val="19"/>
              </w:rPr>
              <w:t xml:space="preserve">ADW</w:t>
            </w:r>
          </w:p>
        </w:tc>
      </w:tr>
      <w:tr>
        <w:tc>
          <w:tcPr>
            <w:tcW w:type="dxa" w:w="2500"/>
            <w:tcMar>
              <w:top w:type="dxa" w:w="70"/>
              <w:left w:type="dxa" w:w="110"/>
              <w:bottom w:type="dxa" w:w="70"/>
              <w:right w:type="dxa" w:w="110"/>
            </w:tcMar>
          </w:tcPr>
          <w:p>
            <w:pPr>
              <w:spacing w:after="0"/>
            </w:pPr>
            <w:r>
              <w:rPr>
                <w:b w:val="false"/>
                <w:bCs w:val="false"/>
                <w:sz w:val="19"/>
                <w:szCs w:val="19"/>
              </w:rPr>
              <w:t xml:space="preserve">APEX app pages 2-4</w:t>
            </w:r>
          </w:p>
        </w:tc>
        <w:tc>
          <w:tcPr>
            <w:tcW w:type="dxa" w:w="4460"/>
            <w:tcMar>
              <w:top w:type="dxa" w:w="70"/>
              <w:left w:type="dxa" w:w="110"/>
              <w:bottom w:type="dxa" w:w="70"/>
              <w:right w:type="dxa" w:w="110"/>
            </w:tcMar>
          </w:tcPr>
          <w:p>
            <w:pPr>
              <w:spacing w:after="0"/>
            </w:pPr>
            <w:r>
              <w:rPr>
                <w:b w:val="false"/>
                <w:bCs w:val="false"/>
                <w:sz w:val="19"/>
                <w:szCs w:val="19"/>
              </w:rPr>
              <w:t xml:space="preserve">The three chat interfaces</w:t>
            </w:r>
          </w:p>
        </w:tc>
        <w:tc>
          <w:tcPr>
            <w:tcW w:type="dxa" w:w="2400"/>
            <w:tcMar>
              <w:top w:type="dxa" w:w="70"/>
              <w:left w:type="dxa" w:w="110"/>
              <w:bottom w:type="dxa" w:w="70"/>
              <w:right w:type="dxa" w:w="110"/>
            </w:tcMar>
          </w:tcPr>
          <w:p>
            <w:pPr>
              <w:spacing w:after="0"/>
            </w:pPr>
            <w:r>
              <w:rPr>
                <w:b w:val="false"/>
                <w:bCs w:val="false"/>
                <w:sz w:val="19"/>
                <w:szCs w:val="19"/>
              </w:rPr>
              <w:t xml:space="preserve">APEX</w:t>
            </w:r>
          </w:p>
        </w:tc>
      </w:tr>
    </w:tbl>
    <w:p>
      <w:pPr>
        <w:pStyle w:val="Heading1"/>
        <w:spacing w:after="150" w:before="400"/>
      </w:pPr>
      <w:r>
        <w:t xml:space="preserve">2. Prerequisites</w:t>
      </w:r>
    </w:p>
    <w:p>
      <w:pPr>
        <w:pStyle w:val="Heading2"/>
        <w:spacing w:after="110" w:before="300"/>
      </w:pPr>
      <w:r>
        <w:t xml:space="preserve">2.1 OCI access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shd w:fill="DCE6F1" w:val="clear"/>
            <w:tcMar>
              <w:top w:type="dxa" w:w="70"/>
              <w:left w:type="dxa" w:w="110"/>
              <w:bottom w:type="dxa" w:w="70"/>
              <w:right w:type="dxa" w:w="110"/>
            </w:tcMar>
          </w:tcPr>
          <w:p>
            <w:pPr>
              <w:spacing w:after="0"/>
            </w:pPr>
            <w:r>
              <w:rPr>
                <w:b/>
                <w:bCs/>
                <w:sz w:val="19"/>
                <w:szCs w:val="19"/>
              </w:rPr>
              <w:t xml:space="preserve">Requirement</w:t>
            </w:r>
          </w:p>
        </w:tc>
        <w:tc>
          <w:tcPr>
            <w:tcW w:type="dxa" w:w="7060"/>
            <w:shd w:fill="DCE6F1" w:val="clear"/>
            <w:tcMar>
              <w:top w:type="dxa" w:w="70"/>
              <w:left w:type="dxa" w:w="110"/>
              <w:bottom w:type="dxa" w:w="70"/>
              <w:right w:type="dxa" w:w="110"/>
            </w:tcMar>
          </w:tcPr>
          <w:p>
            <w:pPr>
              <w:spacing w:after="0"/>
            </w:pPr>
            <w:r>
              <w:rPr>
                <w:b/>
                <w:bCs/>
                <w:sz w:val="19"/>
                <w:szCs w:val="19"/>
              </w:rPr>
              <w:t xml:space="preserve">Detail</w:t>
            </w:r>
          </w:p>
        </w:tc>
      </w:tr>
      <w:tr>
        <w:tc>
          <w:tcPr>
            <w:tcW w:type="dxa" w:w="2300"/>
            <w:tcMar>
              <w:top w:type="dxa" w:w="70"/>
              <w:left w:type="dxa" w:w="110"/>
              <w:bottom w:type="dxa" w:w="70"/>
              <w:right w:type="dxa" w:w="110"/>
            </w:tcMar>
          </w:tcPr>
          <w:p>
            <w:pPr>
              <w:spacing w:after="0"/>
            </w:pPr>
            <w:r>
              <w:rPr>
                <w:b w:val="false"/>
                <w:bCs w:val="false"/>
                <w:sz w:val="19"/>
                <w:szCs w:val="19"/>
              </w:rPr>
              <w:t xml:space="preserve">Compartment</w:t>
            </w:r>
          </w:p>
        </w:tc>
        <w:tc>
          <w:tcPr>
            <w:tcW w:type="dxa" w:w="7060"/>
            <w:tcMar>
              <w:top w:type="dxa" w:w="70"/>
              <w:left w:type="dxa" w:w="110"/>
              <w:bottom w:type="dxa" w:w="70"/>
              <w:right w:type="dxa" w:w="110"/>
            </w:tcMar>
          </w:tcPr>
          <w:p>
            <w:pPr>
              <w:spacing w:after="0"/>
            </w:pPr>
            <w:r>
              <w:rPr>
                <w:b w:val="false"/>
                <w:bCs w:val="false"/>
                <w:sz w:val="19"/>
                <w:szCs w:val="19"/>
              </w:rPr>
              <w:t xml:space="preserve">A compartment for the AI resources. Referred to below as &lt;your-compartment-ocid&gt;.</w:t>
            </w:r>
          </w:p>
        </w:tc>
      </w:tr>
      <w:tr>
        <w:tc>
          <w:tcPr>
            <w:tcW w:type="dxa" w:w="2300"/>
            <w:tcMar>
              <w:top w:type="dxa" w:w="70"/>
              <w:left w:type="dxa" w:w="110"/>
              <w:bottom w:type="dxa" w:w="70"/>
              <w:right w:type="dxa" w:w="110"/>
            </w:tcMar>
          </w:tcPr>
          <w:p>
            <w:pPr>
              <w:spacing w:after="0"/>
            </w:pPr>
            <w:r>
              <w:rPr>
                <w:b w:val="false"/>
                <w:bCs w:val="false"/>
                <w:sz w:val="19"/>
                <w:szCs w:val="19"/>
              </w:rPr>
              <w:t xml:space="preserve">Generative AI service</w:t>
            </w:r>
          </w:p>
        </w:tc>
        <w:tc>
          <w:tcPr>
            <w:tcW w:type="dxa" w:w="7060"/>
            <w:tcMar>
              <w:top w:type="dxa" w:w="70"/>
              <w:left w:type="dxa" w:w="110"/>
              <w:bottom w:type="dxa" w:w="70"/>
              <w:right w:type="dxa" w:w="110"/>
            </w:tcMar>
          </w:tcPr>
          <w:p>
            <w:pPr>
              <w:spacing w:after="0"/>
            </w:pPr>
            <w:r>
              <w:rPr>
                <w:b w:val="false"/>
                <w:bCs w:val="false"/>
                <w:sz w:val="19"/>
                <w:szCs w:val="19"/>
              </w:rPr>
              <w:t xml:space="preserve">Available in the chosen region, with model access enabled.</w:t>
            </w:r>
          </w:p>
        </w:tc>
      </w:tr>
      <w:tr>
        <w:tc>
          <w:tcPr>
            <w:tcW w:type="dxa" w:w="2300"/>
            <w:tcMar>
              <w:top w:type="dxa" w:w="70"/>
              <w:left w:type="dxa" w:w="110"/>
              <w:bottom w:type="dxa" w:w="70"/>
              <w:right w:type="dxa" w:w="110"/>
            </w:tcMar>
          </w:tcPr>
          <w:p>
            <w:pPr>
              <w:spacing w:after="0"/>
            </w:pPr>
            <w:r>
              <w:rPr>
                <w:b w:val="false"/>
                <w:bCs w:val="false"/>
                <w:sz w:val="19"/>
                <w:szCs w:val="19"/>
              </w:rPr>
              <w:t xml:space="preserve">Object Storage bucket</w:t>
            </w:r>
          </w:p>
        </w:tc>
        <w:tc>
          <w:tcPr>
            <w:tcW w:type="dxa" w:w="7060"/>
            <w:tcMar>
              <w:top w:type="dxa" w:w="70"/>
              <w:left w:type="dxa" w:w="110"/>
              <w:bottom w:type="dxa" w:w="70"/>
              <w:right w:type="dxa" w:w="110"/>
            </w:tcMar>
          </w:tcPr>
          <w:p>
            <w:pPr>
              <w:spacing w:after="0"/>
            </w:pPr>
            <w:r>
              <w:rPr>
                <w:b w:val="false"/>
                <w:bCs w:val="false"/>
                <w:sz w:val="19"/>
                <w:szCs w:val="19"/>
              </w:rPr>
              <w:t xml:space="preserve">Holds the source documents. Referred to as &lt;your-bucket&gt; in &lt;your-namespace&gt;.</w:t>
            </w:r>
          </w:p>
        </w:tc>
      </w:tr>
      <w:tr>
        <w:tc>
          <w:tcPr>
            <w:tcW w:type="dxa" w:w="2300"/>
            <w:tcMar>
              <w:top w:type="dxa" w:w="70"/>
              <w:left w:type="dxa" w:w="110"/>
              <w:bottom w:type="dxa" w:w="70"/>
              <w:right w:type="dxa" w:w="110"/>
            </w:tcMar>
          </w:tcPr>
          <w:p>
            <w:pPr>
              <w:spacing w:after="0"/>
            </w:pPr>
            <w:r>
              <w:rPr>
                <w:b w:val="false"/>
                <w:bCs w:val="false"/>
                <w:sz w:val="19"/>
                <w:szCs w:val="19"/>
              </w:rPr>
              <w:t xml:space="preserve">Dynamic group</w:t>
            </w:r>
          </w:p>
        </w:tc>
        <w:tc>
          <w:tcPr>
            <w:tcW w:type="dxa" w:w="7060"/>
            <w:tcMar>
              <w:top w:type="dxa" w:w="70"/>
              <w:left w:type="dxa" w:w="110"/>
              <w:bottom w:type="dxa" w:w="70"/>
              <w:right w:type="dxa" w:w="110"/>
            </w:tcMar>
          </w:tcPr>
          <w:p>
            <w:pPr>
              <w:spacing w:after="0"/>
            </w:pPr>
            <w:r>
              <w:rPr>
                <w:b w:val="false"/>
                <w:bCs w:val="false"/>
                <w:sz w:val="19"/>
                <w:szCs w:val="19"/>
              </w:rPr>
              <w:t xml:space="preserve">Matching the Autonomous Database instance, so it can authenticate as itself.</w:t>
            </w:r>
          </w:p>
        </w:tc>
      </w:tr>
      <w:tr>
        <w:tc>
          <w:tcPr>
            <w:tcW w:type="dxa" w:w="2300"/>
            <w:tcMar>
              <w:top w:type="dxa" w:w="70"/>
              <w:left w:type="dxa" w:w="110"/>
              <w:bottom w:type="dxa" w:w="70"/>
              <w:right w:type="dxa" w:w="110"/>
            </w:tcMar>
          </w:tcPr>
          <w:p>
            <w:pPr>
              <w:spacing w:after="0"/>
            </w:pPr>
            <w:r>
              <w:rPr>
                <w:b w:val="false"/>
                <w:bCs w:val="false"/>
                <w:sz w:val="19"/>
                <w:szCs w:val="19"/>
              </w:rPr>
              <w:t xml:space="preserve">IAM policy</w:t>
            </w:r>
          </w:p>
        </w:tc>
        <w:tc>
          <w:tcPr>
            <w:tcW w:type="dxa" w:w="7060"/>
            <w:tcMar>
              <w:top w:type="dxa" w:w="70"/>
              <w:left w:type="dxa" w:w="110"/>
              <w:bottom w:type="dxa" w:w="70"/>
              <w:right w:type="dxa" w:w="110"/>
            </w:tcMar>
          </w:tcPr>
          <w:p>
            <w:pPr>
              <w:spacing w:after="0"/>
            </w:pPr>
            <w:r>
              <w:rPr>
                <w:b w:val="false"/>
                <w:bCs w:val="false"/>
                <w:sz w:val="19"/>
                <w:szCs w:val="19"/>
              </w:rPr>
              <w:t xml:space="preserve">Granting that dynamic group access to Generative AI, Object Storage and Vault.</w:t>
            </w:r>
          </w:p>
        </w:tc>
      </w:tr>
      <w:tr>
        <w:tc>
          <w:tcPr>
            <w:tcW w:type="dxa" w:w="2300"/>
            <w:tcMar>
              <w:top w:type="dxa" w:w="70"/>
              <w:left w:type="dxa" w:w="110"/>
              <w:bottom w:type="dxa" w:w="70"/>
              <w:right w:type="dxa" w:w="110"/>
            </w:tcMar>
          </w:tcPr>
          <w:p>
            <w:pPr>
              <w:spacing w:after="0"/>
            </w:pPr>
            <w:r>
              <w:rPr>
                <w:b w:val="false"/>
                <w:bCs w:val="false"/>
                <w:sz w:val="19"/>
                <w:szCs w:val="19"/>
              </w:rPr>
              <w:t xml:space="preserve">Vault</w:t>
            </w:r>
          </w:p>
        </w:tc>
        <w:tc>
          <w:tcPr>
            <w:tcW w:type="dxa" w:w="7060"/>
            <w:tcMar>
              <w:top w:type="dxa" w:w="70"/>
              <w:left w:type="dxa" w:w="110"/>
              <w:bottom w:type="dxa" w:w="70"/>
              <w:right w:type="dxa" w:w="110"/>
            </w:tcMar>
          </w:tcPr>
          <w:p>
            <w:pPr>
              <w:spacing w:after="0"/>
            </w:pPr>
            <w:r>
              <w:rPr>
                <w:b w:val="false"/>
                <w:bCs w:val="false"/>
                <w:sz w:val="19"/>
                <w:szCs w:val="19"/>
              </w:rPr>
              <w:t xml:space="preserve">One vault and key. Used for any password the database needs to present, notably the OML token exchange.</w:t>
            </w:r>
          </w:p>
        </w:tc>
      </w:tr>
    </w:tbl>
    <w:p>
      <w:pPr>
        <w:pStyle w:val="Heading2"/>
        <w:spacing w:after="110" w:before="300"/>
      </w:pPr>
      <w:r>
        <w:t xml:space="preserve">2.2 Database access requirements</w:t>
      </w:r>
    </w:p>
    <w:p>
      <w:pPr>
        <w:spacing w:after="140"/>
        <w:jc w:val="both"/>
      </w:pPr>
      <w:r>
        <w:rPr>
          <w:sz w:val="21"/>
          <w:szCs w:val="21"/>
        </w:rPr>
        <w:t xml:space="preserve">Two personal logins connect to the database, and they are deliberately not the same account. The DE provisions; the DS builds and runs agents. Splitting them means a data scientist cannot mint credentials or read across schemas, and it makes the pre-flight checks meaningful rather than decorative.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2560"/>
        <w:gridCol w:w="2200"/>
      </w:tblGrid>
      <w:tr>
        <w:trPr>
          <w:tblHeader/>
        </w:trPr>
        <w:tc>
          <w:tcPr>
            <w:tcW w:type="dxa" w:w="1500"/>
            <w:shd w:fill="DCE6F1" w:val="clear"/>
            <w:tcMar>
              <w:top w:type="dxa" w:w="70"/>
              <w:left w:type="dxa" w:w="110"/>
              <w:bottom w:type="dxa" w:w="70"/>
              <w:right w:type="dxa" w:w="110"/>
            </w:tcMar>
          </w:tcPr>
          <w:p>
            <w:pPr>
              <w:spacing w:after="0"/>
            </w:pPr>
            <w:r>
              <w:rPr>
                <w:b/>
                <w:bCs/>
                <w:sz w:val="19"/>
                <w:szCs w:val="19"/>
              </w:rPr>
              <w:t xml:space="preserve">Login</w:t>
            </w:r>
          </w:p>
        </w:tc>
        <w:tc>
          <w:tcPr>
            <w:tcW w:type="dxa" w:w="3100"/>
            <w:shd w:fill="DCE6F1" w:val="clear"/>
            <w:tcMar>
              <w:top w:type="dxa" w:w="70"/>
              <w:left w:type="dxa" w:w="110"/>
              <w:bottom w:type="dxa" w:w="70"/>
              <w:right w:type="dxa" w:w="110"/>
            </w:tcMar>
          </w:tcPr>
          <w:p>
            <w:pPr>
              <w:spacing w:after="0"/>
            </w:pPr>
            <w:r>
              <w:rPr>
                <w:b/>
                <w:bCs/>
                <w:sz w:val="19"/>
                <w:szCs w:val="19"/>
              </w:rPr>
              <w:t xml:space="preserve">Packages</w:t>
            </w:r>
          </w:p>
        </w:tc>
        <w:tc>
          <w:tcPr>
            <w:tcW w:type="dxa" w:w="2560"/>
            <w:shd w:fill="DCE6F1" w:val="clear"/>
            <w:tcMar>
              <w:top w:type="dxa" w:w="70"/>
              <w:left w:type="dxa" w:w="110"/>
              <w:bottom w:type="dxa" w:w="70"/>
              <w:right w:type="dxa" w:w="110"/>
            </w:tcMar>
          </w:tcPr>
          <w:p>
            <w:pPr>
              <w:spacing w:after="0"/>
            </w:pPr>
            <w:r>
              <w:rPr>
                <w:b/>
                <w:bCs/>
                <w:sz w:val="19"/>
                <w:szCs w:val="19"/>
              </w:rPr>
              <w:t xml:space="preserve">System privileges</w:t>
            </w:r>
          </w:p>
        </w:tc>
        <w:tc>
          <w:tcPr>
            <w:tcW w:type="dxa" w:w="2200"/>
            <w:shd w:fill="DCE6F1" w:val="clear"/>
            <w:tcMar>
              <w:top w:type="dxa" w:w="70"/>
              <w:left w:type="dxa" w:w="110"/>
              <w:bottom w:type="dxa" w:w="70"/>
              <w:right w:type="dxa" w:w="110"/>
            </w:tcMar>
          </w:tcPr>
          <w:p>
            <w:pPr>
              <w:spacing w:after="0"/>
            </w:pPr>
            <w:r>
              <w:rPr>
                <w:b/>
                <w:bCs/>
                <w:sz w:val="19"/>
                <w:szCs w:val="19"/>
              </w:rPr>
              <w:t xml:space="preserve">Purpose</w:t>
            </w:r>
          </w:p>
        </w:tc>
      </w:tr>
      <w:tr>
        <w:tc>
          <w:tcPr>
            <w:tcW w:type="dxa" w:w="15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DE_USER</w:t>
            </w:r>
          </w:p>
        </w:tc>
        <w:tc>
          <w:tcPr>
            <w:tcW w:type="dxa" w:w="31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DBMS_CLOUD_AI, DBMS_CLOUD_AI_AGENT, DBMS_CLOUD, DBMS_CLOUD_ADMIN</w:t>
            </w:r>
          </w:p>
        </w:tc>
        <w:tc>
          <w:tcPr>
            <w:tcW w:type="dxa" w:w="2560"/>
            <w:tcMar>
              <w:top w:type="dxa" w:w="70"/>
              <w:left w:type="dxa" w:w="110"/>
              <w:bottom w:type="dxa" w:w="70"/>
              <w:right w:type="dxa" w:w="110"/>
            </w:tcMar>
          </w:tcPr>
          <w:p>
            <w:pPr>
              <w:spacing w:after="0"/>
            </w:pPr>
            <w:r>
              <w:rPr>
                <w:b w:val="false"/>
                <w:bCs w:val="false"/>
                <w:sz w:val="19"/>
                <w:szCs w:val="19"/>
              </w:rPr>
              <w:t xml:space="preserve">SELECT ANY TABLE, SELECT ANY DICTIONARY, COMMENT ANY TABLE</w:t>
            </w:r>
          </w:p>
        </w:tc>
        <w:tc>
          <w:tcPr>
            <w:tcW w:type="dxa" w:w="2200"/>
            <w:tcMar>
              <w:top w:type="dxa" w:w="70"/>
              <w:left w:type="dxa" w:w="110"/>
              <w:bottom w:type="dxa" w:w="70"/>
              <w:right w:type="dxa" w:w="110"/>
            </w:tcMar>
          </w:tcPr>
          <w:p>
            <w:pPr>
              <w:spacing w:after="0"/>
            </w:pPr>
            <w:r>
              <w:rPr>
                <w:b w:val="false"/>
                <w:bCs w:val="false"/>
                <w:sz w:val="19"/>
                <w:szCs w:val="19"/>
              </w:rPr>
              <w:t xml:space="preserve">Creates credentials, reaches Object Storage, comments tables</w:t>
            </w:r>
          </w:p>
        </w:tc>
      </w:tr>
      <w:tr>
        <w:tc>
          <w:tcPr>
            <w:tcW w:type="dxa" w:w="15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DS_USER</w:t>
            </w:r>
          </w:p>
        </w:tc>
        <w:tc>
          <w:tcPr>
            <w:tcW w:type="dxa" w:w="31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DBMS_CLOUD_AI, DBMS_CLOUD_AI_AGENT</w:t>
            </w:r>
          </w:p>
        </w:tc>
        <w:tc>
          <w:tcPr>
            <w:tcW w:type="dxa" w:w="2560"/>
            <w:tcMar>
              <w:top w:type="dxa" w:w="70"/>
              <w:left w:type="dxa" w:w="110"/>
              <w:bottom w:type="dxa" w:w="70"/>
              <w:right w:type="dxa" w:w="110"/>
            </w:tcMar>
          </w:tcPr>
          <w:p>
            <w:pPr>
              <w:spacing w:after="0"/>
            </w:pPr>
            <w:r>
              <w:rPr>
                <w:b w:val="false"/>
                <w:bCs w:val="false"/>
                <w:sz w:val="19"/>
                <w:szCs w:val="19"/>
              </w:rPr>
              <w:t xml:space="preserve">CREATE SESSION only</w:t>
            </w:r>
          </w:p>
        </w:tc>
        <w:tc>
          <w:tcPr>
            <w:tcW w:type="dxa" w:w="2200"/>
            <w:tcMar>
              <w:top w:type="dxa" w:w="70"/>
              <w:left w:type="dxa" w:w="110"/>
              <w:bottom w:type="dxa" w:w="70"/>
              <w:right w:type="dxa" w:w="110"/>
            </w:tcMar>
          </w:tcPr>
          <w:p>
            <w:pPr>
              <w:spacing w:after="0"/>
            </w:pPr>
            <w:r>
              <w:rPr>
                <w:b w:val="false"/>
                <w:bCs w:val="false"/>
                <w:sz w:val="19"/>
                <w:szCs w:val="19"/>
              </w:rPr>
              <w:t xml:space="preserve">Builds and runs agents inside one schema</w:t>
            </w:r>
          </w:p>
        </w:tc>
      </w:tr>
    </w:tbl>
    <w:p>
      <w:pPr>
        <w:spacing w:after="140"/>
        <w:jc w:val="both"/>
      </w:pPr>
      <w:r>
        <w:rPr>
          <w:sz w:val="21"/>
          <w:szCs w:val="21"/>
        </w:rPr>
        <w:t xml:space="preserve">Both connect through a proxy into the agent schema, so neither ever needs the schema password:</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ALTER USER acme_corp GRANT CONNECT THROUGH de_user;</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ALTER USER acme_corp GRANT CONNECT THROUGH ds_user;</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ALTER USER acme_corp DEFAULT ROLE ALL;</w:t>
      </w:r>
    </w:p>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DEFAULT ROLE ALL is not decoration. Without it a proxied session starts with no roles enabled, and any privilege the schema holds through a role silently disappears — including table access that NL2SQL depends on. The failure surfaces as the agent claiming a table does not exist.</w:t>
      </w:r>
    </w:p>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Grant the DE's system privileges directly rather than through a role. A privilege held only through a non-default role does not appear in SESSION_PRIVS, so any check that reads the privilege views will report it missing while the account genuinely has it in other contexts.</w:t>
      </w:r>
    </w:p>
    <w:p>
      <w:pPr>
        <w:pStyle w:val="Heading1"/>
        <w:spacing w:after="150" w:before="400"/>
      </w:pPr>
      <w:r>
        <w:t xml:space="preserve">3. Phase 1 — OCI setup (GenAI Agent)</w:t>
      </w:r>
    </w:p>
    <w:p>
      <w:pPr>
        <w:pStyle w:val="Heading2"/>
        <w:spacing w:after="110" w:before="300"/>
      </w:pPr>
      <w:r>
        <w:t xml:space="preserve">3.1 Object Storage — upload the documents</w:t>
      </w:r>
    </w:p>
    <w:p>
      <w:pPr>
        <w:spacing w:after="140"/>
        <w:jc w:val="both"/>
      </w:pPr>
      <w:r>
        <w:rPr>
          <w:sz w:val="21"/>
          <w:szCs w:val="21"/>
        </w:rPr>
        <w:t xml:space="preserve">The knowledge base reads from a prefix inside a bucket. Create the prefix first, then bulk upload, then verify — the agent will happily index an empty prefix and answer nothing.</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oci os object put -bs &lt;your-bucket&gt; --name &lt;your-prefix&gt;/ --file /dev/null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oci os object bulk-upload -bs &lt;your-bucket&gt; --src-dir ./kb --object-prefix &lt;your-prefix&gt;/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oci os object list -bs &lt;your-bucket&gt; --prefix &lt;your-prefix&gt; \</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  --query 'data[].{name:name,size:size}' --output table</w:t>
      </w:r>
    </w:p>
    <w:p>
      <w:pPr>
        <w:pStyle w:val="Heading2"/>
        <w:spacing w:after="110" w:before="300"/>
      </w:pPr>
      <w:r>
        <w:t xml:space="preserve">3.2 Create the knowledge base</w:t>
      </w:r>
    </w:p>
    <w:p>
      <w:pPr>
        <w:spacing w:after="140"/>
        <w:jc w:val="both"/>
      </w:pPr>
      <w:r>
        <w:rPr>
          <w:sz w:val="21"/>
          <w:szCs w:val="21"/>
        </w:rPr>
        <w:t xml:space="preserve">Point a Generative AI Agents knowledge base at that bucket and prefix, using an Object Storage data source. Run the ingestion job and confirm it reports the expected document count before moving on.</w:t>
      </w:r>
    </w:p>
    <w:p>
      <w:pPr>
        <w:pStyle w:val="Heading2"/>
        <w:spacing w:after="110" w:before="300"/>
      </w:pPr>
      <w:r>
        <w:t xml:space="preserve">3.3 Create the agent and endpoint</w:t>
      </w:r>
    </w:p>
    <w:p>
      <w:pPr>
        <w:spacing w:after="140"/>
        <w:jc w:val="both"/>
      </w:pPr>
      <w:r>
        <w:rPr>
          <w:sz w:val="21"/>
          <w:szCs w:val="21"/>
        </w:rPr>
        <w:t xml:space="preserve">Create the agent against the knowledge base, then create an endpoint for it. The endpoint OCID is what the database calls; record it as &lt;your-agent-endpoint-ocid&gt;.</w:t>
      </w:r>
    </w:p>
    <w:p>
      <w:pPr>
        <w:pStyle w:val="Heading1"/>
        <w:spacing w:after="150" w:before="400"/>
      </w:pPr>
      <w:r>
        <w:t xml:space="preserve">4. IAM policy configuration</w:t>
      </w:r>
    </w:p>
    <w:p>
      <w:pPr>
        <w:pStyle w:val="Heading2"/>
        <w:spacing w:after="110" w:before="300"/>
      </w:pPr>
      <w:r>
        <w:t xml:space="preserve">4.1 Policy design</w:t>
      </w:r>
    </w:p>
    <w:p>
      <w:pPr>
        <w:spacing w:after="140"/>
        <w:jc w:val="both"/>
      </w:pPr>
      <w:r>
        <w:rPr>
          <w:sz w:val="21"/>
          <w:szCs w:val="21"/>
        </w:rPr>
        <w:t xml:space="preserve">The database authenticates as itself using a Resource Principal, so the policy grants to a dynamic group rather than to a user. Match the dynamic group on the Autonomous Database instance.</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 dynamic group: dg-acme-adw</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ALL {resource.type = 'autonomousdatabase', resource.id = '&lt;your-adb-ocid&gt;'}</w:t>
      </w:r>
    </w:p>
    <w:p>
      <w:pPr>
        <w:pStyle w:val="Heading2"/>
        <w:spacing w:after="110" w:before="300"/>
      </w:pPr>
      <w:r>
        <w:t xml:space="preserve">4.2 Policy statements</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 policy: pol-acme-resource-principal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allow dynamic-group dg-acme-adw to use generative-ai-family in compartment &lt;your-compartment&gt;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allow dynamic-group dg-acme-adw to manage genai-agent-family in compartment &lt;your-compartment&gt;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allow dynamic-group dg-acme-adw to read object-family in compartment &lt;your-compartment&gt;</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allow dynamic-group dg-acme-adw to read secret-bundles in compartment &lt;your-compartment&gt;</w:t>
      </w:r>
    </w:p>
    <w:p>
      <w:pPr>
        <w:spacing w:after="140"/>
        <w:jc w:val="both"/>
      </w:pPr>
      <w:r>
        <w:rPr>
          <w:sz w:val="21"/>
          <w:szCs w:val="21"/>
        </w:rPr>
        <w:t xml:space="preserve">The secret-bundles statement is what lets the database read its own passwords out of Vault at run time. Without it the OML token exchange in section 9 cannot work.</w:t>
      </w:r>
    </w:p>
    <w:p>
      <w:pPr>
        <w:pStyle w:val="Heading2"/>
        <w:spacing w:after="110" w:before="300"/>
      </w:pPr>
      <w:r>
        <w:t xml:space="preserve">4.3 Enable the Resource Principal</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BEGIN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DBMS_CLOUD_ADMIN.ENABLE_RESOURCE_PRINCIPAL(username =&gt; 'ACME_CORP');</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END;</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confirm</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SELECT owner, credential_name FROM dba_credentials</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 WHERE credential_name = 'OCI$RESOURCE_PRINCIPAL';</w:t>
      </w:r>
    </w:p>
    <w:p>
      <w:pPr>
        <w:pStyle w:val="Heading1"/>
        <w:spacing w:after="150" w:before="400"/>
      </w:pPr>
      <w:r>
        <w:t xml:space="preserve">5. Phase 2 — Database setup (GenAI Agent)</w:t>
      </w:r>
    </w:p>
    <w:p>
      <w:pPr>
        <w:pStyle w:val="Heading2"/>
        <w:spacing w:after="110" w:before="300"/>
      </w:pPr>
      <w:r>
        <w:t xml:space="preserve">5.1 Grant privileges to the agent schema</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GRANT EXECUTE ON DBMS_CLOUD       TO acme_corp;</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GRANT EXECUTE ON DBMS_CLOUD_AI    TO acme_corp;</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GRANT EXECUTE ON DBMS_CLOUD_ADMIN TO acme_corp;</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GRANT EXECUTE ON DBMS_CLOUD_AI_AGENT TO acme_corp;</w:t>
      </w:r>
    </w:p>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DBMS_CLOUD is a public synonym for a version-suffixed package (DBMS_CLOUD$PDBCS_&lt;version&gt;, owned by C##CLOUD$SERVICE). The grant succeeds, but it lands on the versioned name — so a check that looks for the literal string 'DBMS_CLOUD' in DBA_TAB_PRIVS finds nothing and reports it missing. Verify a package grant by calling the package, not by reading the privilege views.</w:t>
      </w:r>
    </w:p>
    <w:p>
      <w:pPr>
        <w:pStyle w:val="Heading2"/>
        <w:spacing w:after="110" w:before="300"/>
      </w:pPr>
      <w:r>
        <w:t xml:space="preserve">5.2 Chat history tables</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CREATE TABLE acme_chat_sessions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session_id    VARCHAR2(64) PRIMARY KEY,</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user_name     VARCHAR2(128),</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started_at    TIMESTAMP DEFAULT SYSTIMESTAMP,</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last_activity TIMESTAMP DEFAULT SYSTIMESTAMP</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CREATE TABLE acme_chat_messages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message_id   NUMBER GENERATED ALWAYS AS IDENTITY PRIMARY KEY,</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session_id   VARCHAR2(64) REFERENCES acme_chat_sessions(session_id),</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role         VARCHAR2(16),      -- 'user' or 'assistant'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message_text CLOB,</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created_at   TIMESTAMP DEFAULT SYSTIMESTAMP</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w:t>
      </w:r>
    </w:p>
    <w:p>
      <w:pPr>
        <w:pStyle w:val="Heading2"/>
        <w:spacing w:after="110" w:before="300"/>
      </w:pPr>
      <w:r>
        <w:t xml:space="preserve">5.3 The PL/SQL package</w:t>
      </w:r>
    </w:p>
    <w:p>
      <w:pPr>
        <w:spacing w:after="140"/>
        <w:jc w:val="both"/>
      </w:pPr>
      <w:r>
        <w:rPr>
          <w:sz w:val="21"/>
          <w:szCs w:val="21"/>
        </w:rPr>
        <w:t xml:space="preserve">acme_agent_pkg wraps the REST call so the APEX layer never handles credentials or JSON assembly. The chat function takes a session id and a message, posts to the agent endpoint using the Resource Principal, persists both sides of the exchange, and returns the answer text.</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FUNCTION chat(p_session_id VARCHAR2, p_message VARCHAR2) RETURN CLOB IS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v_resp  DBMS_CLOUD_TYPES.resp;</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v_body  CLOB;</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v_answer CLOB;</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BEGIN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v_body := JSON_OBJECT('userMessage' VALUE p_message);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v_resp := DBMS_CLOUD.SEND_REQUEST(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credential_name =&gt; 'OCI$RESOURCE_PRINCIPAL',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uri    =&gt; '&lt;your-agent-endpoint-url&gt;/actions/chat',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method =&gt; 'POST',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body   =&gt; UTL_RAW.CAST_TO_RAW(v_body));</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v_answer := JSON_VALUE(DBMS_CLOUD.GET_RESPONSE_TEXT(v_resp), '$.message.content.text');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INSERT INTO acme_chat_messages(session_id, role, message_text)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VALUES (p_session_id, 'user', p_message);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INSERT INTO acme_chat_messages(session_id, role, message_text)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VALUES (p_session_id, 'assistant', v_answer);</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COMMIT;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RETURN v_answer;</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END chat;</w:t>
      </w:r>
    </w:p>
    <w:p>
      <w:pPr>
        <w:pStyle w:val="Heading1"/>
        <w:spacing w:after="150" w:before="400"/>
      </w:pPr>
      <w:r>
        <w:t xml:space="preserve">6. Phase 3 — APEX build (GenAI Agent)</w:t>
      </w:r>
    </w:p>
    <w:p>
      <w:pPr>
        <w:pStyle w:val="Heading2"/>
        <w:spacing w:after="110" w:before="300"/>
      </w:pPr>
      <w:r>
        <w:t xml:space="preserve">6.1 Application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860"/>
      </w:tblGrid>
      <w:tr>
        <w:trPr>
          <w:tblHeader/>
        </w:trPr>
        <w:tc>
          <w:tcPr>
            <w:tcW w:type="dxa" w:w="900"/>
            <w:shd w:fill="DCE6F1" w:val="clear"/>
            <w:tcMar>
              <w:top w:type="dxa" w:w="70"/>
              <w:left w:type="dxa" w:w="110"/>
              <w:bottom w:type="dxa" w:w="70"/>
              <w:right w:type="dxa" w:w="110"/>
            </w:tcMar>
          </w:tcPr>
          <w:p>
            <w:pPr>
              <w:spacing w:after="0"/>
            </w:pPr>
            <w:r>
              <w:rPr>
                <w:b/>
                <w:bCs/>
                <w:sz w:val="19"/>
                <w:szCs w:val="19"/>
              </w:rPr>
              <w:t xml:space="preserve">Page</w:t>
            </w:r>
          </w:p>
        </w:tc>
        <w:tc>
          <w:tcPr>
            <w:tcW w:type="dxa" w:w="3600"/>
            <w:shd w:fill="DCE6F1" w:val="clear"/>
            <w:tcMar>
              <w:top w:type="dxa" w:w="70"/>
              <w:left w:type="dxa" w:w="110"/>
              <w:bottom w:type="dxa" w:w="70"/>
              <w:right w:type="dxa" w:w="110"/>
            </w:tcMar>
          </w:tcPr>
          <w:p>
            <w:pPr>
              <w:spacing w:after="0"/>
            </w:pPr>
            <w:r>
              <w:rPr>
                <w:b/>
                <w:bCs/>
                <w:sz w:val="19"/>
                <w:szCs w:val="19"/>
              </w:rPr>
              <w:t xml:space="preserve">Purpose</w:t>
            </w:r>
          </w:p>
        </w:tc>
        <w:tc>
          <w:tcPr>
            <w:tcW w:type="dxa" w:w="4860"/>
            <w:shd w:fill="DCE6F1" w:val="clear"/>
            <w:tcMar>
              <w:top w:type="dxa" w:w="70"/>
              <w:left w:type="dxa" w:w="110"/>
              <w:bottom w:type="dxa" w:w="70"/>
              <w:right w:type="dxa" w:w="110"/>
            </w:tcMar>
          </w:tcPr>
          <w:p>
            <w:pPr>
              <w:spacing w:after="0"/>
            </w:pPr>
            <w:r>
              <w:rPr>
                <w:b/>
                <w:bCs/>
                <w:sz w:val="19"/>
                <w:szCs w:val="19"/>
              </w:rPr>
              <w:t xml:space="preserve">Pattern</w:t>
            </w:r>
          </w:p>
        </w:tc>
      </w:tr>
      <w:tr>
        <w:tc>
          <w:tcPr>
            <w:tcW w:type="dxa" w:w="900"/>
            <w:tcMar>
              <w:top w:type="dxa" w:w="70"/>
              <w:left w:type="dxa" w:w="110"/>
              <w:bottom w:type="dxa" w:w="70"/>
              <w:right w:type="dxa" w:w="110"/>
            </w:tcMar>
          </w:tcPr>
          <w:p>
            <w:pPr>
              <w:spacing w:after="0"/>
            </w:pPr>
            <w:r>
              <w:rPr>
                <w:b w:val="false"/>
                <w:bCs w:val="false"/>
                <w:sz w:val="19"/>
                <w:szCs w:val="19"/>
              </w:rPr>
              <w:t xml:space="preserve">2</w:t>
            </w:r>
          </w:p>
        </w:tc>
        <w:tc>
          <w:tcPr>
            <w:tcW w:type="dxa" w:w="3600"/>
            <w:tcMar>
              <w:top w:type="dxa" w:w="70"/>
              <w:left w:type="dxa" w:w="110"/>
              <w:bottom w:type="dxa" w:w="70"/>
              <w:right w:type="dxa" w:w="110"/>
            </w:tcMar>
          </w:tcPr>
          <w:p>
            <w:pPr>
              <w:spacing w:after="0"/>
            </w:pPr>
            <w:r>
              <w:rPr>
                <w:b w:val="false"/>
                <w:bCs w:val="false"/>
                <w:sz w:val="19"/>
                <w:szCs w:val="19"/>
              </w:rPr>
              <w:t xml:space="preserve">Classic report chat</w:t>
            </w:r>
          </w:p>
        </w:tc>
        <w:tc>
          <w:tcPr>
            <w:tcW w:type="dxa" w:w="4860"/>
            <w:tcMar>
              <w:top w:type="dxa" w:w="70"/>
              <w:left w:type="dxa" w:w="110"/>
              <w:bottom w:type="dxa" w:w="70"/>
              <w:right w:type="dxa" w:w="110"/>
            </w:tcMar>
          </w:tcPr>
          <w:p>
            <w:pPr>
              <w:spacing w:after="0"/>
            </w:pPr>
            <w:r>
              <w:rPr>
                <w:b w:val="false"/>
                <w:bCs w:val="false"/>
                <w:sz w:val="19"/>
                <w:szCs w:val="19"/>
              </w:rPr>
              <w:t xml:space="preserve">Message list refreshed after each send</w:t>
            </w:r>
          </w:p>
        </w:tc>
      </w:tr>
      <w:tr>
        <w:tc>
          <w:tcPr>
            <w:tcW w:type="dxa" w:w="900"/>
            <w:tcMar>
              <w:top w:type="dxa" w:w="70"/>
              <w:left w:type="dxa" w:w="110"/>
              <w:bottom w:type="dxa" w:w="70"/>
              <w:right w:type="dxa" w:w="110"/>
            </w:tcMar>
          </w:tcPr>
          <w:p>
            <w:pPr>
              <w:spacing w:after="0"/>
            </w:pPr>
            <w:r>
              <w:rPr>
                <w:b w:val="false"/>
                <w:bCs w:val="false"/>
                <w:sz w:val="19"/>
                <w:szCs w:val="19"/>
              </w:rPr>
              <w:t xml:space="preserve">3</w:t>
            </w:r>
          </w:p>
        </w:tc>
        <w:tc>
          <w:tcPr>
            <w:tcW w:type="dxa" w:w="3600"/>
            <w:tcMar>
              <w:top w:type="dxa" w:w="70"/>
              <w:left w:type="dxa" w:w="110"/>
              <w:bottom w:type="dxa" w:w="70"/>
              <w:right w:type="dxa" w:w="110"/>
            </w:tcMar>
          </w:tcPr>
          <w:p>
            <w:pPr>
              <w:spacing w:after="0"/>
            </w:pPr>
            <w:r>
              <w:rPr>
                <w:b w:val="false"/>
                <w:bCs w:val="false"/>
                <w:sz w:val="19"/>
                <w:szCs w:val="19"/>
              </w:rPr>
              <w:t xml:space="preserve">Full-screen bubble chat</w:t>
            </w:r>
          </w:p>
        </w:tc>
        <w:tc>
          <w:tcPr>
            <w:tcW w:type="dxa" w:w="4860"/>
            <w:tcMar>
              <w:top w:type="dxa" w:w="70"/>
              <w:left w:type="dxa" w:w="110"/>
              <w:bottom w:type="dxa" w:w="70"/>
              <w:right w:type="dxa" w:w="110"/>
            </w:tcMar>
          </w:tcPr>
          <w:p>
            <w:pPr>
              <w:spacing w:after="0"/>
            </w:pPr>
            <w:r>
              <w:rPr>
                <w:b w:val="false"/>
                <w:bCs w:val="false"/>
                <w:sz w:val="19"/>
                <w:szCs w:val="19"/>
              </w:rPr>
              <w:t xml:space="preserve">JavaScript object manages the DOM; PL/SQL returns JSON</w:t>
            </w:r>
          </w:p>
        </w:tc>
      </w:tr>
      <w:tr>
        <w:tc>
          <w:tcPr>
            <w:tcW w:type="dxa" w:w="900"/>
            <w:tcMar>
              <w:top w:type="dxa" w:w="70"/>
              <w:left w:type="dxa" w:w="110"/>
              <w:bottom w:type="dxa" w:w="70"/>
              <w:right w:type="dxa" w:w="110"/>
            </w:tcMar>
          </w:tcPr>
          <w:p>
            <w:pPr>
              <w:spacing w:after="0"/>
            </w:pPr>
            <w:r>
              <w:rPr>
                <w:b w:val="false"/>
                <w:bCs w:val="false"/>
                <w:sz w:val="19"/>
                <w:szCs w:val="19"/>
              </w:rPr>
              <w:t xml:space="preserve">4</w:t>
            </w:r>
          </w:p>
        </w:tc>
        <w:tc>
          <w:tcPr>
            <w:tcW w:type="dxa" w:w="3600"/>
            <w:tcMar>
              <w:top w:type="dxa" w:w="70"/>
              <w:left w:type="dxa" w:w="110"/>
              <w:bottom w:type="dxa" w:w="70"/>
              <w:right w:type="dxa" w:w="110"/>
            </w:tcMar>
          </w:tcPr>
          <w:p>
            <w:pPr>
              <w:spacing w:after="0"/>
            </w:pPr>
            <w:r>
              <w:rPr>
                <w:b w:val="false"/>
                <w:bCs w:val="false"/>
                <w:sz w:val="19"/>
                <w:szCs w:val="19"/>
              </w:rPr>
              <w:t xml:space="preserve">Select AI chat</w:t>
            </w:r>
          </w:p>
        </w:tc>
        <w:tc>
          <w:tcPr>
            <w:tcW w:type="dxa" w:w="4860"/>
            <w:tcMar>
              <w:top w:type="dxa" w:w="70"/>
              <w:left w:type="dxa" w:w="110"/>
              <w:bottom w:type="dxa" w:w="70"/>
              <w:right w:type="dxa" w:w="110"/>
            </w:tcMar>
          </w:tcPr>
          <w:p>
            <w:pPr>
              <w:spacing w:after="0"/>
            </w:pPr>
            <w:r>
              <w:rPr>
                <w:b w:val="false"/>
                <w:bCs w:val="false"/>
                <w:sz w:val="19"/>
                <w:szCs w:val="19"/>
              </w:rPr>
              <w:t xml:space="preserve">Same UI as page 3, different back end (section 8)</w:t>
            </w:r>
          </w:p>
        </w:tc>
      </w:tr>
    </w:tbl>
    <w:p>
      <w:pPr>
        <w:pStyle w:val="Heading2"/>
        <w:spacing w:after="110" w:before="300"/>
      </w:pPr>
      <w:r>
        <w:t xml:space="preserve">6.2 Page 2 — classic report</w:t>
      </w:r>
    </w:p>
    <w:p>
      <w:pPr>
        <w:spacing w:after="140"/>
        <w:jc w:val="both"/>
      </w:pPr>
      <w:r>
        <w:rPr>
          <w:sz w:val="21"/>
          <w:szCs w:val="21"/>
        </w:rPr>
        <w:t xml:space="preserve">The simplest usable pattern. A text field, a Send button with a Dynamic Action, an AJAX callback that calls the package, and a report region over ACME_CHAT_MESSAGES refreshed on success.</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 AJAX Callback: SEND_MESSAGE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DECLARE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v_answer CLOB;</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BEGIN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v_answer := acme_agent_pkg.chat(:P2_SESSION_ID, :P2_MESSAGE);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APEX_JSON.open_object;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APEX_JSON.write('answer', v_answer);</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APEX_JSON.close_object;</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END;</w:t>
      </w:r>
    </w:p>
    <w:p>
      <w:pPr>
        <w:pStyle w:val="Heading2"/>
        <w:spacing w:after="110" w:before="300"/>
      </w:pPr>
      <w:r>
        <w:t xml:space="preserve">6.3 Page 3 — bubble chat</w:t>
      </w:r>
    </w:p>
    <w:p>
      <w:pPr>
        <w:spacing w:after="140"/>
        <w:jc w:val="both"/>
      </w:pPr>
      <w:r>
        <w:rPr>
          <w:sz w:val="21"/>
          <w:szCs w:val="21"/>
        </w:rPr>
        <w:t xml:space="preserve">A single JavaScript object owns the conversation view: it appends the user bubble immediately, shows a typing indicator, posts to the same callback, then replaces the indicator with the answer. Keeping all DOM work in one object is what makes the error handling in section 9.9 possible.</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const ACMEChat =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send()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const msg = document.getElementById('P3_MESSAGE').value.trim();</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if (!msg) return;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this.append('user', msg);</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this.typing(true);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apex.server.process('SEND_MESSAGE', {x01: msg},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success: d =&gt; { this.typing(false); this.append('assistant', d.answer);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error:   () =&gt; { this.typing(false); this.append('error', 'Request failed.');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w:t>
      </w:r>
    </w:p>
    <w:p>
      <w:pPr>
        <w:pStyle w:val="Heading1"/>
        <w:spacing w:after="150" w:before="400"/>
      </w:pPr>
      <w:r>
        <w:t xml:space="preserve">7. Troubleshooting the GenAI Agent build</w:t>
      </w:r>
    </w:p>
    <w:p>
      <w:pPr>
        <w:pStyle w:val="Heading2"/>
        <w:spacing w:after="110" w:before="300"/>
      </w:pPr>
      <w:r>
        <w:t xml:space="preserve">7.1 Common errors and resolutions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900"/>
        <w:gridCol w:w="4260"/>
      </w:tblGrid>
      <w:tr>
        <w:trPr>
          <w:tblHeader/>
        </w:trPr>
        <w:tc>
          <w:tcPr>
            <w:tcW w:type="dxa" w:w="2200"/>
            <w:shd w:fill="DCE6F1" w:val="clear"/>
            <w:tcMar>
              <w:top w:type="dxa" w:w="70"/>
              <w:left w:type="dxa" w:w="110"/>
              <w:bottom w:type="dxa" w:w="70"/>
              <w:right w:type="dxa" w:w="110"/>
            </w:tcMar>
          </w:tcPr>
          <w:p>
            <w:pPr>
              <w:spacing w:after="0"/>
            </w:pPr>
            <w:r>
              <w:rPr>
                <w:b/>
                <w:bCs/>
                <w:sz w:val="19"/>
                <w:szCs w:val="19"/>
              </w:rPr>
              <w:t xml:space="preserve">Symptom</w:t>
            </w:r>
          </w:p>
        </w:tc>
        <w:tc>
          <w:tcPr>
            <w:tcW w:type="dxa" w:w="2900"/>
            <w:shd w:fill="DCE6F1" w:val="clear"/>
            <w:tcMar>
              <w:top w:type="dxa" w:w="70"/>
              <w:left w:type="dxa" w:w="110"/>
              <w:bottom w:type="dxa" w:w="70"/>
              <w:right w:type="dxa" w:w="110"/>
            </w:tcMar>
          </w:tcPr>
          <w:p>
            <w:pPr>
              <w:spacing w:after="0"/>
            </w:pPr>
            <w:r>
              <w:rPr>
                <w:b/>
                <w:bCs/>
                <w:sz w:val="19"/>
                <w:szCs w:val="19"/>
              </w:rPr>
              <w:t xml:space="preserve">Root cause</w:t>
            </w:r>
          </w:p>
        </w:tc>
        <w:tc>
          <w:tcPr>
            <w:tcW w:type="dxa" w:w="4260"/>
            <w:shd w:fill="DCE6F1" w:val="clear"/>
            <w:tcMar>
              <w:top w:type="dxa" w:w="70"/>
              <w:left w:type="dxa" w:w="110"/>
              <w:bottom w:type="dxa" w:w="70"/>
              <w:right w:type="dxa" w:w="110"/>
            </w:tcMar>
          </w:tcPr>
          <w:p>
            <w:pPr>
              <w:spacing w:after="0"/>
            </w:pPr>
            <w:r>
              <w:rPr>
                <w:b/>
                <w:bCs/>
                <w:sz w:val="19"/>
                <w:szCs w:val="19"/>
              </w:rPr>
              <w:t xml:space="preserve">Fix</w:t>
            </w:r>
          </w:p>
        </w:tc>
      </w:tr>
      <w:tr>
        <w:tc>
          <w:tcPr>
            <w:tcW w:type="dxa" w:w="2200"/>
            <w:tcMar>
              <w:top w:type="dxa" w:w="70"/>
              <w:left w:type="dxa" w:w="110"/>
              <w:bottom w:type="dxa" w:w="70"/>
              <w:right w:type="dxa" w:w="110"/>
            </w:tcMar>
          </w:tcPr>
          <w:p>
            <w:pPr>
              <w:spacing w:after="0"/>
            </w:pPr>
            <w:r>
              <w:rPr>
                <w:b w:val="false"/>
                <w:bCs w:val="false"/>
                <w:sz w:val="19"/>
                <w:szCs w:val="19"/>
              </w:rPr>
              <w:t xml:space="preserve">ORA-20404 Object not found</w:t>
            </w:r>
          </w:p>
        </w:tc>
        <w:tc>
          <w:tcPr>
            <w:tcW w:type="dxa" w:w="2900"/>
            <w:tcMar>
              <w:top w:type="dxa" w:w="70"/>
              <w:left w:type="dxa" w:w="110"/>
              <w:bottom w:type="dxa" w:w="70"/>
              <w:right w:type="dxa" w:w="110"/>
            </w:tcMar>
          </w:tcPr>
          <w:p>
            <w:pPr>
              <w:spacing w:after="0"/>
            </w:pPr>
            <w:r>
              <w:rPr>
                <w:b w:val="false"/>
                <w:bCs w:val="false"/>
                <w:sz w:val="19"/>
                <w:szCs w:val="19"/>
              </w:rPr>
              <w:t xml:space="preserve">Endpoint URL wrong or agent not yet active</w:t>
            </w:r>
          </w:p>
        </w:tc>
        <w:tc>
          <w:tcPr>
            <w:tcW w:type="dxa" w:w="4260"/>
            <w:tcMar>
              <w:top w:type="dxa" w:w="70"/>
              <w:left w:type="dxa" w:w="110"/>
              <w:bottom w:type="dxa" w:w="70"/>
              <w:right w:type="dxa" w:w="110"/>
            </w:tcMar>
          </w:tcPr>
          <w:p>
            <w:pPr>
              <w:spacing w:after="0"/>
            </w:pPr>
            <w:r>
              <w:rPr>
                <w:b w:val="false"/>
                <w:bCs w:val="false"/>
                <w:sz w:val="19"/>
                <w:szCs w:val="19"/>
              </w:rPr>
              <w:t xml:space="preserve">Confirm the endpoint is ACTIVE and the URL has no trailing slash</w:t>
            </w:r>
          </w:p>
        </w:tc>
      </w:tr>
      <w:tr>
        <w:tc>
          <w:tcPr>
            <w:tcW w:type="dxa" w:w="2200"/>
            <w:tcMar>
              <w:top w:type="dxa" w:w="70"/>
              <w:left w:type="dxa" w:w="110"/>
              <w:bottom w:type="dxa" w:w="70"/>
              <w:right w:type="dxa" w:w="110"/>
            </w:tcMar>
          </w:tcPr>
          <w:p>
            <w:pPr>
              <w:spacing w:after="0"/>
            </w:pPr>
            <w:r>
              <w:rPr>
                <w:b w:val="false"/>
                <w:bCs w:val="false"/>
                <w:sz w:val="19"/>
                <w:szCs w:val="19"/>
              </w:rPr>
              <w:t xml:space="preserve">ORA-24247 network access denied</w:t>
            </w:r>
          </w:p>
        </w:tc>
        <w:tc>
          <w:tcPr>
            <w:tcW w:type="dxa" w:w="2900"/>
            <w:tcMar>
              <w:top w:type="dxa" w:w="70"/>
              <w:left w:type="dxa" w:w="110"/>
              <w:bottom w:type="dxa" w:w="70"/>
              <w:right w:type="dxa" w:w="110"/>
            </w:tcMar>
          </w:tcPr>
          <w:p>
            <w:pPr>
              <w:spacing w:after="0"/>
            </w:pPr>
            <w:r>
              <w:rPr>
                <w:b w:val="false"/>
                <w:bCs w:val="false"/>
                <w:sz w:val="19"/>
                <w:szCs w:val="19"/>
              </w:rPr>
              <w:t xml:space="preserve">No ACL for the endpoint host</w:t>
            </w:r>
          </w:p>
        </w:tc>
        <w:tc>
          <w:tcPr>
            <w:tcW w:type="dxa" w:w="4260"/>
            <w:tcMar>
              <w:top w:type="dxa" w:w="70"/>
              <w:left w:type="dxa" w:w="110"/>
              <w:bottom w:type="dxa" w:w="70"/>
              <w:right w:type="dxa" w:w="110"/>
            </w:tcMar>
          </w:tcPr>
          <w:p>
            <w:pPr>
              <w:spacing w:after="0"/>
            </w:pPr>
            <w:r>
              <w:rPr>
                <w:b w:val="false"/>
                <w:bCs w:val="false"/>
                <w:sz w:val="19"/>
                <w:szCs w:val="19"/>
              </w:rPr>
              <w:t xml:space="preserve">Append a host ACE for the endpoint hostname</w:t>
            </w:r>
          </w:p>
        </w:tc>
      </w:tr>
      <w:tr>
        <w:tc>
          <w:tcPr>
            <w:tcW w:type="dxa" w:w="2200"/>
            <w:tcMar>
              <w:top w:type="dxa" w:w="70"/>
              <w:left w:type="dxa" w:w="110"/>
              <w:bottom w:type="dxa" w:w="70"/>
              <w:right w:type="dxa" w:w="110"/>
            </w:tcMar>
          </w:tcPr>
          <w:p>
            <w:pPr>
              <w:spacing w:after="0"/>
            </w:pPr>
            <w:r>
              <w:rPr>
                <w:b w:val="false"/>
                <w:bCs w:val="false"/>
                <w:sz w:val="19"/>
                <w:szCs w:val="19"/>
              </w:rPr>
              <w:t xml:space="preserve">401 or 403 from the endpoint</w:t>
            </w:r>
          </w:p>
        </w:tc>
        <w:tc>
          <w:tcPr>
            <w:tcW w:type="dxa" w:w="2900"/>
            <w:tcMar>
              <w:top w:type="dxa" w:w="70"/>
              <w:left w:type="dxa" w:w="110"/>
              <w:bottom w:type="dxa" w:w="70"/>
              <w:right w:type="dxa" w:w="110"/>
            </w:tcMar>
          </w:tcPr>
          <w:p>
            <w:pPr>
              <w:spacing w:after="0"/>
            </w:pPr>
            <w:r>
              <w:rPr>
                <w:b w:val="false"/>
                <w:bCs w:val="false"/>
                <w:sz w:val="19"/>
                <w:szCs w:val="19"/>
              </w:rPr>
              <w:t xml:space="preserve">Dynamic group or policy does not match this database</w:t>
            </w:r>
          </w:p>
        </w:tc>
        <w:tc>
          <w:tcPr>
            <w:tcW w:type="dxa" w:w="4260"/>
            <w:tcMar>
              <w:top w:type="dxa" w:w="70"/>
              <w:left w:type="dxa" w:w="110"/>
              <w:bottom w:type="dxa" w:w="70"/>
              <w:right w:type="dxa" w:w="110"/>
            </w:tcMar>
          </w:tcPr>
          <w:p>
            <w:pPr>
              <w:spacing w:after="0"/>
            </w:pPr>
            <w:r>
              <w:rPr>
                <w:b w:val="false"/>
                <w:bCs w:val="false"/>
                <w:sz w:val="19"/>
                <w:szCs w:val="19"/>
              </w:rPr>
              <w:t xml:space="preserve">Confirm resource.id matches the ADB OCID exactly</w:t>
            </w:r>
          </w:p>
        </w:tc>
      </w:tr>
      <w:tr>
        <w:tc>
          <w:tcPr>
            <w:tcW w:type="dxa" w:w="2200"/>
            <w:tcMar>
              <w:top w:type="dxa" w:w="70"/>
              <w:left w:type="dxa" w:w="110"/>
              <w:bottom w:type="dxa" w:w="70"/>
              <w:right w:type="dxa" w:w="110"/>
            </w:tcMar>
          </w:tcPr>
          <w:p>
            <w:pPr>
              <w:spacing w:after="0"/>
            </w:pPr>
            <w:r>
              <w:rPr>
                <w:b w:val="false"/>
                <w:bCs w:val="false"/>
                <w:sz w:val="19"/>
                <w:szCs w:val="19"/>
              </w:rPr>
              <w:t xml:space="preserve">Empty answer, no error</w:t>
            </w:r>
          </w:p>
        </w:tc>
        <w:tc>
          <w:tcPr>
            <w:tcW w:type="dxa" w:w="2900"/>
            <w:tcMar>
              <w:top w:type="dxa" w:w="70"/>
              <w:left w:type="dxa" w:w="110"/>
              <w:bottom w:type="dxa" w:w="70"/>
              <w:right w:type="dxa" w:w="110"/>
            </w:tcMar>
          </w:tcPr>
          <w:p>
            <w:pPr>
              <w:spacing w:after="0"/>
            </w:pPr>
            <w:r>
              <w:rPr>
                <w:b w:val="false"/>
                <w:bCs w:val="false"/>
                <w:sz w:val="19"/>
                <w:szCs w:val="19"/>
              </w:rPr>
              <w:t xml:space="preserve">Knowledge base indexed zero documents</w:t>
            </w:r>
          </w:p>
        </w:tc>
        <w:tc>
          <w:tcPr>
            <w:tcW w:type="dxa" w:w="4260"/>
            <w:tcMar>
              <w:top w:type="dxa" w:w="70"/>
              <w:left w:type="dxa" w:w="110"/>
              <w:bottom w:type="dxa" w:w="70"/>
              <w:right w:type="dxa" w:w="110"/>
            </w:tcMar>
          </w:tcPr>
          <w:p>
            <w:pPr>
              <w:spacing w:after="0"/>
            </w:pPr>
            <w:r>
              <w:rPr>
                <w:b w:val="false"/>
                <w:bCs w:val="false"/>
                <w:sz w:val="19"/>
                <w:szCs w:val="19"/>
              </w:rPr>
              <w:t xml:space="preserve">Re-run ingestion and confirm the document count</w:t>
            </w:r>
          </w:p>
        </w:tc>
      </w:tr>
      <w:tr>
        <w:tc>
          <w:tcPr>
            <w:tcW w:type="dxa" w:w="2200"/>
            <w:tcMar>
              <w:top w:type="dxa" w:w="70"/>
              <w:left w:type="dxa" w:w="110"/>
              <w:bottom w:type="dxa" w:w="70"/>
              <w:right w:type="dxa" w:w="110"/>
            </w:tcMar>
          </w:tcPr>
          <w:p>
            <w:pPr>
              <w:spacing w:after="0"/>
            </w:pPr>
            <w:r>
              <w:rPr>
                <w:b w:val="false"/>
                <w:bCs w:val="false"/>
                <w:sz w:val="19"/>
                <w:szCs w:val="19"/>
              </w:rPr>
              <w:t xml:space="preserve">Citations missing</w:t>
            </w:r>
          </w:p>
        </w:tc>
        <w:tc>
          <w:tcPr>
            <w:tcW w:type="dxa" w:w="2900"/>
            <w:tcMar>
              <w:top w:type="dxa" w:w="70"/>
              <w:left w:type="dxa" w:w="110"/>
              <w:bottom w:type="dxa" w:w="70"/>
              <w:right w:type="dxa" w:w="110"/>
            </w:tcMar>
          </w:tcPr>
          <w:p>
            <w:pPr>
              <w:spacing w:after="0"/>
            </w:pPr>
            <w:r>
              <w:rPr>
                <w:b w:val="false"/>
                <w:bCs w:val="false"/>
                <w:sz w:val="19"/>
                <w:szCs w:val="19"/>
              </w:rPr>
              <w:t xml:space="preserve">Data source indexed but the prefix is wrong</w:t>
            </w:r>
          </w:p>
        </w:tc>
        <w:tc>
          <w:tcPr>
            <w:tcW w:type="dxa" w:w="4260"/>
            <w:tcMar>
              <w:top w:type="dxa" w:w="70"/>
              <w:left w:type="dxa" w:w="110"/>
              <w:bottom w:type="dxa" w:w="70"/>
              <w:right w:type="dxa" w:w="110"/>
            </w:tcMar>
          </w:tcPr>
          <w:p>
            <w:pPr>
              <w:spacing w:after="0"/>
            </w:pPr>
            <w:r>
              <w:rPr>
                <w:b w:val="false"/>
                <w:bCs w:val="false"/>
                <w:sz w:val="19"/>
                <w:szCs w:val="19"/>
              </w:rPr>
              <w:t xml:space="preserve">Check the prefix; a missing trailing slash silently matches nothing</w:t>
            </w:r>
          </w:p>
        </w:tc>
      </w:tr>
    </w:tbl>
    <w:p>
      <w:pPr>
        <w:pStyle w:val="Heading2"/>
        <w:spacing w:after="110" w:before="300"/>
      </w:pPr>
      <w:r>
        <w:t xml:space="preserve">7.2 Verification queries</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 Resource Principal enabled?</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SELECT credential_name, enabled FROM dba_credentials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WHERE credential_name = 'OCI$RESOURCE_PRINCIPAL';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recent conversation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SELECT role, SUBSTR(message_text,1,120) AS excerpt, created_at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FROM acme_chat_messages</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 ORDER BY message_id DESC FETCH FIRST 10 ROWS ONLY;</w:t>
      </w:r>
    </w:p>
    <w:p>
      <w:pPr>
        <w:pStyle w:val="Heading1"/>
        <w:spacing w:after="150" w:before="400"/>
      </w:pPr>
      <w:r>
        <w:t xml:space="preserve">8. Select AI Agent — database implementation</w:t>
      </w:r>
    </w:p>
    <w:p>
      <w:pPr>
        <w:pStyle w:val="Heading2"/>
        <w:spacing w:after="110" w:before="300"/>
      </w:pPr>
      <w:r>
        <w:t xml:space="preserve">8.1 Overview</w:t>
      </w:r>
    </w:p>
    <w:p>
      <w:pPr>
        <w:spacing w:after="140"/>
        <w:jc w:val="both"/>
      </w:pPr>
      <w:r>
        <w:rPr>
          <w:sz w:val="21"/>
          <w:szCs w:val="21"/>
        </w:rPr>
        <w:t xml:space="preserve">Everything in this section runs inside the Autonomous Database. Four object types matter, and they are created in a fixed order because each depends on the one before it: profiles, then the vector index, then tools, then the agent, its task, and the team that runs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400"/>
        <w:gridCol w:w="3460"/>
      </w:tblGrid>
      <w:tr>
        <w:trPr>
          <w:tblHeader/>
        </w:trPr>
        <w:tc>
          <w:tcPr>
            <w:tcW w:type="dxa" w:w="800"/>
            <w:shd w:fill="DCE6F1" w:val="clear"/>
            <w:tcMar>
              <w:top w:type="dxa" w:w="70"/>
              <w:left w:type="dxa" w:w="110"/>
              <w:bottom w:type="dxa" w:w="70"/>
              <w:right w:type="dxa" w:w="110"/>
            </w:tcMar>
          </w:tcPr>
          <w:p>
            <w:pPr>
              <w:spacing w:after="0"/>
            </w:pPr>
            <w:r>
              <w:rPr>
                <w:b/>
                <w:bCs/>
                <w:sz w:val="19"/>
                <w:szCs w:val="19"/>
              </w:rPr>
              <w:t xml:space="preserve">Order</w:t>
            </w:r>
          </w:p>
        </w:tc>
        <w:tc>
          <w:tcPr>
            <w:tcW w:type="dxa" w:w="1700"/>
            <w:shd w:fill="DCE6F1" w:val="clear"/>
            <w:tcMar>
              <w:top w:type="dxa" w:w="70"/>
              <w:left w:type="dxa" w:w="110"/>
              <w:bottom w:type="dxa" w:w="70"/>
              <w:right w:type="dxa" w:w="110"/>
            </w:tcMar>
          </w:tcPr>
          <w:p>
            <w:pPr>
              <w:spacing w:after="0"/>
            </w:pPr>
            <w:r>
              <w:rPr>
                <w:b/>
                <w:bCs/>
                <w:sz w:val="19"/>
                <w:szCs w:val="19"/>
              </w:rPr>
              <w:t xml:space="preserve">Object</w:t>
            </w:r>
          </w:p>
        </w:tc>
        <w:tc>
          <w:tcPr>
            <w:tcW w:type="dxa" w:w="3400"/>
            <w:shd w:fill="DCE6F1" w:val="clear"/>
            <w:tcMar>
              <w:top w:type="dxa" w:w="70"/>
              <w:left w:type="dxa" w:w="110"/>
              <w:bottom w:type="dxa" w:w="70"/>
              <w:right w:type="dxa" w:w="110"/>
            </w:tcMar>
          </w:tcPr>
          <w:p>
            <w:pPr>
              <w:spacing w:after="0"/>
            </w:pPr>
            <w:r>
              <w:rPr>
                <w:b/>
                <w:bCs/>
                <w:sz w:val="19"/>
                <w:szCs w:val="19"/>
              </w:rPr>
              <w:t xml:space="preserve">Created with</w:t>
            </w:r>
          </w:p>
        </w:tc>
        <w:tc>
          <w:tcPr>
            <w:tcW w:type="dxa" w:w="3460"/>
            <w:shd w:fill="DCE6F1" w:val="clear"/>
            <w:tcMar>
              <w:top w:type="dxa" w:w="70"/>
              <w:left w:type="dxa" w:w="110"/>
              <w:bottom w:type="dxa" w:w="70"/>
              <w:right w:type="dxa" w:w="110"/>
            </w:tcMar>
          </w:tcPr>
          <w:p>
            <w:pPr>
              <w:spacing w:after="0"/>
            </w:pPr>
            <w:r>
              <w:rPr>
                <w:b/>
                <w:bCs/>
                <w:sz w:val="19"/>
                <w:szCs w:val="19"/>
              </w:rPr>
              <w:t xml:space="preserve">Depends on</w:t>
            </w:r>
          </w:p>
        </w:tc>
      </w:tr>
      <w:tr>
        <w:tc>
          <w:tcPr>
            <w:tcW w:type="dxa" w:w="800"/>
            <w:tcMar>
              <w:top w:type="dxa" w:w="70"/>
              <w:left w:type="dxa" w:w="110"/>
              <w:bottom w:type="dxa" w:w="70"/>
              <w:right w:type="dxa" w:w="110"/>
            </w:tcMar>
          </w:tcPr>
          <w:p>
            <w:pPr>
              <w:spacing w:after="0"/>
            </w:pPr>
            <w:r>
              <w:rPr>
                <w:b w:val="false"/>
                <w:bCs w:val="false"/>
                <w:sz w:val="19"/>
                <w:szCs w:val="19"/>
              </w:rPr>
              <w:t xml:space="preserve">1</w:t>
            </w:r>
          </w:p>
        </w:tc>
        <w:tc>
          <w:tcPr>
            <w:tcW w:type="dxa" w:w="1700"/>
            <w:tcMar>
              <w:top w:type="dxa" w:w="70"/>
              <w:left w:type="dxa" w:w="110"/>
              <w:bottom w:type="dxa" w:w="70"/>
              <w:right w:type="dxa" w:w="110"/>
            </w:tcMar>
          </w:tcPr>
          <w:p>
            <w:pPr>
              <w:spacing w:after="0"/>
            </w:pPr>
            <w:r>
              <w:rPr>
                <w:b w:val="false"/>
                <w:bCs w:val="false"/>
                <w:sz w:val="19"/>
                <w:szCs w:val="19"/>
              </w:rPr>
              <w:t xml:space="preserve">Profiles</w:t>
            </w:r>
          </w:p>
        </w:tc>
        <w:tc>
          <w:tcPr>
            <w:tcW w:type="dxa" w:w="34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DBMS_CLOUD_AI.CREATE_PROFILE</w:t>
            </w:r>
          </w:p>
        </w:tc>
        <w:tc>
          <w:tcPr>
            <w:tcW w:type="dxa" w:w="3460"/>
            <w:tcMar>
              <w:top w:type="dxa" w:w="70"/>
              <w:left w:type="dxa" w:w="110"/>
              <w:bottom w:type="dxa" w:w="70"/>
              <w:right w:type="dxa" w:w="110"/>
            </w:tcMar>
          </w:tcPr>
          <w:p>
            <w:pPr>
              <w:spacing w:after="0"/>
            </w:pPr>
            <w:r>
              <w:rPr>
                <w:b w:val="false"/>
                <w:bCs w:val="false"/>
                <w:sz w:val="19"/>
                <w:szCs w:val="19"/>
              </w:rPr>
              <w:t xml:space="preserve">Resource Principal, table comments</w:t>
            </w:r>
          </w:p>
        </w:tc>
      </w:tr>
      <w:tr>
        <w:tc>
          <w:tcPr>
            <w:tcW w:type="dxa" w:w="800"/>
            <w:tcMar>
              <w:top w:type="dxa" w:w="70"/>
              <w:left w:type="dxa" w:w="110"/>
              <w:bottom w:type="dxa" w:w="70"/>
              <w:right w:type="dxa" w:w="110"/>
            </w:tcMar>
          </w:tcPr>
          <w:p>
            <w:pPr>
              <w:spacing w:after="0"/>
            </w:pPr>
            <w:r>
              <w:rPr>
                <w:b w:val="false"/>
                <w:bCs w:val="false"/>
                <w:sz w:val="19"/>
                <w:szCs w:val="19"/>
              </w:rPr>
              <w:t xml:space="preserve">2</w:t>
            </w:r>
          </w:p>
        </w:tc>
        <w:tc>
          <w:tcPr>
            <w:tcW w:type="dxa" w:w="1700"/>
            <w:tcMar>
              <w:top w:type="dxa" w:w="70"/>
              <w:left w:type="dxa" w:w="110"/>
              <w:bottom w:type="dxa" w:w="70"/>
              <w:right w:type="dxa" w:w="110"/>
            </w:tcMar>
          </w:tcPr>
          <w:p>
            <w:pPr>
              <w:spacing w:after="0"/>
            </w:pPr>
            <w:r>
              <w:rPr>
                <w:b w:val="false"/>
                <w:bCs w:val="false"/>
                <w:sz w:val="19"/>
                <w:szCs w:val="19"/>
              </w:rPr>
              <w:t xml:space="preserve">Vector index</w:t>
            </w:r>
          </w:p>
        </w:tc>
        <w:tc>
          <w:tcPr>
            <w:tcW w:type="dxa" w:w="34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DBMS_CLOUD_AI.CREATE_VECTOR_INDEX</w:t>
            </w:r>
          </w:p>
        </w:tc>
        <w:tc>
          <w:tcPr>
            <w:tcW w:type="dxa" w:w="3460"/>
            <w:tcMar>
              <w:top w:type="dxa" w:w="70"/>
              <w:left w:type="dxa" w:w="110"/>
              <w:bottom w:type="dxa" w:w="70"/>
              <w:right w:type="dxa" w:w="110"/>
            </w:tcMar>
          </w:tcPr>
          <w:p>
            <w:pPr>
              <w:spacing w:after="0"/>
            </w:pPr>
            <w:r>
              <w:rPr>
                <w:b w:val="false"/>
                <w:bCs w:val="false"/>
                <w:sz w:val="19"/>
                <w:szCs w:val="19"/>
              </w:rPr>
              <w:t xml:space="preserve">RAG profile, Object Storage documents</w:t>
            </w:r>
          </w:p>
        </w:tc>
      </w:tr>
      <w:tr>
        <w:tc>
          <w:tcPr>
            <w:tcW w:type="dxa" w:w="800"/>
            <w:tcMar>
              <w:top w:type="dxa" w:w="70"/>
              <w:left w:type="dxa" w:w="110"/>
              <w:bottom w:type="dxa" w:w="70"/>
              <w:right w:type="dxa" w:w="110"/>
            </w:tcMar>
          </w:tcPr>
          <w:p>
            <w:pPr>
              <w:spacing w:after="0"/>
            </w:pPr>
            <w:r>
              <w:rPr>
                <w:b w:val="false"/>
                <w:bCs w:val="false"/>
                <w:sz w:val="19"/>
                <w:szCs w:val="19"/>
              </w:rPr>
              <w:t xml:space="preserve">3</w:t>
            </w:r>
          </w:p>
        </w:tc>
        <w:tc>
          <w:tcPr>
            <w:tcW w:type="dxa" w:w="1700"/>
            <w:tcMar>
              <w:top w:type="dxa" w:w="70"/>
              <w:left w:type="dxa" w:w="110"/>
              <w:bottom w:type="dxa" w:w="70"/>
              <w:right w:type="dxa" w:w="110"/>
            </w:tcMar>
          </w:tcPr>
          <w:p>
            <w:pPr>
              <w:spacing w:after="0"/>
            </w:pPr>
            <w:r>
              <w:rPr>
                <w:b w:val="false"/>
                <w:bCs w:val="false"/>
                <w:sz w:val="19"/>
                <w:szCs w:val="19"/>
              </w:rPr>
              <w:t xml:space="preserve">Tools</w:t>
            </w:r>
          </w:p>
        </w:tc>
        <w:tc>
          <w:tcPr>
            <w:tcW w:type="dxa" w:w="34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DBMS_CLOUD_AI_AGENT.CREATE_TOOL</w:t>
            </w:r>
          </w:p>
        </w:tc>
        <w:tc>
          <w:tcPr>
            <w:tcW w:type="dxa" w:w="3460"/>
            <w:tcMar>
              <w:top w:type="dxa" w:w="70"/>
              <w:left w:type="dxa" w:w="110"/>
              <w:bottom w:type="dxa" w:w="70"/>
              <w:right w:type="dxa" w:w="110"/>
            </w:tcMar>
          </w:tcPr>
          <w:p>
            <w:pPr>
              <w:spacing w:after="0"/>
            </w:pPr>
            <w:r>
              <w:rPr>
                <w:b w:val="false"/>
                <w:bCs w:val="false"/>
                <w:sz w:val="19"/>
                <w:szCs w:val="19"/>
              </w:rPr>
              <w:t xml:space="preserve">Profiles; custom functions must already exist</w:t>
            </w:r>
          </w:p>
        </w:tc>
      </w:tr>
      <w:tr>
        <w:tc>
          <w:tcPr>
            <w:tcW w:type="dxa" w:w="800"/>
            <w:tcMar>
              <w:top w:type="dxa" w:w="70"/>
              <w:left w:type="dxa" w:w="110"/>
              <w:bottom w:type="dxa" w:w="70"/>
              <w:right w:type="dxa" w:w="110"/>
            </w:tcMar>
          </w:tcPr>
          <w:p>
            <w:pPr>
              <w:spacing w:after="0"/>
            </w:pPr>
            <w:r>
              <w:rPr>
                <w:b w:val="false"/>
                <w:bCs w:val="false"/>
                <w:sz w:val="19"/>
                <w:szCs w:val="19"/>
              </w:rPr>
              <w:t xml:space="preserve">4</w:t>
            </w:r>
          </w:p>
        </w:tc>
        <w:tc>
          <w:tcPr>
            <w:tcW w:type="dxa" w:w="1700"/>
            <w:tcMar>
              <w:top w:type="dxa" w:w="70"/>
              <w:left w:type="dxa" w:w="110"/>
              <w:bottom w:type="dxa" w:w="70"/>
              <w:right w:type="dxa" w:w="110"/>
            </w:tcMar>
          </w:tcPr>
          <w:p>
            <w:pPr>
              <w:spacing w:after="0"/>
            </w:pPr>
            <w:r>
              <w:rPr>
                <w:b w:val="false"/>
                <w:bCs w:val="false"/>
                <w:sz w:val="19"/>
                <w:szCs w:val="19"/>
              </w:rPr>
              <w:t xml:space="preserve">Agent</w:t>
            </w:r>
          </w:p>
        </w:tc>
        <w:tc>
          <w:tcPr>
            <w:tcW w:type="dxa" w:w="34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DBMS_CLOUD_AI_AGENT.CREATE_AGENT</w:t>
            </w:r>
          </w:p>
        </w:tc>
        <w:tc>
          <w:tcPr>
            <w:tcW w:type="dxa" w:w="3460"/>
            <w:tcMar>
              <w:top w:type="dxa" w:w="70"/>
              <w:left w:type="dxa" w:w="110"/>
              <w:bottom w:type="dxa" w:w="70"/>
              <w:right w:type="dxa" w:w="110"/>
            </w:tcMar>
          </w:tcPr>
          <w:p>
            <w:pPr>
              <w:spacing w:after="0"/>
            </w:pPr>
            <w:r>
              <w:rPr>
                <w:b w:val="false"/>
                <w:bCs w:val="false"/>
                <w:sz w:val="19"/>
                <w:szCs w:val="19"/>
              </w:rPr>
              <w:t xml:space="preserve">All tools named in its tools array</w:t>
            </w:r>
          </w:p>
        </w:tc>
      </w:tr>
      <w:tr>
        <w:tc>
          <w:tcPr>
            <w:tcW w:type="dxa" w:w="800"/>
            <w:tcMar>
              <w:top w:type="dxa" w:w="70"/>
              <w:left w:type="dxa" w:w="110"/>
              <w:bottom w:type="dxa" w:w="70"/>
              <w:right w:type="dxa" w:w="110"/>
            </w:tcMar>
          </w:tcPr>
          <w:p>
            <w:pPr>
              <w:spacing w:after="0"/>
            </w:pPr>
            <w:r>
              <w:rPr>
                <w:b w:val="false"/>
                <w:bCs w:val="false"/>
                <w:sz w:val="19"/>
                <w:szCs w:val="19"/>
              </w:rPr>
              <w:t xml:space="preserve">5</w:t>
            </w:r>
          </w:p>
        </w:tc>
        <w:tc>
          <w:tcPr>
            <w:tcW w:type="dxa" w:w="1700"/>
            <w:tcMar>
              <w:top w:type="dxa" w:w="70"/>
              <w:left w:type="dxa" w:w="110"/>
              <w:bottom w:type="dxa" w:w="70"/>
              <w:right w:type="dxa" w:w="110"/>
            </w:tcMar>
          </w:tcPr>
          <w:p>
            <w:pPr>
              <w:spacing w:after="0"/>
            </w:pPr>
            <w:r>
              <w:rPr>
                <w:b w:val="false"/>
                <w:bCs w:val="false"/>
                <w:sz w:val="19"/>
                <w:szCs w:val="19"/>
              </w:rPr>
              <w:t xml:space="preserve">Task</w:t>
            </w:r>
          </w:p>
        </w:tc>
        <w:tc>
          <w:tcPr>
            <w:tcW w:type="dxa" w:w="34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DBMS_CLOUD_AI_AGENT.CREATE_TASK</w:t>
            </w:r>
          </w:p>
        </w:tc>
        <w:tc>
          <w:tcPr>
            <w:tcW w:type="dxa" w:w="3460"/>
            <w:tcMar>
              <w:top w:type="dxa" w:w="70"/>
              <w:left w:type="dxa" w:w="110"/>
              <w:bottom w:type="dxa" w:w="70"/>
              <w:right w:type="dxa" w:w="110"/>
            </w:tcMar>
          </w:tcPr>
          <w:p>
            <w:pPr>
              <w:spacing w:after="0"/>
            </w:pPr>
            <w:r>
              <w:rPr>
                <w:b w:val="false"/>
                <w:bCs w:val="false"/>
                <w:sz w:val="19"/>
                <w:szCs w:val="19"/>
              </w:rPr>
              <w:t xml:space="preserve">The agent</w:t>
            </w:r>
          </w:p>
        </w:tc>
      </w:tr>
      <w:tr>
        <w:tc>
          <w:tcPr>
            <w:tcW w:type="dxa" w:w="800"/>
            <w:tcMar>
              <w:top w:type="dxa" w:w="70"/>
              <w:left w:type="dxa" w:w="110"/>
              <w:bottom w:type="dxa" w:w="70"/>
              <w:right w:type="dxa" w:w="110"/>
            </w:tcMar>
          </w:tcPr>
          <w:p>
            <w:pPr>
              <w:spacing w:after="0"/>
            </w:pPr>
            <w:r>
              <w:rPr>
                <w:b w:val="false"/>
                <w:bCs w:val="false"/>
                <w:sz w:val="19"/>
                <w:szCs w:val="19"/>
              </w:rPr>
              <w:t xml:space="preserve">6</w:t>
            </w:r>
          </w:p>
        </w:tc>
        <w:tc>
          <w:tcPr>
            <w:tcW w:type="dxa" w:w="1700"/>
            <w:tcMar>
              <w:top w:type="dxa" w:w="70"/>
              <w:left w:type="dxa" w:w="110"/>
              <w:bottom w:type="dxa" w:w="70"/>
              <w:right w:type="dxa" w:w="110"/>
            </w:tcMar>
          </w:tcPr>
          <w:p>
            <w:pPr>
              <w:spacing w:after="0"/>
            </w:pPr>
            <w:r>
              <w:rPr>
                <w:b w:val="false"/>
                <w:bCs w:val="false"/>
                <w:sz w:val="19"/>
                <w:szCs w:val="19"/>
              </w:rPr>
              <w:t xml:space="preserve">Team</w:t>
            </w:r>
          </w:p>
        </w:tc>
        <w:tc>
          <w:tcPr>
            <w:tcW w:type="dxa" w:w="34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DBMS_CLOUD_AI_AGENT.CREATE_TEAM</w:t>
            </w:r>
          </w:p>
        </w:tc>
        <w:tc>
          <w:tcPr>
            <w:tcW w:type="dxa" w:w="3460"/>
            <w:tcMar>
              <w:top w:type="dxa" w:w="70"/>
              <w:left w:type="dxa" w:w="110"/>
              <w:bottom w:type="dxa" w:w="70"/>
              <w:right w:type="dxa" w:w="110"/>
            </w:tcMar>
          </w:tcPr>
          <w:p>
            <w:pPr>
              <w:spacing w:after="0"/>
            </w:pPr>
            <w:r>
              <w:rPr>
                <w:b w:val="false"/>
                <w:bCs w:val="false"/>
                <w:sz w:val="19"/>
                <w:szCs w:val="19"/>
              </w:rPr>
              <w:t xml:space="preserve">The agent and the task</w:t>
            </w:r>
          </w:p>
        </w:tc>
      </w:tr>
    </w:tbl>
    <w:p>
      <w:pPr>
        <w:pStyle w:val="Heading2"/>
        <w:spacing w:after="110" w:before="300"/>
      </w:pPr>
      <w:r>
        <w:t xml:space="preserve">8.2 Create the AI profiles</w:t>
      </w:r>
    </w:p>
    <w:p>
      <w:pPr>
        <w:pStyle w:val="Heading3"/>
        <w:spacing w:after="90" w:before="230"/>
      </w:pPr>
      <w:r>
        <w:t xml:space="preserve">8.2.1 NL2SQL profile</w:t>
      </w:r>
    </w:p>
    <w:p>
      <w:pPr>
        <w:spacing w:after="140"/>
        <w:jc w:val="both"/>
      </w:pPr>
      <w:r>
        <w:rPr>
          <w:sz w:val="21"/>
          <w:szCs w:val="21"/>
        </w:rPr>
        <w:t xml:space="preserve">Run as the agent schema. oci_compartment_id is required — without it the SQL tool fails at creation time.</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BEGIN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DBMS_CLOUD_AI.CREATE_PROFILE(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profile_name =&gt; 'ACME_NL2SQL_PROFILE',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attributes   =&gt;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"provider"           : "oci",</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"credential_name"    : "OCI$RESOURCE_PRINCIPAL",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"oci_compartment_id" : "&lt;your-compartment-ocid&gt;",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"model"              : "meta.llama-4-maverick-17b-128e-instruct-fp8",</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"comments"           : "true",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"constraints"        : "true",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"object_list"        :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{"owner": "ACME_CORP", "name": "ACME_GL_TRANSACTIONS"},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{"owner": "ACME_CORP", "name": "ACME_CHART_OF_ACCOUNTS"},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{"owner": "ACME_CORP", "name": "ACME_DEPARTMENTS"},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{"owner": "ACME_CORP", "name": "ACME_PERIOD_CLOSE"}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END;</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w:t>
      </w:r>
    </w:p>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Do not set a region attribute. It looks harmless and it is not. Setting region to the region the database is actually in makes the database assemble a malformed inference endpoint and every call fails with ORA-20404: Object not found, against a URI containing the literal my$cloud_domain.</w:t>
      </w:r>
    </w:p>
    <w:p>
      <w:pPr>
        <w:spacing w:after="140"/>
        <w:jc w:val="both"/>
      </w:pPr>
      <w:r>
        <w:rPr>
          <w:sz w:val="21"/>
          <w:szCs w:val="21"/>
        </w:rPr>
        <w:t xml:space="preserve">The behaviour is counter-intuitive enough to be worth stating as a table, because testing it with an arbitrary value will not reproduce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shd w:fill="DCE6F1" w:val="clear"/>
            <w:tcMar>
              <w:top w:type="dxa" w:w="70"/>
              <w:left w:type="dxa" w:w="110"/>
              <w:bottom w:type="dxa" w:w="70"/>
              <w:right w:type="dxa" w:w="110"/>
            </w:tcMar>
          </w:tcPr>
          <w:p>
            <w:pPr>
              <w:spacing w:after="0"/>
            </w:pPr>
            <w:r>
              <w:rPr>
                <w:b/>
                <w:bCs/>
                <w:sz w:val="19"/>
                <w:szCs w:val="19"/>
              </w:rPr>
              <w:t xml:space="preserve">region attribute</w:t>
            </w:r>
          </w:p>
        </w:tc>
        <w:tc>
          <w:tcPr>
            <w:tcW w:type="dxa" w:w="5360"/>
            <w:shd w:fill="DCE6F1" w:val="clear"/>
            <w:tcMar>
              <w:top w:type="dxa" w:w="70"/>
              <w:left w:type="dxa" w:w="110"/>
              <w:bottom w:type="dxa" w:w="70"/>
              <w:right w:type="dxa" w:w="110"/>
            </w:tcMar>
          </w:tcPr>
          <w:p>
            <w:pPr>
              <w:spacing w:after="0"/>
            </w:pPr>
            <w:r>
              <w:rPr>
                <w:b/>
                <w:bCs/>
                <w:sz w:val="19"/>
                <w:szCs w:val="19"/>
              </w:rPr>
              <w:t xml:space="preserve">Result</w:t>
            </w:r>
          </w:p>
        </w:tc>
      </w:tr>
      <w:tr>
        <w:tc>
          <w:tcPr>
            <w:tcW w:type="dxa" w:w="4000"/>
            <w:tcMar>
              <w:top w:type="dxa" w:w="70"/>
              <w:left w:type="dxa" w:w="110"/>
              <w:bottom w:type="dxa" w:w="70"/>
              <w:right w:type="dxa" w:w="110"/>
            </w:tcMar>
          </w:tcPr>
          <w:p>
            <w:pPr>
              <w:spacing w:after="0"/>
            </w:pPr>
            <w:r>
              <w:rPr>
                <w:b w:val="false"/>
                <w:bCs w:val="false"/>
                <w:sz w:val="19"/>
                <w:szCs w:val="19"/>
              </w:rPr>
              <w:t xml:space="preserve">omitted</w:t>
            </w:r>
          </w:p>
        </w:tc>
        <w:tc>
          <w:tcPr>
            <w:tcW w:type="dxa" w:w="5360"/>
            <w:tcMar>
              <w:top w:type="dxa" w:w="70"/>
              <w:left w:type="dxa" w:w="110"/>
              <w:bottom w:type="dxa" w:w="70"/>
              <w:right w:type="dxa" w:w="110"/>
            </w:tcMar>
          </w:tcPr>
          <w:p>
            <w:pPr>
              <w:spacing w:after="0"/>
            </w:pPr>
            <w:r>
              <w:rPr>
                <w:b w:val="false"/>
                <w:bCs w:val="false"/>
                <w:sz w:val="19"/>
                <w:szCs w:val="19"/>
              </w:rPr>
              <w:t xml:space="preserve">works</w:t>
            </w:r>
          </w:p>
        </w:tc>
      </w:tr>
      <w:tr>
        <w:tc>
          <w:tcPr>
            <w:tcW w:type="dxa" w:w="4000"/>
            <w:tcMar>
              <w:top w:type="dxa" w:w="70"/>
              <w:left w:type="dxa" w:w="110"/>
              <w:bottom w:type="dxa" w:w="70"/>
              <w:right w:type="dxa" w:w="110"/>
            </w:tcMar>
          </w:tcPr>
          <w:p>
            <w:pPr>
              <w:spacing w:after="0"/>
            </w:pPr>
            <w:r>
              <w:rPr>
                <w:b w:val="false"/>
                <w:bCs w:val="false"/>
                <w:sz w:val="19"/>
                <w:szCs w:val="19"/>
              </w:rPr>
              <w:t xml:space="preserve">set to the database's own region</w:t>
            </w:r>
          </w:p>
        </w:tc>
        <w:tc>
          <w:tcPr>
            <w:tcW w:type="dxa" w:w="5360"/>
            <w:tcMar>
              <w:top w:type="dxa" w:w="70"/>
              <w:left w:type="dxa" w:w="110"/>
              <w:bottom w:type="dxa" w:w="70"/>
              <w:right w:type="dxa" w:w="110"/>
            </w:tcMar>
          </w:tcPr>
          <w:p>
            <w:pPr>
              <w:spacing w:after="0"/>
            </w:pPr>
            <w:r>
              <w:rPr>
                <w:b w:val="false"/>
                <w:bCs w:val="false"/>
                <w:sz w:val="19"/>
                <w:szCs w:val="19"/>
              </w:rPr>
              <w:t xml:space="preserve">fails — ORA-20404</w:t>
            </w:r>
          </w:p>
        </w:tc>
      </w:tr>
      <w:tr>
        <w:tc>
          <w:tcPr>
            <w:tcW w:type="dxa" w:w="4000"/>
            <w:tcMar>
              <w:top w:type="dxa" w:w="70"/>
              <w:left w:type="dxa" w:w="110"/>
              <w:bottom w:type="dxa" w:w="70"/>
              <w:right w:type="dxa" w:w="110"/>
            </w:tcMar>
          </w:tcPr>
          <w:p>
            <w:pPr>
              <w:spacing w:after="0"/>
            </w:pPr>
            <w:r>
              <w:rPr>
                <w:b w:val="false"/>
                <w:bCs w:val="false"/>
                <w:sz w:val="19"/>
                <w:szCs w:val="19"/>
              </w:rPr>
              <w:t xml:space="preserve">set to a different region</w:t>
            </w:r>
          </w:p>
        </w:tc>
        <w:tc>
          <w:tcPr>
            <w:tcW w:type="dxa" w:w="5360"/>
            <w:tcMar>
              <w:top w:type="dxa" w:w="70"/>
              <w:left w:type="dxa" w:w="110"/>
              <w:bottom w:type="dxa" w:w="70"/>
              <w:right w:type="dxa" w:w="110"/>
            </w:tcMar>
          </w:tcPr>
          <w:p>
            <w:pPr>
              <w:spacing w:after="0"/>
            </w:pPr>
            <w:r>
              <w:rPr>
                <w:b w:val="false"/>
                <w:bCs w:val="false"/>
                <w:sz w:val="19"/>
                <w:szCs w:val="19"/>
              </w:rPr>
              <w:t xml:space="preserve">works</w:t>
            </w:r>
          </w:p>
        </w:tc>
      </w:tr>
    </w:tbl>
    <w:p>
      <w:pPr>
        <w:pBdr>
          <w:top w:val="single" w:color="3F7D46" w:sz="4" w:space="7"/>
          <w:bottom w:val="single" w:color="3F7D46" w:sz="4" w:space="7"/>
          <w:left w:val="single" w:color="3F7D46" w:sz="20" w:space="9"/>
          <w:right w:val="single" w:color="3F7D46" w:sz="4" w:space="7"/>
        </w:pBdr>
        <w:shd w:fill="EBF3EC" w:val="clear"/>
        <w:spacing w:after="180" w:before="120"/>
        <w:ind w:left="170" w:right="170"/>
      </w:pPr>
      <w:r>
        <w:rPr>
          <w:b/>
          <w:bCs/>
          <w:sz w:val="20"/>
          <w:szCs w:val="20"/>
        </w:rPr>
        <w:t xml:space="preserve">VERIFIED   </w:t>
      </w:r>
      <w:r>
        <w:rPr>
          <w:sz w:val="20"/>
          <w:szCs w:val="20"/>
        </w:rPr>
        <w:t xml:space="preserve">Confirmed against Oracle AI Database 26ai (23.26.3.2.0). An earlier draft of this guide recorded the opposite conclusion because the A/B test varied the value between two arbitrary regions, neither of which was the database's own — which is the only case that triggers the fault.</w:t>
      </w:r>
    </w:p>
    <w:p>
      <w:pPr>
        <w:pStyle w:val="Heading3"/>
        <w:spacing w:after="90" w:before="230"/>
      </w:pPr>
      <w:r>
        <w:t xml:space="preserve">8.2.2 RAG profile</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BEGIN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DBMS_CLOUD_AI.CREATE_PROFILE(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profile_name =&gt; 'ACME_RAG_PROFILE',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attributes   =&gt;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"provider"          : "oci",</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"credential_name"   : "OCI$RESOURCE_PRINCIPAL",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"oci_compartment_id": "&lt;your-compartment-ocid&gt;",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"model"             : "meta.llama-4-maverick-17b-128e-instruct-fp8",</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"embedding_model"   : "cohere.embed-multilingual-v3.0",</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"vector_index_name" : "ACME_VECTOR_INDEX"</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END;</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w:t>
      </w:r>
    </w:p>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vector_index_name is what makes this a RAG profile. Rebuilding the profile and forgetting it leaves a profile that still answers — from model knowledge, with no retrieval and no error. Nothing in the output says RAG has been switched off.</w:t>
      </w:r>
    </w:p>
    <w:p>
      <w:pPr>
        <w:pStyle w:val="Heading3"/>
        <w:spacing w:after="90" w:before="230"/>
      </w:pPr>
      <w:r>
        <w:t xml:space="preserve">8.2.3 Attributes worth not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5160"/>
      </w:tblGrid>
      <w:tr>
        <w:trPr>
          <w:tblHeader/>
        </w:trPr>
        <w:tc>
          <w:tcPr>
            <w:tcW w:type="dxa" w:w="1700"/>
            <w:shd w:fill="DCE6F1" w:val="clear"/>
            <w:tcMar>
              <w:top w:type="dxa" w:w="70"/>
              <w:left w:type="dxa" w:w="110"/>
              <w:bottom w:type="dxa" w:w="70"/>
              <w:right w:type="dxa" w:w="110"/>
            </w:tcMar>
          </w:tcPr>
          <w:p>
            <w:pPr>
              <w:spacing w:after="0"/>
            </w:pPr>
            <w:r>
              <w:rPr>
                <w:b/>
                <w:bCs/>
                <w:sz w:val="19"/>
                <w:szCs w:val="19"/>
              </w:rPr>
              <w:t xml:space="preserve">Attribute</w:t>
            </w:r>
          </w:p>
        </w:tc>
        <w:tc>
          <w:tcPr>
            <w:tcW w:type="dxa" w:w="2500"/>
            <w:shd w:fill="DCE6F1" w:val="clear"/>
            <w:tcMar>
              <w:top w:type="dxa" w:w="70"/>
              <w:left w:type="dxa" w:w="110"/>
              <w:bottom w:type="dxa" w:w="70"/>
              <w:right w:type="dxa" w:w="110"/>
            </w:tcMar>
          </w:tcPr>
          <w:p>
            <w:pPr>
              <w:spacing w:after="0"/>
            </w:pPr>
            <w:r>
              <w:rPr>
                <w:b/>
                <w:bCs/>
                <w:sz w:val="19"/>
                <w:szCs w:val="19"/>
              </w:rPr>
              <w:t xml:space="preserve">Common belief</w:t>
            </w:r>
          </w:p>
        </w:tc>
        <w:tc>
          <w:tcPr>
            <w:tcW w:type="dxa" w:w="5160"/>
            <w:shd w:fill="DCE6F1" w:val="clear"/>
            <w:tcMar>
              <w:top w:type="dxa" w:w="70"/>
              <w:left w:type="dxa" w:w="110"/>
              <w:bottom w:type="dxa" w:w="70"/>
              <w:right w:type="dxa" w:w="110"/>
            </w:tcMar>
          </w:tcPr>
          <w:p>
            <w:pPr>
              <w:spacing w:after="0"/>
            </w:pPr>
            <w:r>
              <w:rPr>
                <w:b/>
                <w:bCs/>
                <w:sz w:val="19"/>
                <w:szCs w:val="19"/>
              </w:rPr>
              <w:t xml:space="preserve">What was measured</w:t>
            </w:r>
          </w:p>
        </w:tc>
      </w:tr>
      <w:tr>
        <w:tc>
          <w:tcPr>
            <w:tcW w:type="dxa" w:w="1700"/>
            <w:tcMar>
              <w:top w:type="dxa" w:w="70"/>
              <w:left w:type="dxa" w:w="110"/>
              <w:bottom w:type="dxa" w:w="70"/>
              <w:right w:type="dxa" w:w="110"/>
            </w:tcMar>
          </w:tcPr>
          <w:p>
            <w:pPr>
              <w:spacing w:after="0"/>
            </w:pPr>
            <w:r>
              <w:rPr>
                <w:b w:val="false"/>
                <w:bCs w:val="false"/>
                <w:sz w:val="19"/>
                <w:szCs w:val="19"/>
              </w:rPr>
              <w:t xml:space="preserve">max_tokens</w:t>
            </w:r>
          </w:p>
        </w:tc>
        <w:tc>
          <w:tcPr>
            <w:tcW w:type="dxa" w:w="2500"/>
            <w:tcMar>
              <w:top w:type="dxa" w:w="70"/>
              <w:left w:type="dxa" w:w="110"/>
              <w:bottom w:type="dxa" w:w="70"/>
              <w:right w:type="dxa" w:w="110"/>
            </w:tcMar>
          </w:tcPr>
          <w:p>
            <w:pPr>
              <w:spacing w:after="0"/>
            </w:pPr>
            <w:r>
              <w:rPr>
                <w:b w:val="false"/>
                <w:bCs w:val="false"/>
                <w:sz w:val="19"/>
                <w:szCs w:val="19"/>
              </w:rPr>
              <w:t xml:space="preserve">Defaults to 1024, so it must be raised</w:t>
            </w:r>
          </w:p>
        </w:tc>
        <w:tc>
          <w:tcPr>
            <w:tcW w:type="dxa" w:w="5160"/>
            <w:tcMar>
              <w:top w:type="dxa" w:w="70"/>
              <w:left w:type="dxa" w:w="110"/>
              <w:bottom w:type="dxa" w:w="70"/>
              <w:right w:type="dxa" w:w="110"/>
            </w:tcMar>
          </w:tcPr>
          <w:p>
            <w:pPr>
              <w:spacing w:after="0"/>
            </w:pPr>
            <w:r>
              <w:rPr>
                <w:b w:val="false"/>
                <w:bCs w:val="false"/>
                <w:sz w:val="19"/>
                <w:szCs w:val="19"/>
              </w:rPr>
              <w:t xml:space="preserve">Unset produced 8,040 / 9,496 / 9,444 character answers; set to 1024 produced 5,085 / 5,219 / 5,295. It does not default to 1024 — leave it unset unless answers are actually truncating.</w:t>
            </w:r>
          </w:p>
        </w:tc>
      </w:tr>
      <w:tr>
        <w:tc>
          <w:tcPr>
            <w:tcW w:type="dxa" w:w="1700"/>
            <w:tcMar>
              <w:top w:type="dxa" w:w="70"/>
              <w:left w:type="dxa" w:w="110"/>
              <w:bottom w:type="dxa" w:w="70"/>
              <w:right w:type="dxa" w:w="110"/>
            </w:tcMar>
          </w:tcPr>
          <w:p>
            <w:pPr>
              <w:spacing w:after="0"/>
            </w:pPr>
            <w:r>
              <w:rPr>
                <w:b w:val="false"/>
                <w:bCs w:val="false"/>
                <w:sz w:val="19"/>
                <w:szCs w:val="19"/>
              </w:rPr>
              <w:t xml:space="preserve">conversation</w:t>
            </w:r>
          </w:p>
        </w:tc>
        <w:tc>
          <w:tcPr>
            <w:tcW w:type="dxa" w:w="2500"/>
            <w:tcMar>
              <w:top w:type="dxa" w:w="70"/>
              <w:left w:type="dxa" w:w="110"/>
              <w:bottom w:type="dxa" w:w="70"/>
              <w:right w:type="dxa" w:w="110"/>
            </w:tcMar>
          </w:tcPr>
          <w:p>
            <w:pPr>
              <w:spacing w:after="0"/>
            </w:pPr>
            <w:r>
              <w:rPr>
                <w:b w:val="false"/>
                <w:bCs w:val="false"/>
                <w:sz w:val="19"/>
                <w:szCs w:val="19"/>
              </w:rPr>
              <w:t xml:space="preserve">Must be enabled for follow-up questions to work</w:t>
            </w:r>
          </w:p>
        </w:tc>
        <w:tc>
          <w:tcPr>
            <w:tcW w:type="dxa" w:w="5160"/>
            <w:tcMar>
              <w:top w:type="dxa" w:w="70"/>
              <w:left w:type="dxa" w:w="110"/>
              <w:bottom w:type="dxa" w:w="70"/>
              <w:right w:type="dxa" w:w="110"/>
            </w:tcMar>
          </w:tcPr>
          <w:p>
            <w:pPr>
              <w:spacing w:after="0"/>
            </w:pPr>
            <w:r>
              <w:rPr>
                <w:b w:val="false"/>
                <w:bCs w:val="false"/>
                <w:sz w:val="19"/>
                <w:szCs w:val="19"/>
              </w:rPr>
              <w:t xml:space="preserve">Context carried across turns with the attribute unset.</w:t>
            </w:r>
          </w:p>
        </w:tc>
      </w:tr>
    </w:tbl>
    <w:p>
      <w:pPr>
        <w:spacing w:after="140"/>
        <w:jc w:val="both"/>
      </w:pPr>
      <w:r>
        <w:rPr>
          <w:sz w:val="21"/>
          <w:szCs w:val="21"/>
        </w:rPr>
        <w:t xml:space="preserve">Both are safe to set; the point is that setting them to fix a problem you have not observed adds configuration you will later have to reason about.</w:t>
      </w:r>
    </w:p>
    <w:p>
      <w:pPr>
        <w:pStyle w:val="Heading2"/>
        <w:spacing w:after="110" w:before="300"/>
      </w:pPr>
      <w:r>
        <w:t xml:space="preserve">8.3 Create the vector index</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BEGIN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DBMS_CLOUD_AI.CREATE_VECTOR_INDEX(</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index_name =&gt; 'ACME_VECTOR_INDEX',</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attributes =&gt;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"vector_db_provider": "oracle",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"location"          : "https://objectstorage.&lt;your-region&gt;.oraclecloud.com/n/&lt;your-namespace&gt;/b/&lt;your-bucket&gt;/o/&lt;your-prefix&gt;/",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"object_storage_credential_name": "OCI$RESOURCE_PRINCIPAL",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"profile_name"      : "ACME_RAG_PROFILE",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"vector_dimension"  : 1024,</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"vector_distance_metric": "cosine",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"chunk_size"        : 1024,</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"chunk_overlap"     : 128</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END;</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w:t>
      </w:r>
    </w:p>
    <w:p>
      <w:pPr>
        <w:pStyle w:val="Heading3"/>
        <w:spacing w:after="90" w:before="230"/>
      </w:pPr>
      <w:r>
        <w:t xml:space="preserve">Verifying the index actually read the documents</w:t>
      </w:r>
    </w:p>
    <w:p>
      <w:pPr>
        <w:spacing w:after="140"/>
        <w:jc w:val="both"/>
      </w:pPr>
      <w:r>
        <w:rPr>
          <w:sz w:val="21"/>
          <w:szCs w:val="21"/>
        </w:rPr>
        <w:t xml:space="preserve">Counting rows in the backing table is not a sufficient check. An image-only PDF — a scan with no text layer — still produces a row, so the row count matches expectations while the document is entirely unreadable. Check content length instead:</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SELECT JSON_VALUE(attributes, '$.file_name') AS source,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LENGTH(content)                       AS chars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FROM   acme_vector_index$vectab</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ORDER  BY chars;</w:t>
      </w:r>
    </w:p>
    <w:p>
      <w:pPr>
        <w:pBdr>
          <w:top w:val="single" w:color="3F7D46" w:sz="4" w:space="7"/>
          <w:bottom w:val="single" w:color="3F7D46" w:sz="4" w:space="7"/>
          <w:left w:val="single" w:color="3F7D46" w:sz="20" w:space="9"/>
          <w:right w:val="single" w:color="3F7D46" w:sz="4" w:space="7"/>
        </w:pBdr>
        <w:shd w:fill="EBF3EC" w:val="clear"/>
        <w:spacing w:after="180" w:before="120"/>
        <w:ind w:left="170" w:right="170"/>
      </w:pPr>
      <w:r>
        <w:rPr>
          <w:b/>
          <w:bCs/>
          <w:sz w:val="20"/>
          <w:szCs w:val="20"/>
        </w:rPr>
        <w:t xml:space="preserve">VERIFIED   </w:t>
      </w:r>
      <w:r>
        <w:rPr>
          <w:sz w:val="20"/>
          <w:szCs w:val="20"/>
        </w:rPr>
        <w:t xml:space="preserve">In testing, an image-only PDF produced a row containing 26 characters while genuine documents produced 458 to 690. The row count check passed; the length check is what exposed it.</w:t>
      </w:r>
    </w:p>
    <w:p>
      <w:pPr>
        <w:pStyle w:val="Heading2"/>
        <w:spacing w:after="110" w:before="300"/>
      </w:pPr>
      <w:r>
        <w:t xml:space="preserve">8.4 Add table and column comments</w:t>
      </w:r>
    </w:p>
    <w:p>
      <w:pPr>
        <w:spacing w:after="140"/>
        <w:jc w:val="both"/>
      </w:pPr>
      <w:r>
        <w:rPr>
          <w:sz w:val="21"/>
          <w:szCs w:val="21"/>
        </w:rPr>
        <w:t xml:space="preserve">Comments are the single highest-leverage thing you can do for NL2SQL accuracy. With comments true and constraints true in the profile, the model reads them as schema documentation and stops inventing column semantics.</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COMMENT ON TABLE acme_gl_transactions IS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'General ledger transactions. One row per posted journal line.';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COMMENT ON COLUMN acme_gl_transactions.period_name IS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'Accounting period in MON-YYYY format, e.g. AUG-2025.';</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COMMENT ON COLUMN acme_gl_transactions.amount IS</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  'Posted amount in USD. Debits positive, credits negative.';</w:t>
      </w:r>
    </w:p>
    <w:p>
      <w:pPr>
        <w:pStyle w:val="Heading2"/>
        <w:spacing w:after="110" w:before="300"/>
      </w:pPr>
      <w:r>
        <w:t xml:space="preserve">8.5 Create the agent stack</w:t>
      </w:r>
    </w:p>
    <w:p>
      <w:pPr>
        <w:pStyle w:val="Heading3"/>
        <w:spacing w:after="90" w:before="230"/>
      </w:pPr>
      <w:r>
        <w:t xml:space="preserve">8.5.1 SQL and RAG tools</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BEGIN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DBMS_CLOUD_AI_AGENT.CREATE_TOOL(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tool_name  =&gt; 'ACME_SQL_TOOL',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attributes =&gt;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"tool_type"   : "SQL",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"tool_params" : {"profile_name": "ACME_NL2SQL_PROFILE", "action": "narrate"},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"description" : "Read-only access to the ACME general ledger and reference tables."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END;</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w:t>
      </w:r>
    </w:p>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profile_name belongs inside tool_params, not at the top level. Placing it at the top level raises ORA-20052 rather than failing silently — which is the good outcome. The dangerous variant is a lowercase quoted parameter name: the call succeeds and the parameter is silently ignored, leaving the tool to fall back to its default.</w:t>
      </w:r>
    </w:p>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CREATE_TOOL does not verify that the function it names exists. A tool registered against a misspelled or entirely absent function is created successfully and stays ENABLED; the failure only appears when the agent tries to call it.</w:t>
      </w:r>
    </w:p>
    <w:p>
      <w:pPr>
        <w:pStyle w:val="Heading3"/>
        <w:spacing w:after="90" w:before="230"/>
      </w:pPr>
      <w:r>
        <w:t xml:space="preserve">8.5.2 Agent, task and team</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BEGIN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DBMS_CLOUD_AI_AGENT.CREATE_AGENT(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agent_name =&gt; 'ACME_ANALYST',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attributes =&gt;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"profile_name": "ACME_NL2SQL_PROFILE",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"role"        : "Experienced ACME Corp financial analyst.",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"tools"       : ["ACME_SQL_TOOL", "ACME_RAG_TOOL",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"ACME_TREND_TOOL", "ACME_FORECAST_TOOL",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"ACME_ANOMALY_TOOL", "ACME_PYTHON_TOOL"]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DBMS_CLOUD_AI_AGENT.CREATE_TASK(</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task_name  =&gt; 'ACME_ANALYST_TASK',</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attributes =&gt; '{"instruction": "Answer using only data returned by tools. Never invent figures.",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"agent_name" : "ACME_ANALYST"}'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DBMS_CLOUD_AI_AGENT.CREATE_TEAM(</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team_name  =&gt; 'ACME_ANALYST_TEAM',</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attributes =&gt; '{"agents": [{"ACME_ANALYST": "ACME_ANALYST_TASK"}], "process": "sequential"}'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END;</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w:t>
      </w:r>
    </w:p>
    <w:p>
      <w:pPr>
        <w:spacing w:after="140"/>
        <w:jc w:val="both"/>
      </w:pPr>
      <w:r>
        <w:rPr>
          <w:sz w:val="21"/>
          <w:szCs w:val="21"/>
        </w:rPr>
        <w:t xml:space="preserve">The tools array is what makes the agent an agent. Omit it and the agent answers from model knowledge without invoking anything — fluently, and wrongly.</w:t>
      </w:r>
    </w:p>
    <w:p>
      <w:pPr>
        <w:pStyle w:val="Heading2"/>
        <w:spacing w:after="110" w:before="300"/>
      </w:pPr>
      <w:r>
        <w:t xml:space="preserve">8.6 End-to-end test</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SET SERVEROUTPUT ON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DECLARE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v_conv   VARCHAR2(200);</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v_answer CLOB;</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BEGIN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v_conv := DBMS_CLOUD_AI.CREATE_CONVERSATION();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v_answer := DBMS_CLOUD_AI_AGENT.RUN_TEAM(</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team_name   =&gt; 'ACME_ANALYST_TEAM',</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user_prompt =&gt; 'What were total Engineering expenses in August 2025?',</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params      =&gt; '{"conversation_id": "' || v_conv ||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DBMS_OUTPUT.PUT_LINE(v_answer);</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END;</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w:t>
      </w:r>
    </w:p>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Two details in that call are easy to get wrong and fail in ways that do not name the cause. The prompt parameter is user_prompt, not query — passing query raises ORA-06550 from the anonymous block, which reads as a syntax error in your own code. And a conversation id must come from DBMS_CLOUD_AI.CREATE_CONVERSATION(); a SYS_GUID() value is rejected with ORA-20050: Invalid value for conversation id.</w:t>
      </w:r>
    </w:p>
    <w:p>
      <w:pPr>
        <w:spacing w:after="140"/>
        <w:jc w:val="both"/>
      </w:pPr>
      <w:r>
        <w:rPr>
          <w:sz w:val="21"/>
          <w:szCs w:val="21"/>
        </w:rPr>
        <w:t xml:space="preserve">A correct answer here quotes a figure that exists in the ledger. If the number is plausible but absent from the tables, the tools array or the task instruction is wrong.</w:t>
      </w:r>
    </w:p>
    <w:p>
      <w:pPr>
        <w:pStyle w:val="Heading2"/>
        <w:spacing w:after="110" w:before="300"/>
      </w:pPr>
      <w:r>
        <w:t xml:space="preserve">8.7 APEX page 4</w:t>
      </w:r>
    </w:p>
    <w:p>
      <w:pPr>
        <w:spacing w:after="140"/>
        <w:jc w:val="both"/>
      </w:pPr>
      <w:r>
        <w:rPr>
          <w:sz w:val="21"/>
          <w:szCs w:val="21"/>
        </w:rPr>
        <w:t xml:space="preserve">Page 4 reuses the page 3 interface unchanged and swaps the callback body for a RUN_TEAM call. The only structural difference is error handling, covered in section 9.9, because a tool failure returns a JSON error object rather than prose.</w:t>
      </w:r>
    </w:p>
    <w:p>
      <w:pPr>
        <w:pStyle w:val="Heading2"/>
        <w:spacing w:after="110" w:before="300"/>
      </w:pPr>
      <w:r>
        <w:t xml:space="preserve">8.8 Lessons that survive working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3560"/>
      </w:tblGrid>
      <w:tr>
        <w:trPr>
          <w:tblHeader/>
        </w:trPr>
        <w:tc>
          <w:tcPr>
            <w:tcW w:type="dxa" w:w="2500"/>
            <w:shd w:fill="DCE6F1" w:val="clear"/>
            <w:tcMar>
              <w:top w:type="dxa" w:w="70"/>
              <w:left w:type="dxa" w:w="110"/>
              <w:bottom w:type="dxa" w:w="70"/>
              <w:right w:type="dxa" w:w="110"/>
            </w:tcMar>
          </w:tcPr>
          <w:p>
            <w:pPr>
              <w:spacing w:after="0"/>
            </w:pPr>
            <w:r>
              <w:rPr>
                <w:b/>
                <w:bCs/>
                <w:sz w:val="19"/>
                <w:szCs w:val="19"/>
              </w:rPr>
              <w:t xml:space="preserve">Issue</w:t>
            </w:r>
          </w:p>
        </w:tc>
        <w:tc>
          <w:tcPr>
            <w:tcW w:type="dxa" w:w="3300"/>
            <w:shd w:fill="DCE6F1" w:val="clear"/>
            <w:tcMar>
              <w:top w:type="dxa" w:w="70"/>
              <w:left w:type="dxa" w:w="110"/>
              <w:bottom w:type="dxa" w:w="70"/>
              <w:right w:type="dxa" w:w="110"/>
            </w:tcMar>
          </w:tcPr>
          <w:p>
            <w:pPr>
              <w:spacing w:after="0"/>
            </w:pPr>
            <w:r>
              <w:rPr>
                <w:b/>
                <w:bCs/>
                <w:sz w:val="19"/>
                <w:szCs w:val="19"/>
              </w:rPr>
              <w:t xml:space="preserve">Root cause</w:t>
            </w:r>
          </w:p>
        </w:tc>
        <w:tc>
          <w:tcPr>
            <w:tcW w:type="dxa" w:w="3560"/>
            <w:shd w:fill="DCE6F1" w:val="clear"/>
            <w:tcMar>
              <w:top w:type="dxa" w:w="70"/>
              <w:left w:type="dxa" w:w="110"/>
              <w:bottom w:type="dxa" w:w="70"/>
              <w:right w:type="dxa" w:w="110"/>
            </w:tcMar>
          </w:tcPr>
          <w:p>
            <w:pPr>
              <w:spacing w:after="0"/>
            </w:pPr>
            <w:r>
              <w:rPr>
                <w:b/>
                <w:bCs/>
                <w:sz w:val="19"/>
                <w:szCs w:val="19"/>
              </w:rPr>
              <w:t xml:space="preserve">Resolution</w:t>
            </w:r>
          </w:p>
        </w:tc>
      </w:tr>
      <w:tr>
        <w:tc>
          <w:tcPr>
            <w:tcW w:type="dxa" w:w="2500"/>
            <w:tcMar>
              <w:top w:type="dxa" w:w="70"/>
              <w:left w:type="dxa" w:w="110"/>
              <w:bottom w:type="dxa" w:w="70"/>
              <w:right w:type="dxa" w:w="110"/>
            </w:tcMar>
          </w:tcPr>
          <w:p>
            <w:pPr>
              <w:spacing w:after="0"/>
            </w:pPr>
            <w:r>
              <w:rPr>
                <w:b w:val="false"/>
                <w:bCs w:val="false"/>
                <w:sz w:val="19"/>
                <w:szCs w:val="19"/>
              </w:rPr>
              <w:t xml:space="preserve">ORA-20052 on SQL tool creation</w:t>
            </w:r>
          </w:p>
        </w:tc>
        <w:tc>
          <w:tcPr>
            <w:tcW w:type="dxa" w:w="3300"/>
            <w:tcMar>
              <w:top w:type="dxa" w:w="70"/>
              <w:left w:type="dxa" w:w="110"/>
              <w:bottom w:type="dxa" w:w="70"/>
              <w:right w:type="dxa" w:w="110"/>
            </w:tcMar>
          </w:tcPr>
          <w:p>
            <w:pPr>
              <w:spacing w:after="0"/>
            </w:pPr>
            <w:r>
              <w:rPr>
                <w:b w:val="false"/>
                <w:bCs w:val="false"/>
                <w:sz w:val="19"/>
                <w:szCs w:val="19"/>
              </w:rPr>
              <w:t xml:space="preserve">oci_compartment_id missing from the profile</w:t>
            </w:r>
          </w:p>
        </w:tc>
        <w:tc>
          <w:tcPr>
            <w:tcW w:type="dxa" w:w="3560"/>
            <w:tcMar>
              <w:top w:type="dxa" w:w="70"/>
              <w:left w:type="dxa" w:w="110"/>
              <w:bottom w:type="dxa" w:w="70"/>
              <w:right w:type="dxa" w:w="110"/>
            </w:tcMar>
          </w:tcPr>
          <w:p>
            <w:pPr>
              <w:spacing w:after="0"/>
            </w:pPr>
            <w:r>
              <w:rPr>
                <w:b w:val="false"/>
                <w:bCs w:val="false"/>
                <w:sz w:val="19"/>
                <w:szCs w:val="19"/>
              </w:rPr>
              <w:t xml:space="preserve">Always include it in profile attributes</w:t>
            </w:r>
          </w:p>
        </w:tc>
      </w:tr>
      <w:tr>
        <w:tc>
          <w:tcPr>
            <w:tcW w:type="dxa" w:w="2500"/>
            <w:tcMar>
              <w:top w:type="dxa" w:w="70"/>
              <w:left w:type="dxa" w:w="110"/>
              <w:bottom w:type="dxa" w:w="70"/>
              <w:right w:type="dxa" w:w="110"/>
            </w:tcMar>
          </w:tcPr>
          <w:p>
            <w:pPr>
              <w:spacing w:after="0"/>
            </w:pPr>
            <w:r>
              <w:rPr>
                <w:b w:val="false"/>
                <w:bCs w:val="false"/>
                <w:sz w:val="19"/>
                <w:szCs w:val="19"/>
              </w:rPr>
              <w:t xml:space="preserve">Agent answers without calling tools</w:t>
            </w:r>
          </w:p>
        </w:tc>
        <w:tc>
          <w:tcPr>
            <w:tcW w:type="dxa" w:w="33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tools array absent from CREATE_AGENT</w:t>
            </w:r>
          </w:p>
        </w:tc>
        <w:tc>
          <w:tcPr>
            <w:tcW w:type="dxa" w:w="3560"/>
            <w:tcMar>
              <w:top w:type="dxa" w:w="70"/>
              <w:left w:type="dxa" w:w="110"/>
              <w:bottom w:type="dxa" w:w="70"/>
              <w:right w:type="dxa" w:w="110"/>
            </w:tcMar>
          </w:tcPr>
          <w:p>
            <w:pPr>
              <w:spacing w:after="0"/>
            </w:pPr>
            <w:r>
              <w:rPr>
                <w:b w:val="false"/>
                <w:bCs w:val="false"/>
                <w:sz w:val="19"/>
                <w:szCs w:val="19"/>
              </w:rPr>
              <w:t xml:space="preserve">List every tool explicitly</w:t>
            </w:r>
          </w:p>
        </w:tc>
      </w:tr>
      <w:tr>
        <w:tc>
          <w:tcPr>
            <w:tcW w:type="dxa" w:w="2500"/>
            <w:tcMar>
              <w:top w:type="dxa" w:w="70"/>
              <w:left w:type="dxa" w:w="110"/>
              <w:bottom w:type="dxa" w:w="70"/>
              <w:right w:type="dxa" w:w="110"/>
            </w:tcMar>
          </w:tcPr>
          <w:p>
            <w:pPr>
              <w:spacing w:after="0"/>
            </w:pPr>
            <w:r>
              <w:rPr>
                <w:b w:val="false"/>
                <w:bCs w:val="false"/>
                <w:sz w:val="19"/>
                <w:szCs w:val="19"/>
              </w:rPr>
              <w:t xml:space="preserve">Invented department names</w:t>
            </w:r>
          </w:p>
        </w:tc>
        <w:tc>
          <w:tcPr>
            <w:tcW w:type="dxa" w:w="3300"/>
            <w:tcMar>
              <w:top w:type="dxa" w:w="70"/>
              <w:left w:type="dxa" w:w="110"/>
              <w:bottom w:type="dxa" w:w="70"/>
              <w:right w:type="dxa" w:w="110"/>
            </w:tcMar>
          </w:tcPr>
          <w:p>
            <w:pPr>
              <w:spacing w:after="0"/>
            </w:pPr>
            <w:r>
              <w:rPr>
                <w:b w:val="false"/>
                <w:bCs w:val="false"/>
                <w:sz w:val="19"/>
                <w:szCs w:val="19"/>
              </w:rPr>
              <w:t xml:space="preserve">Model using training knowledge, not the schema</w:t>
            </w:r>
          </w:p>
        </w:tc>
        <w:tc>
          <w:tcPr>
            <w:tcW w:type="dxa" w:w="3560"/>
            <w:tcMar>
              <w:top w:type="dxa" w:w="70"/>
              <w:left w:type="dxa" w:w="110"/>
              <w:bottom w:type="dxa" w:w="70"/>
              <w:right w:type="dxa" w:w="110"/>
            </w:tcMar>
          </w:tcPr>
          <w:p>
            <w:pPr>
              <w:spacing w:after="0"/>
            </w:pPr>
            <w:r>
              <w:rPr>
                <w:b w:val="false"/>
                <w:bCs w:val="false"/>
                <w:sz w:val="19"/>
                <w:szCs w:val="19"/>
              </w:rPr>
              <w:t xml:space="preserve">Add table and column comments; set comments and constraints true</w:t>
            </w:r>
          </w:p>
        </w:tc>
      </w:tr>
      <w:tr>
        <w:tc>
          <w:tcPr>
            <w:tcW w:type="dxa" w:w="2500"/>
            <w:tcMar>
              <w:top w:type="dxa" w:w="70"/>
              <w:left w:type="dxa" w:w="110"/>
              <w:bottom w:type="dxa" w:w="70"/>
              <w:right w:type="dxa" w:w="110"/>
            </w:tcMar>
          </w:tcPr>
          <w:p>
            <w:pPr>
              <w:spacing w:after="0"/>
            </w:pPr>
            <w:r>
              <w:rPr>
                <w:b w:val="false"/>
                <w:bCs w:val="false"/>
                <w:sz w:val="19"/>
                <w:szCs w:val="19"/>
              </w:rPr>
              <w:t xml:space="preserve">Every call fails with ORA-20404</w:t>
            </w:r>
          </w:p>
        </w:tc>
        <w:tc>
          <w:tcPr>
            <w:tcW w:type="dxa" w:w="3300"/>
            <w:tcMar>
              <w:top w:type="dxa" w:w="70"/>
              <w:left w:type="dxa" w:w="110"/>
              <w:bottom w:type="dxa" w:w="70"/>
              <w:right w:type="dxa" w:w="110"/>
            </w:tcMar>
          </w:tcPr>
          <w:p>
            <w:pPr>
              <w:spacing w:after="0"/>
            </w:pPr>
            <w:r>
              <w:rPr>
                <w:b w:val="false"/>
                <w:bCs w:val="false"/>
                <w:sz w:val="19"/>
                <w:szCs w:val="19"/>
              </w:rPr>
              <w:t xml:space="preserve">region attribute set to the database's own region</w:t>
            </w:r>
          </w:p>
        </w:tc>
        <w:tc>
          <w:tcPr>
            <w:tcW w:type="dxa" w:w="3560"/>
            <w:tcMar>
              <w:top w:type="dxa" w:w="70"/>
              <w:left w:type="dxa" w:w="110"/>
              <w:bottom w:type="dxa" w:w="70"/>
              <w:right w:type="dxa" w:w="110"/>
            </w:tcMar>
          </w:tcPr>
          <w:p>
            <w:pPr>
              <w:spacing w:after="0"/>
            </w:pPr>
            <w:r>
              <w:rPr>
                <w:b w:val="false"/>
                <w:bCs w:val="false"/>
                <w:sz w:val="19"/>
                <w:szCs w:val="19"/>
              </w:rPr>
              <w:t xml:space="preserve">Omit region entirely</w:t>
            </w:r>
          </w:p>
        </w:tc>
      </w:tr>
      <w:tr>
        <w:tc>
          <w:tcPr>
            <w:tcW w:type="dxa" w:w="2500"/>
            <w:tcMar>
              <w:top w:type="dxa" w:w="70"/>
              <w:left w:type="dxa" w:w="110"/>
              <w:bottom w:type="dxa" w:w="70"/>
              <w:right w:type="dxa" w:w="110"/>
            </w:tcMar>
          </w:tcPr>
          <w:p>
            <w:pPr>
              <w:spacing w:after="0"/>
            </w:pPr>
            <w:r>
              <w:rPr>
                <w:b w:val="false"/>
                <w:bCs w:val="false"/>
                <w:sz w:val="19"/>
                <w:szCs w:val="19"/>
              </w:rPr>
              <w:t xml:space="preserve">RAG answers with no retrieval</w:t>
            </w:r>
          </w:p>
        </w:tc>
        <w:tc>
          <w:tcPr>
            <w:tcW w:type="dxa" w:w="3300"/>
            <w:tcMar>
              <w:top w:type="dxa" w:w="70"/>
              <w:left w:type="dxa" w:w="110"/>
              <w:bottom w:type="dxa" w:w="70"/>
              <w:right w:type="dxa" w:w="110"/>
            </w:tcMar>
          </w:tcPr>
          <w:p>
            <w:pPr>
              <w:spacing w:after="0"/>
            </w:pPr>
            <w:r>
              <w:rPr>
                <w:b w:val="false"/>
                <w:bCs w:val="false"/>
                <w:sz w:val="19"/>
                <w:szCs w:val="19"/>
              </w:rPr>
              <w:t xml:space="preserve">vector_index_name dropped when the profile was rebuilt</w:t>
            </w:r>
          </w:p>
        </w:tc>
        <w:tc>
          <w:tcPr>
            <w:tcW w:type="dxa" w:w="3560"/>
            <w:tcMar>
              <w:top w:type="dxa" w:w="70"/>
              <w:left w:type="dxa" w:w="110"/>
              <w:bottom w:type="dxa" w:w="70"/>
              <w:right w:type="dxa" w:w="110"/>
            </w:tcMar>
          </w:tcPr>
          <w:p>
            <w:pPr>
              <w:spacing w:after="0"/>
            </w:pPr>
            <w:r>
              <w:rPr>
                <w:b w:val="false"/>
                <w:bCs w:val="false"/>
                <w:sz w:val="19"/>
                <w:szCs w:val="19"/>
              </w:rPr>
              <w:t xml:space="preserve">Re-set it, then confirm with a retrieval question whose answer only exists in a document</w:t>
            </w:r>
          </w:p>
        </w:tc>
      </w:tr>
      <w:tr>
        <w:tc>
          <w:tcPr>
            <w:tcW w:type="dxa" w:w="2500"/>
            <w:tcMar>
              <w:top w:type="dxa" w:w="70"/>
              <w:left w:type="dxa" w:w="110"/>
              <w:bottom w:type="dxa" w:w="70"/>
              <w:right w:type="dxa" w:w="110"/>
            </w:tcMar>
          </w:tcPr>
          <w:p>
            <w:pPr>
              <w:spacing w:after="0"/>
            </w:pPr>
            <w:r>
              <w:rPr>
                <w:b w:val="false"/>
                <w:bCs w:val="false"/>
                <w:sz w:val="19"/>
                <w:szCs w:val="19"/>
              </w:rPr>
              <w:t xml:space="preserve">A parameter appears to be ignored</w:t>
            </w:r>
          </w:p>
        </w:tc>
        <w:tc>
          <w:tcPr>
            <w:tcW w:type="dxa" w:w="3300"/>
            <w:tcMar>
              <w:top w:type="dxa" w:w="70"/>
              <w:left w:type="dxa" w:w="110"/>
              <w:bottom w:type="dxa" w:w="70"/>
              <w:right w:type="dxa" w:w="110"/>
            </w:tcMar>
          </w:tcPr>
          <w:p>
            <w:pPr>
              <w:spacing w:after="0"/>
            </w:pPr>
            <w:r>
              <w:rPr>
                <w:b w:val="false"/>
                <w:bCs w:val="false"/>
                <w:sz w:val="19"/>
                <w:szCs w:val="19"/>
              </w:rPr>
              <w:t xml:space="preserve">Quoted lowercase parameter name accepted and discarded</w:t>
            </w:r>
          </w:p>
        </w:tc>
        <w:tc>
          <w:tcPr>
            <w:tcW w:type="dxa" w:w="3560"/>
            <w:tcMar>
              <w:top w:type="dxa" w:w="70"/>
              <w:left w:type="dxa" w:w="110"/>
              <w:bottom w:type="dxa" w:w="70"/>
              <w:right w:type="dxa" w:w="110"/>
            </w:tcMar>
          </w:tcPr>
          <w:p>
            <w:pPr>
              <w:spacing w:after="0"/>
            </w:pPr>
            <w:r>
              <w:rPr>
                <w:b w:val="false"/>
                <w:bCs w:val="false"/>
                <w:sz w:val="19"/>
                <w:szCs w:val="19"/>
              </w:rPr>
              <w:t xml:space="preserve">Match the documented case exactly</w:t>
            </w:r>
          </w:p>
        </w:tc>
      </w:tr>
    </w:tbl>
    <w:p>
      <w:pPr>
        <w:pBdr>
          <w:top w:val="single" w:color="3F7D46" w:sz="4" w:space="7"/>
          <w:bottom w:val="single" w:color="3F7D46" w:sz="4" w:space="7"/>
          <w:left w:val="single" w:color="3F7D46" w:sz="20" w:space="9"/>
          <w:right w:val="single" w:color="3F7D46" w:sz="4" w:space="7"/>
        </w:pBdr>
        <w:shd w:fill="EBF3EC" w:val="clear"/>
        <w:spacing w:after="180" w:before="120"/>
        <w:ind w:left="170" w:right="170"/>
      </w:pPr>
      <w:r>
        <w:rPr>
          <w:b/>
          <w:bCs/>
          <w:sz w:val="20"/>
          <w:szCs w:val="20"/>
        </w:rPr>
        <w:t xml:space="preserve">VERIFIED   </w:t>
      </w:r>
      <w:r>
        <w:rPr>
          <w:sz w:val="20"/>
          <w:szCs w:val="20"/>
        </w:rPr>
        <w:t xml:space="preserve">Two claims that appeared in the April draft did not survive testing and have been removed. DROP_TEAM does not leave an orphan AGENT$ profile on 23.26.3.2.0 — the object simply does not exist. And SET_ATTRIBUTE is present in both DBMS_CLOUD_AI and DBMS_CLOUD_AI_AGENT, so the claim that every change requires drop-and-recreate was wrong.</w:t>
      </w:r>
    </w:p>
    <w:p>
      <w:pPr>
        <w:pStyle w:val="Heading1"/>
        <w:spacing w:after="150" w:before="400"/>
      </w:pPr>
      <w:r>
        <w:t xml:space="preserve">9. Custom tools</w:t>
      </w:r>
    </w:p>
    <w:p>
      <w:pPr>
        <w:pStyle w:val="Heading2"/>
        <w:spacing w:after="110" w:before="300"/>
      </w:pPr>
      <w:r>
        <w:t xml:space="preserve">9.1 Overview</w:t>
      </w:r>
    </w:p>
    <w:p>
      <w:pPr>
        <w:spacing w:after="140"/>
        <w:jc w:val="both"/>
      </w:pPr>
      <w:r>
        <w:rPr>
          <w:sz w:val="21"/>
          <w:szCs w:val="21"/>
        </w:rPr>
        <w:t xml:space="preserve">Four custom tools extend the agent beyond query and retrieval. Three are PL/SQL functions; the fourth runs Python inside the database through OML4Py Embedded Python Execution. All four are registered the same way, and the agent chooses between them entirely from the task instruction and the tool descriptions — there is no routing table anywhere in the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4560"/>
      </w:tblGrid>
      <w:tr>
        <w:trPr>
          <w:tblHeader/>
        </w:trPr>
        <w:tc>
          <w:tcPr>
            <w:tcW w:type="dxa" w:w="2300"/>
            <w:shd w:fill="DCE6F1" w:val="clear"/>
            <w:tcMar>
              <w:top w:type="dxa" w:w="70"/>
              <w:left w:type="dxa" w:w="110"/>
              <w:bottom w:type="dxa" w:w="70"/>
              <w:right w:type="dxa" w:w="110"/>
            </w:tcMar>
          </w:tcPr>
          <w:p>
            <w:pPr>
              <w:spacing w:after="0"/>
            </w:pPr>
            <w:r>
              <w:rPr>
                <w:b/>
                <w:bCs/>
                <w:sz w:val="19"/>
                <w:szCs w:val="19"/>
              </w:rPr>
              <w:t xml:space="preserve">Tool</w:t>
            </w:r>
          </w:p>
        </w:tc>
        <w:tc>
          <w:tcPr>
            <w:tcW w:type="dxa" w:w="2500"/>
            <w:shd w:fill="DCE6F1" w:val="clear"/>
            <w:tcMar>
              <w:top w:type="dxa" w:w="70"/>
              <w:left w:type="dxa" w:w="110"/>
              <w:bottom w:type="dxa" w:w="70"/>
              <w:right w:type="dxa" w:w="110"/>
            </w:tcMar>
          </w:tcPr>
          <w:p>
            <w:pPr>
              <w:spacing w:after="0"/>
            </w:pPr>
            <w:r>
              <w:rPr>
                <w:b/>
                <w:bCs/>
                <w:sz w:val="19"/>
                <w:szCs w:val="19"/>
              </w:rPr>
              <w:t xml:space="preserve">Implementation</w:t>
            </w:r>
          </w:p>
        </w:tc>
        <w:tc>
          <w:tcPr>
            <w:tcW w:type="dxa" w:w="4560"/>
            <w:shd w:fill="DCE6F1" w:val="clear"/>
            <w:tcMar>
              <w:top w:type="dxa" w:w="70"/>
              <w:left w:type="dxa" w:w="110"/>
              <w:bottom w:type="dxa" w:w="70"/>
              <w:right w:type="dxa" w:w="110"/>
            </w:tcMar>
          </w:tcPr>
          <w:p>
            <w:pPr>
              <w:spacing w:after="0"/>
            </w:pPr>
            <w:r>
              <w:rPr>
                <w:b/>
                <w:bCs/>
                <w:sz w:val="19"/>
                <w:szCs w:val="19"/>
              </w:rPr>
              <w:t xml:space="preserve">Answers</w:t>
            </w:r>
          </w:p>
        </w:tc>
      </w:tr>
      <w:tr>
        <w:tc>
          <w:tcPr>
            <w:tcW w:type="dxa" w:w="23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ACME_TREND_TOOL</w:t>
            </w:r>
          </w:p>
        </w:tc>
        <w:tc>
          <w:tcPr>
            <w:tcW w:type="dxa" w:w="2500"/>
            <w:tcMar>
              <w:top w:type="dxa" w:w="70"/>
              <w:left w:type="dxa" w:w="110"/>
              <w:bottom w:type="dxa" w:w="70"/>
              <w:right w:type="dxa" w:w="110"/>
            </w:tcMar>
          </w:tcPr>
          <w:p>
            <w:pPr>
              <w:spacing w:after="0"/>
            </w:pPr>
            <w:r>
              <w:rPr>
                <w:b w:val="false"/>
                <w:bCs w:val="false"/>
                <w:sz w:val="19"/>
                <w:szCs w:val="19"/>
              </w:rPr>
              <w:t xml:space="preserve">PL/SQL</w:t>
            </w:r>
          </w:p>
        </w:tc>
        <w:tc>
          <w:tcPr>
            <w:tcW w:type="dxa" w:w="4560"/>
            <w:tcMar>
              <w:top w:type="dxa" w:w="70"/>
              <w:left w:type="dxa" w:w="110"/>
              <w:bottom w:type="dxa" w:w="70"/>
              <w:right w:type="dxa" w:w="110"/>
            </w:tcMar>
          </w:tcPr>
          <w:p>
            <w:pPr>
              <w:spacing w:after="0"/>
            </w:pPr>
            <w:r>
              <w:rPr>
                <w:b w:val="false"/>
                <w:bCs w:val="false"/>
                <w:sz w:val="19"/>
                <w:szCs w:val="19"/>
              </w:rPr>
              <w:t xml:space="preserve">Period-over-period growth rate and direction</w:t>
            </w:r>
          </w:p>
        </w:tc>
      </w:tr>
      <w:tr>
        <w:tc>
          <w:tcPr>
            <w:tcW w:type="dxa" w:w="23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ACME_FORECAST_TOOL</w:t>
            </w:r>
          </w:p>
        </w:tc>
        <w:tc>
          <w:tcPr>
            <w:tcW w:type="dxa" w:w="2500"/>
            <w:tcMar>
              <w:top w:type="dxa" w:w="70"/>
              <w:left w:type="dxa" w:w="110"/>
              <w:bottom w:type="dxa" w:w="70"/>
              <w:right w:type="dxa" w:w="110"/>
            </w:tcMar>
          </w:tcPr>
          <w:p>
            <w:pPr>
              <w:spacing w:after="0"/>
            </w:pPr>
            <w:r>
              <w:rPr>
                <w:b w:val="false"/>
                <w:bCs w:val="false"/>
                <w:sz w:val="19"/>
                <w:szCs w:val="19"/>
              </w:rPr>
              <w:t xml:space="preserve">PL/SQL, linear regression</w:t>
            </w:r>
          </w:p>
        </w:tc>
        <w:tc>
          <w:tcPr>
            <w:tcW w:type="dxa" w:w="4560"/>
            <w:tcMar>
              <w:top w:type="dxa" w:w="70"/>
              <w:left w:type="dxa" w:w="110"/>
              <w:bottom w:type="dxa" w:w="70"/>
              <w:right w:type="dxa" w:w="110"/>
            </w:tcMar>
          </w:tcPr>
          <w:p>
            <w:pPr>
              <w:spacing w:after="0"/>
            </w:pPr>
            <w:r>
              <w:rPr>
                <w:b w:val="false"/>
                <w:bCs w:val="false"/>
                <w:sz w:val="19"/>
                <w:szCs w:val="19"/>
              </w:rPr>
              <w:t xml:space="preserve">Projected spend for future periods</w:t>
            </w:r>
          </w:p>
        </w:tc>
      </w:tr>
      <w:tr>
        <w:tc>
          <w:tcPr>
            <w:tcW w:type="dxa" w:w="23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ACME_ANOMALY_TOOL</w:t>
            </w:r>
          </w:p>
        </w:tc>
        <w:tc>
          <w:tcPr>
            <w:tcW w:type="dxa" w:w="2500"/>
            <w:tcMar>
              <w:top w:type="dxa" w:w="70"/>
              <w:left w:type="dxa" w:w="110"/>
              <w:bottom w:type="dxa" w:w="70"/>
              <w:right w:type="dxa" w:w="110"/>
            </w:tcMar>
          </w:tcPr>
          <w:p>
            <w:pPr>
              <w:spacing w:after="0"/>
            </w:pPr>
            <w:r>
              <w:rPr>
                <w:b w:val="false"/>
                <w:bCs w:val="false"/>
                <w:sz w:val="19"/>
                <w:szCs w:val="19"/>
              </w:rPr>
              <w:t xml:space="preserve">PL/SQL, threshold test</w:t>
            </w:r>
          </w:p>
        </w:tc>
        <w:tc>
          <w:tcPr>
            <w:tcW w:type="dxa" w:w="4560"/>
            <w:tcMar>
              <w:top w:type="dxa" w:w="70"/>
              <w:left w:type="dxa" w:w="110"/>
              <w:bottom w:type="dxa" w:w="70"/>
              <w:right w:type="dxa" w:w="110"/>
            </w:tcMar>
          </w:tcPr>
          <w:p>
            <w:pPr>
              <w:spacing w:after="0"/>
            </w:pPr>
            <w:r>
              <w:rPr>
                <w:b w:val="false"/>
                <w:bCs w:val="false"/>
                <w:sz w:val="19"/>
                <w:szCs w:val="19"/>
              </w:rPr>
              <w:t xml:space="preserve">Periods deviating from the mean by more than a percentage</w:t>
            </w:r>
          </w:p>
        </w:tc>
      </w:tr>
      <w:tr>
        <w:tc>
          <w:tcPr>
            <w:tcW w:type="dxa" w:w="23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ACME_PYTHON_TOOL</w:t>
            </w:r>
          </w:p>
        </w:tc>
        <w:tc>
          <w:tcPr>
            <w:tcW w:type="dxa" w:w="2500"/>
            <w:tcMar>
              <w:top w:type="dxa" w:w="70"/>
              <w:left w:type="dxa" w:w="110"/>
              <w:bottom w:type="dxa" w:w="70"/>
              <w:right w:type="dxa" w:w="110"/>
            </w:tcMar>
          </w:tcPr>
          <w:p>
            <w:pPr>
              <w:spacing w:after="0"/>
            </w:pPr>
            <w:r>
              <w:rPr>
                <w:b w:val="false"/>
                <w:bCs w:val="false"/>
                <w:sz w:val="19"/>
                <w:szCs w:val="19"/>
              </w:rPr>
              <w:t xml:space="preserve">OML4Py, numpy and pandas</w:t>
            </w:r>
          </w:p>
        </w:tc>
        <w:tc>
          <w:tcPr>
            <w:tcW w:type="dxa" w:w="4560"/>
            <w:tcMar>
              <w:top w:type="dxa" w:w="70"/>
              <w:left w:type="dxa" w:w="110"/>
              <w:bottom w:type="dxa" w:w="70"/>
              <w:right w:type="dxa" w:w="110"/>
            </w:tcMar>
          </w:tcPr>
          <w:p>
            <w:pPr>
              <w:spacing w:after="0"/>
            </w:pPr>
            <w:r>
              <w:rPr>
                <w:b w:val="false"/>
                <w:bCs w:val="false"/>
                <w:sz w:val="19"/>
                <w:szCs w:val="19"/>
              </w:rPr>
              <w:t xml:space="preserve">Mean, standard deviation, moving averages, peak period</w:t>
            </w:r>
          </w:p>
        </w:tc>
      </w:tr>
    </w:tbl>
    <w:p>
      <w:pPr>
        <w:pStyle w:val="Heading2"/>
        <w:spacing w:after="110" w:before="300"/>
      </w:pPr>
      <w:r>
        <w:t xml:space="preserve">9.2 Test data</w:t>
      </w:r>
    </w:p>
    <w:p>
      <w:pPr>
        <w:spacing w:after="140"/>
        <w:jc w:val="both"/>
      </w:pPr>
      <w:r>
        <w:rPr>
          <w:sz w:val="21"/>
          <w:szCs w:val="21"/>
        </w:rPr>
        <w:t xml:space="preserve">The ledger carries several years of monthly totals across a handful of departments, with deliberate spikes so the anomaly and trend tools have something to find. Without engineered outliers these tools return technically correct and completely uninteresting answers, which makes them impossible to demonstrate.</w:t>
      </w:r>
    </w:p>
    <w:p>
      <w:pPr>
        <w:pStyle w:val="Heading2"/>
        <w:spacing w:after="110" w:before="300"/>
      </w:pPr>
      <w:r>
        <w:t xml:space="preserve">9.3 Trend, forecast and anomaly tools</w:t>
      </w:r>
    </w:p>
    <w:p>
      <w:pPr>
        <w:spacing w:after="140"/>
        <w:jc w:val="both"/>
      </w:pPr>
      <w:r>
        <w:rPr>
          <w:sz w:val="21"/>
          <w:szCs w:val="21"/>
        </w:rPr>
        <w:t xml:space="preserve">Each is an ordinary PL/SQL function returning a VARCHAR2 of JSON. The registration is what makes it a tool:</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BEGIN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DBMS_CLOUD_AI_AGENT.CREATE_TOOL(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tool_name  =&gt; 'ACME_TREND_TOOL',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attributes =&gt;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"tool_type"  : "PLSQL",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"function"   : "acme_trend_analysis",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"description": "Analyse expense trends over time for a department. Use for growth rate, direction, and period-over-period comparison questions."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END;</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w:t>
      </w:r>
    </w:p>
    <w:p>
      <w:pPr>
        <w:spacing w:after="140"/>
        <w:jc w:val="both"/>
      </w:pPr>
      <w:r>
        <w:rPr>
          <w:sz w:val="21"/>
          <w:szCs w:val="21"/>
        </w:rPr>
        <w:t xml:space="preserve">The description is not documentation. It is the routing logic — the only thing the agent reads when deciding whether this tool answers the question in front of it. A vague description produces a tool that is never called, and no error anywhere explains why.</w:t>
      </w:r>
    </w:p>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The function parameters are never declared to the agent. It introspects them from the data dictionary and infers values from the question. If a parameter is not obviously derivable from natural language, give it a default rather than expecting the agent to supply it.</w:t>
      </w:r>
    </w:p>
    <w:p>
      <w:pPr>
        <w:pStyle w:val="Heading2"/>
        <w:spacing w:after="110" w:before="300"/>
      </w:pPr>
      <w:r>
        <w:t xml:space="preserve">9.4 Reconciling SQL and Python statistics</w:t>
      </w:r>
    </w:p>
    <w:p>
      <w:pPr>
        <w:spacing w:after="140"/>
        <w:jc w:val="both"/>
      </w:pPr>
      <w:r>
        <w:rPr>
          <w:sz w:val="21"/>
          <w:szCs w:val="21"/>
        </w:rPr>
        <w:t xml:space="preserve">The same question asked three ways produced three different numbers: 50,676.67 from SQL, 43,698.14 from the anomaly tool, and 41,199.01 from Python. All three were arithmetically correct and computing different things.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tblHeader/>
        </w:trPr>
        <w:tc>
          <w:tcPr>
            <w:tcW w:type="dxa" w:w="2600"/>
            <w:shd w:fill="DCE6F1" w:val="clear"/>
            <w:tcMar>
              <w:top w:type="dxa" w:w="70"/>
              <w:left w:type="dxa" w:w="110"/>
              <w:bottom w:type="dxa" w:w="70"/>
              <w:right w:type="dxa" w:w="110"/>
            </w:tcMar>
          </w:tcPr>
          <w:p>
            <w:pPr>
              <w:spacing w:after="0"/>
            </w:pPr>
            <w:r>
              <w:rPr>
                <w:b/>
                <w:bCs/>
                <w:sz w:val="19"/>
                <w:szCs w:val="19"/>
              </w:rPr>
              <w:t xml:space="preserve">Source</w:t>
            </w:r>
          </w:p>
        </w:tc>
        <w:tc>
          <w:tcPr>
            <w:tcW w:type="dxa" w:w="3400"/>
            <w:shd w:fill="DCE6F1" w:val="clear"/>
            <w:tcMar>
              <w:top w:type="dxa" w:w="70"/>
              <w:left w:type="dxa" w:w="110"/>
              <w:bottom w:type="dxa" w:w="70"/>
              <w:right w:type="dxa" w:w="110"/>
            </w:tcMar>
          </w:tcPr>
          <w:p>
            <w:pPr>
              <w:spacing w:after="0"/>
            </w:pPr>
            <w:r>
              <w:rPr>
                <w:b/>
                <w:bCs/>
                <w:sz w:val="19"/>
                <w:szCs w:val="19"/>
              </w:rPr>
              <w:t xml:space="preserve">Function</w:t>
            </w:r>
          </w:p>
        </w:tc>
        <w:tc>
          <w:tcPr>
            <w:tcW w:type="dxa" w:w="3360"/>
            <w:shd w:fill="DCE6F1" w:val="clear"/>
            <w:tcMar>
              <w:top w:type="dxa" w:w="70"/>
              <w:left w:type="dxa" w:w="110"/>
              <w:bottom w:type="dxa" w:w="70"/>
              <w:right w:type="dxa" w:w="110"/>
            </w:tcMar>
          </w:tcPr>
          <w:p>
            <w:pPr>
              <w:spacing w:after="0"/>
            </w:pPr>
            <w:r>
              <w:rPr>
                <w:b/>
                <w:bCs/>
                <w:sz w:val="19"/>
                <w:szCs w:val="19"/>
              </w:rPr>
              <w:t xml:space="preserve">Divisor</w:t>
            </w:r>
          </w:p>
        </w:tc>
      </w:tr>
      <w:tr>
        <w:tc>
          <w:tcPr>
            <w:tcW w:type="dxa" w:w="2600"/>
            <w:tcMar>
              <w:top w:type="dxa" w:w="70"/>
              <w:left w:type="dxa" w:w="110"/>
              <w:bottom w:type="dxa" w:w="70"/>
              <w:right w:type="dxa" w:w="110"/>
            </w:tcMar>
          </w:tcPr>
          <w:p>
            <w:pPr>
              <w:spacing w:after="0"/>
            </w:pPr>
            <w:r>
              <w:rPr>
                <w:b w:val="false"/>
                <w:bCs w:val="false"/>
                <w:sz w:val="19"/>
                <w:szCs w:val="19"/>
              </w:rPr>
              <w:t xml:space="preserve">Oracle SQL</w:t>
            </w:r>
          </w:p>
        </w:tc>
        <w:tc>
          <w:tcPr>
            <w:tcW w:type="dxa" w:w="34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STDDEV()</w:t>
            </w:r>
          </w:p>
        </w:tc>
        <w:tc>
          <w:tcPr>
            <w:tcW w:type="dxa" w:w="3360"/>
            <w:tcMar>
              <w:top w:type="dxa" w:w="70"/>
              <w:left w:type="dxa" w:w="110"/>
              <w:bottom w:type="dxa" w:w="70"/>
              <w:right w:type="dxa" w:w="110"/>
            </w:tcMar>
          </w:tcPr>
          <w:p>
            <w:pPr>
              <w:spacing w:after="0"/>
            </w:pPr>
            <w:r>
              <w:rPr>
                <w:b w:val="false"/>
                <w:bCs w:val="false"/>
                <w:sz w:val="19"/>
                <w:szCs w:val="19"/>
              </w:rPr>
              <w:t xml:space="preserve">n − 1 (sample)</w:t>
            </w:r>
          </w:p>
        </w:tc>
      </w:tr>
      <w:tr>
        <w:tc>
          <w:tcPr>
            <w:tcW w:type="dxa" w:w="2600"/>
            <w:tcMar>
              <w:top w:type="dxa" w:w="70"/>
              <w:left w:type="dxa" w:w="110"/>
              <w:bottom w:type="dxa" w:w="70"/>
              <w:right w:type="dxa" w:w="110"/>
            </w:tcMar>
          </w:tcPr>
          <w:p>
            <w:pPr>
              <w:spacing w:after="0"/>
            </w:pPr>
            <w:r>
              <w:rPr>
                <w:b w:val="false"/>
                <w:bCs w:val="false"/>
                <w:sz w:val="19"/>
                <w:szCs w:val="19"/>
              </w:rPr>
              <w:t xml:space="preserve">numpy</w:t>
            </w:r>
          </w:p>
        </w:tc>
        <w:tc>
          <w:tcPr>
            <w:tcW w:type="dxa" w:w="3400"/>
            <w:tcMar>
              <w:top w:type="dxa" w:w="70"/>
              <w:left w:type="dxa" w:w="110"/>
              <w:bottom w:type="dxa" w:w="70"/>
              <w:right w:type="dxa" w:w="110"/>
            </w:tcMar>
          </w:tcPr>
          <w:p>
            <w:pPr>
              <w:spacing w:after="0"/>
            </w:pPr>
            <w:r>
              <w:rPr>
                <w:b w:val="false"/>
                <w:bCs w:val="false"/>
                <w:sz w:val="19"/>
                <w:szCs w:val="19"/>
              </w:rPr>
              <w:t xml:space="preserve">numpy.std()</w:t>
            </w:r>
          </w:p>
        </w:tc>
        <w:tc>
          <w:tcPr>
            <w:tcW w:type="dxa" w:w="3360"/>
            <w:tcMar>
              <w:top w:type="dxa" w:w="70"/>
              <w:left w:type="dxa" w:w="110"/>
              <w:bottom w:type="dxa" w:w="70"/>
              <w:right w:type="dxa" w:w="110"/>
            </w:tcMar>
          </w:tcPr>
          <w:p>
            <w:pPr>
              <w:spacing w:after="0"/>
            </w:pPr>
            <w:r>
              <w:rPr>
                <w:b w:val="false"/>
                <w:bCs w:val="false"/>
                <w:sz w:val="19"/>
                <w:szCs w:val="19"/>
              </w:rPr>
              <w:t xml:space="preserve">n (population)</w:t>
            </w:r>
          </w:p>
        </w:tc>
      </w:tr>
    </w:tbl>
    <w:p>
      <w:pPr>
        <w:spacing w:after="140"/>
        <w:jc w:val="both"/>
      </w:pPr>
      <w:r>
        <w:rPr>
          <w:sz w:val="21"/>
          <w:szCs w:val="21"/>
        </w:rPr>
        <w:t xml:space="preserve">Use STDDEV_POP() in SQL when the two must agree, or pass ddof=1 to numpy. Pick one and state it in the tool description, so the agent can tell the user which convention produced the figure.</w:t>
      </w:r>
    </w:p>
    <w:p>
      <w:pPr>
        <w:pStyle w:val="Heading2"/>
        <w:spacing w:after="110" w:before="300"/>
      </w:pPr>
      <w:r>
        <w:t xml:space="preserve">9.5 The Python tool — OML4Py Embedded Python Execution</w:t>
      </w:r>
    </w:p>
    <w:p>
      <w:pPr>
        <w:spacing w:after="140"/>
        <w:jc w:val="both"/>
      </w:pPr>
      <w:r>
        <w:rPr>
          <w:sz w:val="21"/>
          <w:szCs w:val="21"/>
        </w:rPr>
        <w:t xml:space="preserve">The most involved of the four. A PL/SQL wrapper serialises ledger rows to JSON, hands them to a Python function running inside the database via pyqEval, and returns the result. No oml.connect() call and no external network traffic for the data itself.</w:t>
      </w:r>
    </w:p>
    <w:p>
      <w:pPr>
        <w:pStyle w:val="Heading3"/>
        <w:spacing w:after="90" w:before="230"/>
      </w:pPr>
      <w:r>
        <w:t xml:space="preserve">Token strategy</w:t>
      </w:r>
    </w:p>
    <w:p>
      <w:pPr>
        <w:spacing w:after="140"/>
        <w:jc w:val="both"/>
      </w:pPr>
      <w:r>
        <w:rPr>
          <w:sz w:val="21"/>
          <w:szCs w:val="21"/>
        </w:rPr>
        <w:t xml:space="preserve">The OML auth token expires roughly hourly, so the wrapper refreshes it on every call. The password needed for that exchange is read from OCI Vault at run time using the database's own Resource Principal — it is never stored in the function body.</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FUNCTION acme_get_secret(p_secret_ocid VARCHAR2) RETURN VARCHAR2 IS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v_resp DBMS_CLOUD_TYPES.resp;</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v_b64  VARCHAR2(32767);</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BEGIN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v_resp := DBMS_CLOUD.SEND_REQUEST(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credential_name =&gt; 'OCI$RESOURCE_PRINCIPAL',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uri  =&gt; 'https://secrets.vaults.&lt;your-region&gt;.oci.oraclecloud.com'</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 '/20190301/secretbundles/' || p_secret_ocid,</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method =&gt; 'GET');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v_b64 := JSON_VALUE(DBMS_CLOUD.GET_RESPONSE_TEXT(v_resp),</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'$.secretBundleContent.content');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RETURN UTL_RAW.CAST_TO_VARCHAR2(</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UTL_ENCODE.BASE64_DECODE(UTL_RAW.CAST_TO_RAW(v_b64)));</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END;</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 inside the tool wrapper, on every call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v_pwd := acme_get_secret('&lt;your-vault-secret-ocid&gt;');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v_http_resp := DBMS_CLOUD.SEND_REQUEST(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credential_name =&gt; 'OCI$RESOURCE_PRINCIPAL',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uri    =&gt; 'https://&lt;your-adb-id&gt;-&lt;YOURDB&gt;.adb.&lt;your-region&gt;.oraclecloudapps.com'</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 '/omlusers/api/oauth2/v1/token',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method =&gt; 'POST',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body   =&gt; UTL_RAW.CAST_TO_RAW(</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'{"grant_type":"password","username":"ACME_CORP",'</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 '"password":"' || v_pwd ||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sys.pyqSetAuthToken(JSON_VALUE(DBMS_CLOUD.GET_RESPONSE_TEXT(v_http_resp), '$.accessToken'));</w:t>
      </w:r>
    </w:p>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An earlier design stored the password in a DBMS_CLOUD credential and re-read it on each call. Oracle does not support retrieving a stored credential's password back out through SQL, so that approach cannot work — and because the wrapper swallowed the failure, it appeared to work for as long as a manually set token remained valid. Reading from Vault is what makes the refresh genuinely automatic.</w:t>
      </w:r>
    </w:p>
    <w:p>
      <w:pPr>
        <w:pBdr>
          <w:top w:val="single" w:color="3F7D46" w:sz="4" w:space="7"/>
          <w:bottom w:val="single" w:color="3F7D46" w:sz="4" w:space="7"/>
          <w:left w:val="single" w:color="3F7D46" w:sz="20" w:space="9"/>
          <w:right w:val="single" w:color="3F7D46" w:sz="4" w:space="7"/>
        </w:pBdr>
        <w:shd w:fill="EBF3EC" w:val="clear"/>
        <w:spacing w:after="180" w:before="120"/>
        <w:ind w:left="170" w:right="170"/>
      </w:pPr>
      <w:r>
        <w:rPr>
          <w:b/>
          <w:bCs/>
          <w:sz w:val="20"/>
          <w:szCs w:val="20"/>
        </w:rPr>
        <w:t xml:space="preserve">VERIFIED   </w:t>
      </w:r>
      <w:r>
        <w:rPr>
          <w:sz w:val="20"/>
          <w:szCs w:val="20"/>
        </w:rPr>
        <w:t xml:space="preserve">Traced end to end: Vault password retrieved, HTTP 200 from the token endpoint, a 1,221-character token returned, pyqSetAuthToken accepted it, and the Python function returned numpy statistics.</w:t>
      </w:r>
    </w:p>
    <w:p>
      <w:pPr>
        <w:pStyle w:val="Heading2"/>
        <w:spacing w:after="110" w:before="300"/>
      </w:pPr>
      <w:r>
        <w:t xml:space="preserve">9.6 EPE setup requirements</w:t>
      </w:r>
    </w:p>
    <w:p>
      <w:pPr>
        <w:spacing w:after="140"/>
        <w:jc w:val="both"/>
      </w:pPr>
      <w:r>
        <w:rPr>
          <w:sz w:val="21"/>
          <w:szCs w:val="21"/>
        </w:rPr>
        <w:t xml:space="preserve">Getting pyqEval working required five distinct steps. Each missing step produces a different error, and none of them is obvious from the error text alone.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900"/>
        <w:gridCol w:w="4760"/>
      </w:tblGrid>
      <w:tr>
        <w:trPr>
          <w:tblHeader/>
        </w:trPr>
        <w:tc>
          <w:tcPr>
            <w:tcW w:type="dxa" w:w="700"/>
            <w:shd w:fill="DCE6F1" w:val="clear"/>
            <w:tcMar>
              <w:top w:type="dxa" w:w="70"/>
              <w:left w:type="dxa" w:w="110"/>
              <w:bottom w:type="dxa" w:w="70"/>
              <w:right w:type="dxa" w:w="110"/>
            </w:tcMar>
          </w:tcPr>
          <w:p>
            <w:pPr>
              <w:spacing w:after="0"/>
            </w:pPr>
            <w:r>
              <w:rPr>
                <w:b/>
                <w:bCs/>
                <w:sz w:val="19"/>
                <w:szCs w:val="19"/>
              </w:rPr>
              <w:t xml:space="preserve">Step</w:t>
            </w:r>
          </w:p>
        </w:tc>
        <w:tc>
          <w:tcPr>
            <w:tcW w:type="dxa" w:w="3900"/>
            <w:shd w:fill="DCE6F1" w:val="clear"/>
            <w:tcMar>
              <w:top w:type="dxa" w:w="70"/>
              <w:left w:type="dxa" w:w="110"/>
              <w:bottom w:type="dxa" w:w="70"/>
              <w:right w:type="dxa" w:w="110"/>
            </w:tcMar>
          </w:tcPr>
          <w:p>
            <w:pPr>
              <w:spacing w:after="0"/>
            </w:pPr>
            <w:r>
              <w:rPr>
                <w:b/>
                <w:bCs/>
                <w:sz w:val="19"/>
                <w:szCs w:val="19"/>
              </w:rPr>
              <w:t xml:space="preserve">Action</w:t>
            </w:r>
          </w:p>
        </w:tc>
        <w:tc>
          <w:tcPr>
            <w:tcW w:type="dxa" w:w="4760"/>
            <w:shd w:fill="DCE6F1" w:val="clear"/>
            <w:tcMar>
              <w:top w:type="dxa" w:w="70"/>
              <w:left w:type="dxa" w:w="110"/>
              <w:bottom w:type="dxa" w:w="70"/>
              <w:right w:type="dxa" w:w="110"/>
            </w:tcMar>
          </w:tcPr>
          <w:p>
            <w:pPr>
              <w:spacing w:after="0"/>
            </w:pPr>
            <w:r>
              <w:rPr>
                <w:b/>
                <w:bCs/>
                <w:sz w:val="19"/>
                <w:szCs w:val="19"/>
              </w:rPr>
              <w:t xml:space="preserve">Why</w:t>
            </w:r>
          </w:p>
        </w:tc>
      </w:tr>
      <w:tr>
        <w:tc>
          <w:tcPr>
            <w:tcW w:type="dxa" w:w="700"/>
            <w:tcMar>
              <w:top w:type="dxa" w:w="70"/>
              <w:left w:type="dxa" w:w="110"/>
              <w:bottom w:type="dxa" w:w="70"/>
              <w:right w:type="dxa" w:w="110"/>
            </w:tcMar>
          </w:tcPr>
          <w:p>
            <w:pPr>
              <w:spacing w:after="0"/>
            </w:pPr>
            <w:r>
              <w:rPr>
                <w:b w:val="false"/>
                <w:bCs w:val="false"/>
                <w:sz w:val="19"/>
                <w:szCs w:val="19"/>
              </w:rPr>
              <w:t xml:space="preserve">1</w:t>
            </w:r>
          </w:p>
        </w:tc>
        <w:tc>
          <w:tcPr>
            <w:tcW w:type="dxa" w:w="3900"/>
            <w:tcMar>
              <w:top w:type="dxa" w:w="70"/>
              <w:left w:type="dxa" w:w="110"/>
              <w:bottom w:type="dxa" w:w="70"/>
              <w:right w:type="dxa" w:w="110"/>
            </w:tcMar>
          </w:tcPr>
          <w:p>
            <w:pPr>
              <w:spacing w:after="0"/>
            </w:pPr>
            <w:r>
              <w:rPr>
                <w:b w:val="false"/>
                <w:bCs w:val="false"/>
                <w:sz w:val="19"/>
                <w:szCs w:val="19"/>
              </w:rPr>
              <w:t xml:space="preserve">GRANT PYQADMIN TO acme_corp</w:t>
            </w:r>
          </w:p>
        </w:tc>
        <w:tc>
          <w:tcPr>
            <w:tcW w:type="dxa" w:w="4760"/>
            <w:tcMar>
              <w:top w:type="dxa" w:w="70"/>
              <w:left w:type="dxa" w:w="110"/>
              <w:bottom w:type="dxa" w:w="70"/>
              <w:right w:type="dxa" w:w="110"/>
            </w:tcMar>
          </w:tcPr>
          <w:p>
            <w:pPr>
              <w:spacing w:after="0"/>
            </w:pPr>
            <w:r>
              <w:rPr>
                <w:b w:val="false"/>
                <w:bCs w:val="false"/>
                <w:sz w:val="19"/>
                <w:szCs w:val="19"/>
              </w:rPr>
              <w:t xml:space="preserve">Allows the schema to create Python scripts via pyqScriptCreate</w:t>
            </w:r>
          </w:p>
        </w:tc>
      </w:tr>
      <w:tr>
        <w:tc>
          <w:tcPr>
            <w:tcW w:type="dxa" w:w="700"/>
            <w:tcMar>
              <w:top w:type="dxa" w:w="70"/>
              <w:left w:type="dxa" w:w="110"/>
              <w:bottom w:type="dxa" w:w="70"/>
              <w:right w:type="dxa" w:w="110"/>
            </w:tcMar>
          </w:tcPr>
          <w:p>
            <w:pPr>
              <w:spacing w:after="0"/>
            </w:pPr>
            <w:r>
              <w:rPr>
                <w:b w:val="false"/>
                <w:bCs w:val="false"/>
                <w:sz w:val="19"/>
                <w:szCs w:val="19"/>
              </w:rPr>
              <w:t xml:space="preserve">2</w:t>
            </w:r>
          </w:p>
        </w:tc>
        <w:tc>
          <w:tcPr>
            <w:tcW w:type="dxa" w:w="39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GRANT OML_DEVELOPER TO acme_corp</w:t>
            </w:r>
          </w:p>
        </w:tc>
        <w:tc>
          <w:tcPr>
            <w:tcW w:type="dxa" w:w="4760"/>
            <w:tcMar>
              <w:top w:type="dxa" w:w="70"/>
              <w:left w:type="dxa" w:w="110"/>
              <w:bottom w:type="dxa" w:w="70"/>
              <w:right w:type="dxa" w:w="110"/>
            </w:tcMar>
          </w:tcPr>
          <w:p>
            <w:pPr>
              <w:spacing w:after="0"/>
            </w:pPr>
            <w:r>
              <w:rPr>
                <w:b w:val="false"/>
                <w:bCs w:val="false"/>
                <w:sz w:val="19"/>
                <w:szCs w:val="19"/>
              </w:rPr>
              <w:t xml:space="preserve">Registers the schema as an OML REST user — without it pyqEval returns HTTP 404</w:t>
            </w:r>
          </w:p>
        </w:tc>
      </w:tr>
      <w:tr>
        <w:tc>
          <w:tcPr>
            <w:tcW w:type="dxa" w:w="700"/>
            <w:tcMar>
              <w:top w:type="dxa" w:w="70"/>
              <w:left w:type="dxa" w:w="110"/>
              <w:bottom w:type="dxa" w:w="70"/>
              <w:right w:type="dxa" w:w="110"/>
            </w:tcMar>
          </w:tcPr>
          <w:p>
            <w:pPr>
              <w:spacing w:after="0"/>
            </w:pPr>
            <w:r>
              <w:rPr>
                <w:b w:val="false"/>
                <w:bCs w:val="false"/>
                <w:sz w:val="19"/>
                <w:szCs w:val="19"/>
              </w:rPr>
              <w:t xml:space="preserve">3</w:t>
            </w:r>
          </w:p>
        </w:tc>
        <w:tc>
          <w:tcPr>
            <w:tcW w:type="dxa" w:w="39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EXEC sys.pyqAppendHostAce('ACME_CORP', '&lt;your-oml-host&gt;')</w:t>
            </w:r>
          </w:p>
        </w:tc>
        <w:tc>
          <w:tcPr>
            <w:tcW w:type="dxa" w:w="476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EPE keeps its own ACL. DBMS_NETWORK_ACL_ADMIN has no effect here</w:t>
            </w:r>
          </w:p>
        </w:tc>
      </w:tr>
      <w:tr>
        <w:tc>
          <w:tcPr>
            <w:tcW w:type="dxa" w:w="700"/>
            <w:tcMar>
              <w:top w:type="dxa" w:w="70"/>
              <w:left w:type="dxa" w:w="110"/>
              <w:bottom w:type="dxa" w:w="70"/>
              <w:right w:type="dxa" w:w="110"/>
            </w:tcMar>
          </w:tcPr>
          <w:p>
            <w:pPr>
              <w:spacing w:after="0"/>
            </w:pPr>
            <w:r>
              <w:rPr>
                <w:b w:val="false"/>
                <w:bCs w:val="false"/>
                <w:sz w:val="19"/>
                <w:szCs w:val="19"/>
              </w:rPr>
              <w:t xml:space="preserve">4</w:t>
            </w:r>
          </w:p>
        </w:tc>
        <w:tc>
          <w:tcPr>
            <w:tcW w:type="dxa" w:w="3900"/>
            <w:tcMar>
              <w:top w:type="dxa" w:w="70"/>
              <w:left w:type="dxa" w:w="110"/>
              <w:bottom w:type="dxa" w:w="70"/>
              <w:right w:type="dxa" w:w="110"/>
            </w:tcMar>
          </w:tcPr>
          <w:p>
            <w:pPr>
              <w:spacing w:after="0"/>
            </w:pPr>
            <w:r>
              <w:rPr>
                <w:b w:val="false"/>
                <w:bCs w:val="false"/>
                <w:sz w:val="19"/>
                <w:szCs w:val="19"/>
              </w:rPr>
              <w:t xml:space="preserve">Vault secret plus the read policy on secret-bundles</w:t>
            </w:r>
          </w:p>
        </w:tc>
        <w:tc>
          <w:tcPr>
            <w:tcW w:type="dxa" w:w="4760"/>
            <w:tcMar>
              <w:top w:type="dxa" w:w="70"/>
              <w:left w:type="dxa" w:w="110"/>
              <w:bottom w:type="dxa" w:w="70"/>
              <w:right w:type="dxa" w:w="110"/>
            </w:tcMar>
          </w:tcPr>
          <w:p>
            <w:pPr>
              <w:spacing w:after="0"/>
            </w:pPr>
            <w:r>
              <w:rPr>
                <w:b w:val="false"/>
                <w:bCs w:val="false"/>
                <w:sz w:val="19"/>
                <w:szCs w:val="19"/>
              </w:rPr>
              <w:t xml:space="preserve">Lets the wrapper obtain the password for the token exchange</w:t>
            </w:r>
          </w:p>
        </w:tc>
      </w:tr>
      <w:tr>
        <w:tc>
          <w:tcPr>
            <w:tcW w:type="dxa" w:w="700"/>
            <w:tcMar>
              <w:top w:type="dxa" w:w="70"/>
              <w:left w:type="dxa" w:w="110"/>
              <w:bottom w:type="dxa" w:w="70"/>
              <w:right w:type="dxa" w:w="110"/>
            </w:tcMar>
          </w:tcPr>
          <w:p>
            <w:pPr>
              <w:spacing w:after="0"/>
            </w:pPr>
            <w:r>
              <w:rPr>
                <w:b w:val="false"/>
                <w:bCs w:val="false"/>
                <w:sz w:val="19"/>
                <w:szCs w:val="19"/>
              </w:rPr>
              <w:t xml:space="preserve">5</w:t>
            </w:r>
          </w:p>
        </w:tc>
        <w:tc>
          <w:tcPr>
            <w:tcW w:type="dxa" w:w="3900"/>
            <w:tcMar>
              <w:top w:type="dxa" w:w="70"/>
              <w:left w:type="dxa" w:w="110"/>
              <w:bottom w:type="dxa" w:w="70"/>
              <w:right w:type="dxa" w:w="110"/>
            </w:tcMar>
          </w:tcPr>
          <w:p>
            <w:pPr>
              <w:spacing w:after="0"/>
            </w:pPr>
            <w:r>
              <w:rPr>
                <w:b w:val="false"/>
                <w:bCs w:val="false"/>
                <w:sz w:val="19"/>
                <w:szCs w:val="19"/>
              </w:rPr>
              <w:t xml:space="preserve">Pass data_json as a quoted string in par_lst</w:t>
            </w:r>
          </w:p>
        </w:tc>
        <w:tc>
          <w:tcPr>
            <w:tcW w:type="dxa" w:w="4760"/>
            <w:tcMar>
              <w:top w:type="dxa" w:w="70"/>
              <w:left w:type="dxa" w:w="110"/>
              <w:bottom w:type="dxa" w:w="70"/>
              <w:right w:type="dxa" w:w="110"/>
            </w:tcMar>
          </w:tcPr>
          <w:p>
            <w:pPr>
              <w:spacing w:after="0"/>
            </w:pPr>
            <w:r>
              <w:rPr>
                <w:b w:val="false"/>
                <w:bCs w:val="false"/>
                <w:sz w:val="19"/>
                <w:szCs w:val="19"/>
              </w:rPr>
              <w:t xml:space="preserve">Unquoted, Python receives a list and json.loads() fails on the type</w:t>
            </w:r>
          </w:p>
        </w:tc>
      </w:tr>
    </w:tbl>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DBMS_NETWORK_ACL_ADMIN.APPEND_HOST_ACE has no effect on Embedded Python Execution in an Autonomous Database. The correct call is pyqAppendHostAce, which maintains a separate PYQSYS-managed ACL. This costs hours if you assume the standard ACL applies.</w:t>
      </w:r>
    </w:p>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Do not call oml.connect() inside EPE. The Python engine is already running in the database; connecting triggers hostname resolution and ACL errors. Pass every value in through par_lst instead.</w:t>
      </w:r>
    </w:p>
    <w:p>
      <w:pPr>
        <w:pStyle w:val="Heading2"/>
        <w:spacing w:after="110" w:before="300"/>
      </w:pPr>
      <w:r>
        <w:t xml:space="preserve">9.7 Rebuilding the agent stack</w:t>
      </w:r>
    </w:p>
    <w:p>
      <w:pPr>
        <w:spacing w:after="140"/>
        <w:jc w:val="both"/>
      </w:pPr>
      <w:r>
        <w:rPr>
          <w:sz w:val="21"/>
          <w:szCs w:val="21"/>
        </w:rPr>
        <w:t xml:space="preserve">After adding tools, the agent must be recreated so its tools array names all six. The task instruction should be updated at the same time, since it is what routes between them.</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 drop in reverse dependency order</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BEGIN DBMS_CLOUD_AI_AGENT.DROP_TEAM('ACME_ANALYST_TEAM'); EXCEPTION WHEN OTHERS THEN NULL; END;</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BEGIN DBMS_CLOUD_AI_AGENT.DROP_TASK('ACME_ANALYST_TASK'); EXCEPTION WHEN OTHERS THEN NULL; END;</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BEGIN DBMS_CLOUD_AI_AGENT.DROP_AGENT('ACME_ANALYST');     EXCEPTION WHEN OTHERS THEN NULL; END;</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 then recreate agent, task and team as in section 8.5.2</w:t>
      </w:r>
    </w:p>
    <w:p>
      <w:pPr>
        <w:spacing w:after="140"/>
        <w:jc w:val="both"/>
      </w:pPr>
      <w:r>
        <w:rPr>
          <w:sz w:val="21"/>
          <w:szCs w:val="21"/>
        </w:rPr>
        <w:t xml:space="preserve">Tools themselves need not be dropped unless their definition changed. Where only an attribute changes, SET_ATTRIBUTE avoids the rebuild entirely.</w:t>
      </w:r>
    </w:p>
    <w:p>
      <w:pPr>
        <w:pStyle w:val="Heading2"/>
        <w:spacing w:after="110" w:before="300"/>
      </w:pPr>
      <w:r>
        <w:t xml:space="preserve">9.8 Error handling in the interface</w:t>
      </w:r>
    </w:p>
    <w:p>
      <w:pPr>
        <w:spacing w:after="140"/>
        <w:jc w:val="both"/>
      </w:pPr>
      <w:r>
        <w:rPr>
          <w:sz w:val="21"/>
          <w:szCs w:val="21"/>
        </w:rPr>
        <w:t xml:space="preserve">When a tool fails, the agent returns a JSON error object, and an unmodified chat interface renders it verbatim in the bubble. Users have no context for an ORA- number. Detect the shape in the callback and substitute something actionable:</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success: function (d)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ACMEChat.typing(false);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if (d.answer &amp;&amp; /"error"\s*:|ORA-\d{5}/.test(d.answer))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ACMEChat.append('error',</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'That analysis could not be completed. Try rephrasing, '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'or ask for the underlying figures instead.');</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return;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ACMEChat.append('assistant', d.answer);</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shd w:fill="DCE6F1" w:val="clear"/>
            <w:tcMar>
              <w:top w:type="dxa" w:w="70"/>
              <w:left w:type="dxa" w:w="110"/>
              <w:bottom w:type="dxa" w:w="70"/>
              <w:right w:type="dxa" w:w="110"/>
            </w:tcMar>
          </w:tcPr>
          <w:p>
            <w:pPr>
              <w:spacing w:after="0"/>
            </w:pPr>
            <w:r>
              <w:rPr>
                <w:b/>
                <w:bCs/>
                <w:sz w:val="19"/>
                <w:szCs w:val="19"/>
              </w:rPr>
              <w:t xml:space="preserve">Pattern</w:t>
            </w:r>
          </w:p>
        </w:tc>
        <w:tc>
          <w:tcPr>
            <w:tcW w:type="dxa" w:w="4960"/>
            <w:shd w:fill="DCE6F1" w:val="clear"/>
            <w:tcMar>
              <w:top w:type="dxa" w:w="70"/>
              <w:left w:type="dxa" w:w="110"/>
              <w:bottom w:type="dxa" w:w="70"/>
              <w:right w:type="dxa" w:w="110"/>
            </w:tcMar>
          </w:tcPr>
          <w:p>
            <w:pPr>
              <w:spacing w:after="0"/>
            </w:pPr>
            <w:r>
              <w:rPr>
                <w:b/>
                <w:bCs/>
                <w:sz w:val="19"/>
                <w:szCs w:val="19"/>
              </w:rPr>
              <w:t xml:space="preserve">Usually means</w:t>
            </w:r>
          </w:p>
        </w:tc>
      </w:tr>
      <w:tr>
        <w:tc>
          <w:tcPr>
            <w:tcW w:type="dxa" w:w="4400"/>
            <w:tcMar>
              <w:top w:type="dxa" w:w="70"/>
              <w:left w:type="dxa" w:w="110"/>
              <w:bottom w:type="dxa" w:w="70"/>
              <w:right w:type="dxa" w:w="110"/>
            </w:tcMar>
          </w:tcPr>
          <w:p>
            <w:pPr>
              <w:spacing w:after="0"/>
            </w:pPr>
            <w:r>
              <w:rPr>
                <w:b w:val="false"/>
                <w:bCs w:val="false"/>
                <w:sz w:val="19"/>
                <w:szCs w:val="19"/>
              </w:rPr>
              <w:t xml:space="preserve">ORA-20404 with my$cloud_domain in the URI</w:t>
            </w:r>
          </w:p>
        </w:tc>
        <w:tc>
          <w:tcPr>
            <w:tcW w:type="dxa" w:w="4960"/>
            <w:tcMar>
              <w:top w:type="dxa" w:w="70"/>
              <w:left w:type="dxa" w:w="110"/>
              <w:bottom w:type="dxa" w:w="70"/>
              <w:right w:type="dxa" w:w="110"/>
            </w:tcMar>
          </w:tcPr>
          <w:p>
            <w:pPr>
              <w:spacing w:after="0"/>
            </w:pPr>
            <w:r>
              <w:rPr>
                <w:b w:val="false"/>
                <w:bCs w:val="false"/>
                <w:sz w:val="19"/>
                <w:szCs w:val="19"/>
              </w:rPr>
              <w:t xml:space="preserve">A region attribute is set on the profile</w:t>
            </w:r>
          </w:p>
        </w:tc>
      </w:tr>
      <w:tr>
        <w:tc>
          <w:tcPr>
            <w:tcW w:type="dxa" w:w="4400"/>
            <w:tcMar>
              <w:top w:type="dxa" w:w="70"/>
              <w:left w:type="dxa" w:w="110"/>
              <w:bottom w:type="dxa" w:w="70"/>
              <w:right w:type="dxa" w:w="110"/>
            </w:tcMar>
          </w:tcPr>
          <w:p>
            <w:pPr>
              <w:spacing w:after="0"/>
            </w:pPr>
            <w:r>
              <w:rPr>
                <w:b w:val="false"/>
                <w:bCs w:val="false"/>
                <w:sz w:val="19"/>
                <w:szCs w:val="19"/>
              </w:rPr>
              <w:t xml:space="preserve">HTTP 404 from pyqEval</w:t>
            </w:r>
          </w:p>
        </w:tc>
        <w:tc>
          <w:tcPr>
            <w:tcW w:type="dxa" w:w="496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OML_DEVELOPER not granted, or the token is stale</w:t>
            </w:r>
          </w:p>
        </w:tc>
      </w:tr>
      <w:tr>
        <w:tc>
          <w:tcPr>
            <w:tcW w:type="dxa" w:w="4400"/>
            <w:tcMar>
              <w:top w:type="dxa" w:w="70"/>
              <w:left w:type="dxa" w:w="110"/>
              <w:bottom w:type="dxa" w:w="70"/>
              <w:right w:type="dxa" w:w="110"/>
            </w:tcMar>
          </w:tcPr>
          <w:p>
            <w:pPr>
              <w:spacing w:after="0"/>
            </w:pPr>
            <w:r>
              <w:rPr>
                <w:b w:val="false"/>
                <w:bCs w:val="false"/>
                <w:sz w:val="19"/>
                <w:szCs w:val="19"/>
              </w:rPr>
              <w:t xml:space="preserve">ORA-24247</w:t>
            </w:r>
          </w:p>
        </w:tc>
        <w:tc>
          <w:tcPr>
            <w:tcW w:type="dxa" w:w="4960"/>
            <w:tcMar>
              <w:top w:type="dxa" w:w="70"/>
              <w:left w:type="dxa" w:w="110"/>
              <w:bottom w:type="dxa" w:w="70"/>
              <w:right w:type="dxa" w:w="110"/>
            </w:tcMar>
          </w:tcPr>
          <w:p>
            <w:pPr>
              <w:spacing w:after="0"/>
            </w:pPr>
            <w:r>
              <w:rPr>
                <w:b w:val="false"/>
                <w:bCs w:val="false"/>
                <w:sz w:val="19"/>
                <w:szCs w:val="19"/>
              </w:rPr>
              <w:t xml:space="preserve">Host ACE missing for the endpoint host</w:t>
            </w:r>
          </w:p>
        </w:tc>
      </w:tr>
      <w:tr>
        <w:tc>
          <w:tcPr>
            <w:tcW w:type="dxa" w:w="4400"/>
            <w:tcMar>
              <w:top w:type="dxa" w:w="70"/>
              <w:left w:type="dxa" w:w="110"/>
              <w:bottom w:type="dxa" w:w="70"/>
              <w:right w:type="dxa" w:w="110"/>
            </w:tcMar>
          </w:tcPr>
          <w:p>
            <w:pPr>
              <w:spacing w:after="0"/>
            </w:pPr>
            <w:r>
              <w:rPr>
                <w:b w:val="false"/>
                <w:bCs w:val="false"/>
                <w:sz w:val="19"/>
                <w:szCs w:val="19"/>
              </w:rPr>
              <w:t xml:space="preserve">An answer with no figures</w:t>
            </w:r>
          </w:p>
        </w:tc>
        <w:tc>
          <w:tcPr>
            <w:tcW w:type="dxa" w:w="4960"/>
            <w:tcMar>
              <w:top w:type="dxa" w:w="70"/>
              <w:left w:type="dxa" w:w="110"/>
              <w:bottom w:type="dxa" w:w="70"/>
              <w:right w:type="dxa" w:w="110"/>
            </w:tcMar>
          </w:tcPr>
          <w:p>
            <w:pPr>
              <w:spacing w:after="0"/>
            </w:pPr>
            <w:r>
              <w:rPr>
                <w:b w:val="false"/>
                <w:bCs w:val="false"/>
                <w:sz w:val="19"/>
                <w:szCs w:val="19"/>
              </w:rPr>
              <w:t xml:space="preserve">The tool returned nothing and the instruction correctly refused to invent</w:t>
            </w:r>
          </w:p>
        </w:tc>
      </w:tr>
    </w:tbl>
    <w:p>
      <w:pPr>
        <w:pStyle w:val="Heading1"/>
        <w:spacing w:after="150" w:before="400"/>
      </w:pPr>
      <w:r>
        <w:t xml:space="preserve">10. Sample questions and verified answers</w:t>
      </w:r>
    </w:p>
    <w:p>
      <w:pPr>
        <w:spacing w:after="140"/>
        <w:jc w:val="both"/>
      </w:pPr>
      <w:r>
        <w:rPr>
          <w:sz w:val="21"/>
          <w:szCs w:val="21"/>
        </w:rPr>
        <w:t xml:space="preserve">Every question below was run against the deployed agent and the answer recorded verbatim. Where the agent could not answer, that is recorded too — those cases are more useful than the successes, because they show what the data does and does not support.</w:t>
      </w:r>
    </w:p>
    <w:p>
      <w:pPr>
        <w:pBdr>
          <w:top w:val="single" w:color="3F7D46" w:sz="4" w:space="7"/>
          <w:bottom w:val="single" w:color="3F7D46" w:sz="4" w:space="7"/>
          <w:left w:val="single" w:color="3F7D46" w:sz="20" w:space="9"/>
          <w:right w:val="single" w:color="3F7D46" w:sz="4" w:space="7"/>
        </w:pBdr>
        <w:shd w:fill="EBF3EC" w:val="clear"/>
        <w:spacing w:after="180" w:before="120"/>
        <w:ind w:left="170" w:right="170"/>
      </w:pPr>
      <w:r>
        <w:rPr>
          <w:b/>
          <w:bCs/>
          <w:sz w:val="20"/>
          <w:szCs w:val="20"/>
        </w:rPr>
        <w:t xml:space="preserve">VERIFIED   </w:t>
      </w:r>
      <w:r>
        <w:rPr>
          <w:sz w:val="20"/>
          <w:szCs w:val="20"/>
        </w:rPr>
        <w:t xml:space="preserve">Run against Oracle AI Database 26ai (23.26.3.2.0) with the six-tool stack described in sections 8 and 9. Figures come from the sample ledger: nine periods, JAN-2025 to SEP-2025, five departments carrying transactions.</w:t>
      </w:r>
    </w:p>
    <w:p>
      <w:pPr>
        <w:pStyle w:val="Heading2"/>
        <w:spacing w:after="110" w:before="300"/>
      </w:pPr>
      <w:r>
        <w:t xml:space="preserve">10.1 Know your data before you write questions</w:t>
      </w:r>
    </w:p>
    <w:p>
      <w:pPr>
        <w:spacing w:after="140"/>
        <w:jc w:val="both"/>
      </w:pPr>
      <w:r>
        <w:rPr>
          <w:sz w:val="21"/>
          <w:szCs w:val="21"/>
        </w:rPr>
        <w:t xml:space="preserve">Most bad sample questions name something that does not exist. In this dataset the dimension table carries a department with no transactions at all, and it is the fastest way to produce a confusing demo.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400"/>
        <w:gridCol w:w="4060"/>
      </w:tblGrid>
      <w:tr>
        <w:trPr>
          <w:tblHeader/>
        </w:trPr>
        <w:tc>
          <w:tcPr>
            <w:tcW w:type="dxa" w:w="2400"/>
            <w:shd w:fill="DCE6F1" w:val="clear"/>
            <w:tcMar>
              <w:top w:type="dxa" w:w="70"/>
              <w:left w:type="dxa" w:w="110"/>
              <w:bottom w:type="dxa" w:w="70"/>
              <w:right w:type="dxa" w:w="110"/>
            </w:tcMar>
          </w:tcPr>
          <w:p>
            <w:pPr>
              <w:spacing w:after="0"/>
            </w:pPr>
            <w:r>
              <w:rPr>
                <w:b/>
                <w:bCs/>
                <w:sz w:val="19"/>
                <w:szCs w:val="19"/>
              </w:rPr>
              <w:t xml:space="preserve">Department</w:t>
            </w:r>
          </w:p>
        </w:tc>
        <w:tc>
          <w:tcPr>
            <w:tcW w:type="dxa" w:w="1500"/>
            <w:shd w:fill="DCE6F1" w:val="clear"/>
            <w:tcMar>
              <w:top w:type="dxa" w:w="70"/>
              <w:left w:type="dxa" w:w="110"/>
              <w:bottom w:type="dxa" w:w="70"/>
              <w:right w:type="dxa" w:w="110"/>
            </w:tcMar>
          </w:tcPr>
          <w:p>
            <w:pPr>
              <w:spacing w:after="0"/>
            </w:pPr>
            <w:r>
              <w:rPr>
                <w:b/>
                <w:bCs/>
                <w:sz w:val="19"/>
                <w:szCs w:val="19"/>
              </w:rPr>
              <w:t xml:space="preserve">GL lines</w:t>
            </w:r>
          </w:p>
        </w:tc>
        <w:tc>
          <w:tcPr>
            <w:tcW w:type="dxa" w:w="1400"/>
            <w:shd w:fill="DCE6F1" w:val="clear"/>
            <w:tcMar>
              <w:top w:type="dxa" w:w="70"/>
              <w:left w:type="dxa" w:w="110"/>
              <w:bottom w:type="dxa" w:w="70"/>
              <w:right w:type="dxa" w:w="110"/>
            </w:tcMar>
          </w:tcPr>
          <w:p>
            <w:pPr>
              <w:spacing w:after="0"/>
            </w:pPr>
            <w:r>
              <w:rPr>
                <w:b/>
                <w:bCs/>
                <w:sz w:val="19"/>
                <w:szCs w:val="19"/>
              </w:rPr>
              <w:t xml:space="preserve">Periods</w:t>
            </w:r>
          </w:p>
        </w:tc>
        <w:tc>
          <w:tcPr>
            <w:tcW w:type="dxa" w:w="4060"/>
            <w:shd w:fill="DCE6F1" w:val="clear"/>
            <w:tcMar>
              <w:top w:type="dxa" w:w="70"/>
              <w:left w:type="dxa" w:w="110"/>
              <w:bottom w:type="dxa" w:w="70"/>
              <w:right w:type="dxa" w:w="110"/>
            </w:tcMar>
          </w:tcPr>
          <w:p>
            <w:pPr>
              <w:spacing w:after="0"/>
            </w:pPr>
            <w:r>
              <w:rPr>
                <w:b/>
                <w:bCs/>
                <w:sz w:val="19"/>
                <w:szCs w:val="19"/>
              </w:rPr>
              <w:t xml:space="preserve">Usable in a question?</w:t>
            </w:r>
          </w:p>
        </w:tc>
      </w:tr>
      <w:tr>
        <w:tc>
          <w:tcPr>
            <w:tcW w:type="dxa" w:w="2400"/>
            <w:tcMar>
              <w:top w:type="dxa" w:w="70"/>
              <w:left w:type="dxa" w:w="110"/>
              <w:bottom w:type="dxa" w:w="70"/>
              <w:right w:type="dxa" w:w="110"/>
            </w:tcMar>
          </w:tcPr>
          <w:p>
            <w:pPr>
              <w:spacing w:after="0"/>
            </w:pPr>
            <w:r>
              <w:rPr>
                <w:b w:val="false"/>
                <w:bCs w:val="false"/>
                <w:sz w:val="19"/>
                <w:szCs w:val="19"/>
              </w:rPr>
              <w:t xml:space="preserve">Sales</w:t>
            </w:r>
          </w:p>
        </w:tc>
        <w:tc>
          <w:tcPr>
            <w:tcW w:type="dxa" w:w="1500"/>
            <w:tcMar>
              <w:top w:type="dxa" w:w="70"/>
              <w:left w:type="dxa" w:w="110"/>
              <w:bottom w:type="dxa" w:w="70"/>
              <w:right w:type="dxa" w:w="110"/>
            </w:tcMar>
          </w:tcPr>
          <w:p>
            <w:pPr>
              <w:spacing w:after="0"/>
            </w:pPr>
            <w:r>
              <w:rPr>
                <w:b w:val="false"/>
                <w:bCs w:val="false"/>
                <w:sz w:val="19"/>
                <w:szCs w:val="19"/>
              </w:rPr>
              <w:t xml:space="preserve">28</w:t>
            </w:r>
          </w:p>
        </w:tc>
        <w:tc>
          <w:tcPr>
            <w:tcW w:type="dxa" w:w="1400"/>
            <w:tcMar>
              <w:top w:type="dxa" w:w="70"/>
              <w:left w:type="dxa" w:w="110"/>
              <w:bottom w:type="dxa" w:w="70"/>
              <w:right w:type="dxa" w:w="110"/>
            </w:tcMar>
          </w:tcPr>
          <w:p>
            <w:pPr>
              <w:spacing w:after="0"/>
            </w:pPr>
            <w:r>
              <w:rPr>
                <w:b w:val="false"/>
                <w:bCs w:val="false"/>
                <w:sz w:val="19"/>
                <w:szCs w:val="19"/>
              </w:rPr>
              <w:t xml:space="preserve">9</w:t>
            </w:r>
          </w:p>
        </w:tc>
        <w:tc>
          <w:tcPr>
            <w:tcW w:type="dxa" w:w="4060"/>
            <w:tcMar>
              <w:top w:type="dxa" w:w="70"/>
              <w:left w:type="dxa" w:w="110"/>
              <w:bottom w:type="dxa" w:w="70"/>
              <w:right w:type="dxa" w:w="110"/>
            </w:tcMar>
          </w:tcPr>
          <w:p>
            <w:pPr>
              <w:spacing w:after="0"/>
            </w:pPr>
            <w:r>
              <w:rPr>
                <w:b w:val="false"/>
                <w:bCs w:val="false"/>
                <w:sz w:val="19"/>
                <w:szCs w:val="19"/>
              </w:rPr>
              <w:t xml:space="preserve">Yes</w:t>
            </w:r>
          </w:p>
        </w:tc>
      </w:tr>
      <w:tr>
        <w:tc>
          <w:tcPr>
            <w:tcW w:type="dxa" w:w="2400"/>
            <w:tcMar>
              <w:top w:type="dxa" w:w="70"/>
              <w:left w:type="dxa" w:w="110"/>
              <w:bottom w:type="dxa" w:w="70"/>
              <w:right w:type="dxa" w:w="110"/>
            </w:tcMar>
          </w:tcPr>
          <w:p>
            <w:pPr>
              <w:spacing w:after="0"/>
            </w:pPr>
            <w:r>
              <w:rPr>
                <w:b w:val="false"/>
                <w:bCs w:val="false"/>
                <w:sz w:val="19"/>
                <w:szCs w:val="19"/>
              </w:rPr>
              <w:t xml:space="preserve">Corporate</w:t>
            </w:r>
          </w:p>
        </w:tc>
        <w:tc>
          <w:tcPr>
            <w:tcW w:type="dxa" w:w="1500"/>
            <w:tcMar>
              <w:top w:type="dxa" w:w="70"/>
              <w:left w:type="dxa" w:w="110"/>
              <w:bottom w:type="dxa" w:w="70"/>
              <w:right w:type="dxa" w:w="110"/>
            </w:tcMar>
          </w:tcPr>
          <w:p>
            <w:pPr>
              <w:spacing w:after="0"/>
            </w:pPr>
            <w:r>
              <w:rPr>
                <w:b w:val="false"/>
                <w:bCs w:val="false"/>
                <w:sz w:val="19"/>
                <w:szCs w:val="19"/>
              </w:rPr>
              <w:t xml:space="preserve">27</w:t>
            </w:r>
          </w:p>
        </w:tc>
        <w:tc>
          <w:tcPr>
            <w:tcW w:type="dxa" w:w="1400"/>
            <w:tcMar>
              <w:top w:type="dxa" w:w="70"/>
              <w:left w:type="dxa" w:w="110"/>
              <w:bottom w:type="dxa" w:w="70"/>
              <w:right w:type="dxa" w:w="110"/>
            </w:tcMar>
          </w:tcPr>
          <w:p>
            <w:pPr>
              <w:spacing w:after="0"/>
            </w:pPr>
            <w:r>
              <w:rPr>
                <w:b w:val="false"/>
                <w:bCs w:val="false"/>
                <w:sz w:val="19"/>
                <w:szCs w:val="19"/>
              </w:rPr>
              <w:t xml:space="preserve">9</w:t>
            </w:r>
          </w:p>
        </w:tc>
        <w:tc>
          <w:tcPr>
            <w:tcW w:type="dxa" w:w="4060"/>
            <w:tcMar>
              <w:top w:type="dxa" w:w="70"/>
              <w:left w:type="dxa" w:w="110"/>
              <w:bottom w:type="dxa" w:w="70"/>
              <w:right w:type="dxa" w:w="110"/>
            </w:tcMar>
          </w:tcPr>
          <w:p>
            <w:pPr>
              <w:spacing w:after="0"/>
            </w:pPr>
            <w:r>
              <w:rPr>
                <w:b w:val="false"/>
                <w:bCs w:val="false"/>
                <w:sz w:val="19"/>
                <w:szCs w:val="19"/>
              </w:rPr>
              <w:t xml:space="preserve">Yes</w:t>
            </w:r>
          </w:p>
        </w:tc>
      </w:tr>
      <w:tr>
        <w:tc>
          <w:tcPr>
            <w:tcW w:type="dxa" w:w="2400"/>
            <w:tcMar>
              <w:top w:type="dxa" w:w="70"/>
              <w:left w:type="dxa" w:w="110"/>
              <w:bottom w:type="dxa" w:w="70"/>
              <w:right w:type="dxa" w:w="110"/>
            </w:tcMar>
          </w:tcPr>
          <w:p>
            <w:pPr>
              <w:spacing w:after="0"/>
            </w:pPr>
            <w:r>
              <w:rPr>
                <w:b w:val="false"/>
                <w:bCs w:val="false"/>
                <w:sz w:val="19"/>
                <w:szCs w:val="19"/>
              </w:rPr>
              <w:t xml:space="preserve">Finance</w:t>
            </w:r>
          </w:p>
        </w:tc>
        <w:tc>
          <w:tcPr>
            <w:tcW w:type="dxa" w:w="1500"/>
            <w:tcMar>
              <w:top w:type="dxa" w:w="70"/>
              <w:left w:type="dxa" w:w="110"/>
              <w:bottom w:type="dxa" w:w="70"/>
              <w:right w:type="dxa" w:w="110"/>
            </w:tcMar>
          </w:tcPr>
          <w:p>
            <w:pPr>
              <w:spacing w:after="0"/>
            </w:pPr>
            <w:r>
              <w:rPr>
                <w:b w:val="false"/>
                <w:bCs w:val="false"/>
                <w:sz w:val="19"/>
                <w:szCs w:val="19"/>
              </w:rPr>
              <w:t xml:space="preserve">26</w:t>
            </w:r>
          </w:p>
        </w:tc>
        <w:tc>
          <w:tcPr>
            <w:tcW w:type="dxa" w:w="1400"/>
            <w:tcMar>
              <w:top w:type="dxa" w:w="70"/>
              <w:left w:type="dxa" w:w="110"/>
              <w:bottom w:type="dxa" w:w="70"/>
              <w:right w:type="dxa" w:w="110"/>
            </w:tcMar>
          </w:tcPr>
          <w:p>
            <w:pPr>
              <w:spacing w:after="0"/>
            </w:pPr>
            <w:r>
              <w:rPr>
                <w:b w:val="false"/>
                <w:bCs w:val="false"/>
                <w:sz w:val="19"/>
                <w:szCs w:val="19"/>
              </w:rPr>
              <w:t xml:space="preserve">9</w:t>
            </w:r>
          </w:p>
        </w:tc>
        <w:tc>
          <w:tcPr>
            <w:tcW w:type="dxa" w:w="4060"/>
            <w:tcMar>
              <w:top w:type="dxa" w:w="70"/>
              <w:left w:type="dxa" w:w="110"/>
              <w:bottom w:type="dxa" w:w="70"/>
              <w:right w:type="dxa" w:w="110"/>
            </w:tcMar>
          </w:tcPr>
          <w:p>
            <w:pPr>
              <w:spacing w:after="0"/>
            </w:pPr>
            <w:r>
              <w:rPr>
                <w:b w:val="false"/>
                <w:bCs w:val="false"/>
                <w:sz w:val="19"/>
                <w:szCs w:val="19"/>
              </w:rPr>
              <w:t xml:space="preserve">Yes</w:t>
            </w:r>
          </w:p>
        </w:tc>
      </w:tr>
      <w:tr>
        <w:tc>
          <w:tcPr>
            <w:tcW w:type="dxa" w:w="2400"/>
            <w:tcMar>
              <w:top w:type="dxa" w:w="70"/>
              <w:left w:type="dxa" w:w="110"/>
              <w:bottom w:type="dxa" w:w="70"/>
              <w:right w:type="dxa" w:w="110"/>
            </w:tcMar>
          </w:tcPr>
          <w:p>
            <w:pPr>
              <w:spacing w:after="0"/>
            </w:pPr>
            <w:r>
              <w:rPr>
                <w:b w:val="false"/>
                <w:bCs w:val="false"/>
                <w:sz w:val="19"/>
                <w:szCs w:val="19"/>
              </w:rPr>
              <w:t xml:space="preserve">Engineering</w:t>
            </w:r>
          </w:p>
        </w:tc>
        <w:tc>
          <w:tcPr>
            <w:tcW w:type="dxa" w:w="1500"/>
            <w:tcMar>
              <w:top w:type="dxa" w:w="70"/>
              <w:left w:type="dxa" w:w="110"/>
              <w:bottom w:type="dxa" w:w="70"/>
              <w:right w:type="dxa" w:w="110"/>
            </w:tcMar>
          </w:tcPr>
          <w:p>
            <w:pPr>
              <w:spacing w:after="0"/>
            </w:pPr>
            <w:r>
              <w:rPr>
                <w:b w:val="false"/>
                <w:bCs w:val="false"/>
                <w:sz w:val="19"/>
                <w:szCs w:val="19"/>
              </w:rPr>
              <w:t xml:space="preserve">24</w:t>
            </w:r>
          </w:p>
        </w:tc>
        <w:tc>
          <w:tcPr>
            <w:tcW w:type="dxa" w:w="1400"/>
            <w:tcMar>
              <w:top w:type="dxa" w:w="70"/>
              <w:left w:type="dxa" w:w="110"/>
              <w:bottom w:type="dxa" w:w="70"/>
              <w:right w:type="dxa" w:w="110"/>
            </w:tcMar>
          </w:tcPr>
          <w:p>
            <w:pPr>
              <w:spacing w:after="0"/>
            </w:pPr>
            <w:r>
              <w:rPr>
                <w:b w:val="false"/>
                <w:bCs w:val="false"/>
                <w:sz w:val="19"/>
                <w:szCs w:val="19"/>
              </w:rPr>
              <w:t xml:space="preserve">9</w:t>
            </w:r>
          </w:p>
        </w:tc>
        <w:tc>
          <w:tcPr>
            <w:tcW w:type="dxa" w:w="4060"/>
            <w:tcMar>
              <w:top w:type="dxa" w:w="70"/>
              <w:left w:type="dxa" w:w="110"/>
              <w:bottom w:type="dxa" w:w="70"/>
              <w:right w:type="dxa" w:w="110"/>
            </w:tcMar>
          </w:tcPr>
          <w:p>
            <w:pPr>
              <w:spacing w:after="0"/>
            </w:pPr>
            <w:r>
              <w:rPr>
                <w:b w:val="false"/>
                <w:bCs w:val="false"/>
                <w:sz w:val="19"/>
                <w:szCs w:val="19"/>
              </w:rPr>
              <w:t xml:space="preserve">Yes</w:t>
            </w:r>
          </w:p>
        </w:tc>
      </w:tr>
      <w:tr>
        <w:tc>
          <w:tcPr>
            <w:tcW w:type="dxa" w:w="2400"/>
            <w:tcMar>
              <w:top w:type="dxa" w:w="70"/>
              <w:left w:type="dxa" w:w="110"/>
              <w:bottom w:type="dxa" w:w="70"/>
              <w:right w:type="dxa" w:w="110"/>
            </w:tcMar>
          </w:tcPr>
          <w:p>
            <w:pPr>
              <w:spacing w:after="0"/>
            </w:pPr>
            <w:r>
              <w:rPr>
                <w:b w:val="false"/>
                <w:bCs w:val="false"/>
                <w:sz w:val="19"/>
                <w:szCs w:val="19"/>
              </w:rPr>
              <w:t xml:space="preserve">Operations</w:t>
            </w:r>
          </w:p>
        </w:tc>
        <w:tc>
          <w:tcPr>
            <w:tcW w:type="dxa" w:w="1500"/>
            <w:tcMar>
              <w:top w:type="dxa" w:w="70"/>
              <w:left w:type="dxa" w:w="110"/>
              <w:bottom w:type="dxa" w:w="70"/>
              <w:right w:type="dxa" w:w="110"/>
            </w:tcMar>
          </w:tcPr>
          <w:p>
            <w:pPr>
              <w:spacing w:after="0"/>
            </w:pPr>
            <w:r>
              <w:rPr>
                <w:b w:val="false"/>
                <w:bCs w:val="false"/>
                <w:sz w:val="19"/>
                <w:szCs w:val="19"/>
              </w:rPr>
              <w:t xml:space="preserve">15</w:t>
            </w:r>
          </w:p>
        </w:tc>
        <w:tc>
          <w:tcPr>
            <w:tcW w:type="dxa" w:w="1400"/>
            <w:tcMar>
              <w:top w:type="dxa" w:w="70"/>
              <w:left w:type="dxa" w:w="110"/>
              <w:bottom w:type="dxa" w:w="70"/>
              <w:right w:type="dxa" w:w="110"/>
            </w:tcMar>
          </w:tcPr>
          <w:p>
            <w:pPr>
              <w:spacing w:after="0"/>
            </w:pPr>
            <w:r>
              <w:rPr>
                <w:b w:val="false"/>
                <w:bCs w:val="false"/>
                <w:sz w:val="19"/>
                <w:szCs w:val="19"/>
              </w:rPr>
              <w:t xml:space="preserve">9</w:t>
            </w:r>
          </w:p>
        </w:tc>
        <w:tc>
          <w:tcPr>
            <w:tcW w:type="dxa" w:w="4060"/>
            <w:tcMar>
              <w:top w:type="dxa" w:w="70"/>
              <w:left w:type="dxa" w:w="110"/>
              <w:bottom w:type="dxa" w:w="70"/>
              <w:right w:type="dxa" w:w="110"/>
            </w:tcMar>
          </w:tcPr>
          <w:p>
            <w:pPr>
              <w:spacing w:after="0"/>
            </w:pPr>
            <w:r>
              <w:rPr>
                <w:b w:val="false"/>
                <w:bCs w:val="false"/>
                <w:sz w:val="19"/>
                <w:szCs w:val="19"/>
              </w:rPr>
              <w:t xml:space="preserve">Yes — but small totals</w:t>
            </w:r>
          </w:p>
        </w:tc>
      </w:tr>
      <w:tr>
        <w:tc>
          <w:tcPr>
            <w:tcW w:type="dxa" w:w="2400"/>
            <w:tcMar>
              <w:top w:type="dxa" w:w="70"/>
              <w:left w:type="dxa" w:w="110"/>
              <w:bottom w:type="dxa" w:w="70"/>
              <w:right w:type="dxa" w:w="110"/>
            </w:tcMar>
          </w:tcPr>
          <w:p>
            <w:pPr>
              <w:spacing w:after="0"/>
            </w:pPr>
            <w:r>
              <w:rPr>
                <w:b w:val="false"/>
                <w:bCs w:val="false"/>
                <w:sz w:val="19"/>
                <w:szCs w:val="19"/>
              </w:rPr>
              <w:t xml:space="preserve">Europe HQ</w:t>
            </w:r>
          </w:p>
        </w:tc>
        <w:tc>
          <w:tcPr>
            <w:tcW w:type="dxa" w:w="1500"/>
            <w:tcMar>
              <w:top w:type="dxa" w:w="70"/>
              <w:left w:type="dxa" w:w="110"/>
              <w:bottom w:type="dxa" w:w="70"/>
              <w:right w:type="dxa" w:w="110"/>
            </w:tcMar>
          </w:tcPr>
          <w:p>
            <w:pPr>
              <w:spacing w:after="0"/>
            </w:pPr>
            <w:r>
              <w:rPr>
                <w:b w:val="false"/>
                <w:bCs w:val="false"/>
                <w:sz w:val="19"/>
                <w:szCs w:val="19"/>
              </w:rPr>
              <w:t xml:space="preserve">0</w:t>
            </w:r>
          </w:p>
        </w:tc>
        <w:tc>
          <w:tcPr>
            <w:tcW w:type="dxa" w:w="1400"/>
            <w:tcMar>
              <w:top w:type="dxa" w:w="70"/>
              <w:left w:type="dxa" w:w="110"/>
              <w:bottom w:type="dxa" w:w="70"/>
              <w:right w:type="dxa" w:w="110"/>
            </w:tcMar>
          </w:tcPr>
          <w:p>
            <w:pPr>
              <w:spacing w:after="0"/>
            </w:pPr>
            <w:r>
              <w:rPr>
                <w:b w:val="false"/>
                <w:bCs w:val="false"/>
                <w:sz w:val="19"/>
                <w:szCs w:val="19"/>
              </w:rPr>
              <w:t xml:space="preserve">0</w:t>
            </w:r>
          </w:p>
        </w:tc>
        <w:tc>
          <w:tcPr>
            <w:tcW w:type="dxa" w:w="4060"/>
            <w:tcMar>
              <w:top w:type="dxa" w:w="70"/>
              <w:left w:type="dxa" w:w="110"/>
              <w:bottom w:type="dxa" w:w="70"/>
              <w:right w:type="dxa" w:w="110"/>
            </w:tcMar>
          </w:tcPr>
          <w:p>
            <w:pPr>
              <w:spacing w:after="0"/>
            </w:pPr>
            <w:r>
              <w:rPr>
                <w:b w:val="false"/>
                <w:bCs w:val="false"/>
                <w:sz w:val="19"/>
                <w:szCs w:val="19"/>
              </w:rPr>
              <w:t xml:space="preserve">No — dimension row with no transactions</w:t>
            </w:r>
          </w:p>
        </w:tc>
      </w:tr>
    </w:tbl>
    <w:p>
      <w:pPr>
        <w:pStyle w:val="Heading2"/>
        <w:spacing w:after="110" w:before="300"/>
      </w:pPr>
      <w:r>
        <w:t xml:space="preserve">10.2 SQL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shd w:fill="DCE6F1" w:val="clear"/>
            <w:tcMar>
              <w:top w:type="dxa" w:w="70"/>
              <w:left w:type="dxa" w:w="110"/>
              <w:bottom w:type="dxa" w:w="70"/>
              <w:right w:type="dxa" w:w="110"/>
            </w:tcMar>
          </w:tcPr>
          <w:p>
            <w:pPr>
              <w:spacing w:after="0"/>
            </w:pPr>
            <w:r>
              <w:rPr>
                <w:b/>
                <w:bCs/>
                <w:sz w:val="19"/>
                <w:szCs w:val="19"/>
              </w:rPr>
              <w:t xml:space="preserve">Question</w:t>
            </w:r>
          </w:p>
        </w:tc>
        <w:tc>
          <w:tcPr>
            <w:tcW w:type="dxa" w:w="5360"/>
            <w:shd w:fill="DCE6F1" w:val="clear"/>
            <w:tcMar>
              <w:top w:type="dxa" w:w="70"/>
              <w:left w:type="dxa" w:w="110"/>
              <w:bottom w:type="dxa" w:w="70"/>
              <w:right w:type="dxa" w:w="110"/>
            </w:tcMar>
          </w:tcPr>
          <w:p>
            <w:pPr>
              <w:spacing w:after="0"/>
            </w:pPr>
            <w:r>
              <w:rPr>
                <w:b/>
                <w:bCs/>
                <w:sz w:val="19"/>
                <w:szCs w:val="19"/>
              </w:rPr>
              <w:t xml:space="preserve">Answer returned</w:t>
            </w:r>
          </w:p>
        </w:tc>
      </w:tr>
      <w:tr>
        <w:tc>
          <w:tcPr>
            <w:tcW w:type="dxa" w:w="4000"/>
            <w:tcMar>
              <w:top w:type="dxa" w:w="70"/>
              <w:left w:type="dxa" w:w="110"/>
              <w:bottom w:type="dxa" w:w="70"/>
              <w:right w:type="dxa" w:w="110"/>
            </w:tcMar>
          </w:tcPr>
          <w:p>
            <w:pPr>
              <w:spacing w:after="0"/>
            </w:pPr>
            <w:r>
              <w:rPr>
                <w:b w:val="false"/>
                <w:bCs w:val="false"/>
                <w:sz w:val="19"/>
                <w:szCs w:val="19"/>
              </w:rPr>
              <w:t xml:space="preserve">What were total Engineering expenses in August 2025?</w:t>
            </w:r>
          </w:p>
        </w:tc>
        <w:tc>
          <w:tcPr>
            <w:tcW w:type="dxa" w:w="5360"/>
            <w:tcMar>
              <w:top w:type="dxa" w:w="70"/>
              <w:left w:type="dxa" w:w="110"/>
              <w:bottom w:type="dxa" w:w="70"/>
              <w:right w:type="dxa" w:w="110"/>
            </w:tcMar>
          </w:tcPr>
          <w:p>
            <w:pPr>
              <w:spacing w:after="0"/>
            </w:pPr>
            <w:r>
              <w:rPr>
                <w:b w:val="false"/>
                <w:bCs w:val="false"/>
                <w:sz w:val="19"/>
                <w:szCs w:val="19"/>
              </w:rPr>
              <w:t xml:space="preserve">176000 — four ledger lines</w:t>
            </w:r>
          </w:p>
        </w:tc>
      </w:tr>
      <w:tr>
        <w:tc>
          <w:tcPr>
            <w:tcW w:type="dxa" w:w="4000"/>
            <w:tcMar>
              <w:top w:type="dxa" w:w="70"/>
              <w:left w:type="dxa" w:w="110"/>
              <w:bottom w:type="dxa" w:w="70"/>
              <w:right w:type="dxa" w:w="110"/>
            </w:tcMar>
          </w:tcPr>
          <w:p>
            <w:pPr>
              <w:spacing w:after="0"/>
            </w:pPr>
            <w:r>
              <w:rPr>
                <w:b w:val="false"/>
                <w:bCs w:val="false"/>
                <w:sz w:val="19"/>
                <w:szCs w:val="19"/>
              </w:rPr>
              <w:t xml:space="preserve">Which department spent the most last quarter?</w:t>
            </w:r>
          </w:p>
        </w:tc>
        <w:tc>
          <w:tcPr>
            <w:tcW w:type="dxa" w:w="5360"/>
            <w:tcMar>
              <w:top w:type="dxa" w:w="70"/>
              <w:left w:type="dxa" w:w="110"/>
              <w:bottom w:type="dxa" w:w="70"/>
              <w:right w:type="dxa" w:w="110"/>
            </w:tcMar>
          </w:tcPr>
          <w:p>
            <w:pPr>
              <w:spacing w:after="0"/>
            </w:pPr>
            <w:r>
              <w:rPr>
                <w:b w:val="false"/>
                <w:bCs w:val="false"/>
                <w:sz w:val="19"/>
                <w:szCs w:val="19"/>
              </w:rPr>
              <w:t xml:space="preserve">Finance. Confirmed by direct SQL: 471,000 across JUL to SEP 2025</w:t>
            </w:r>
          </w:p>
        </w:tc>
      </w:tr>
      <w:tr>
        <w:tc>
          <w:tcPr>
            <w:tcW w:type="dxa" w:w="4000"/>
            <w:tcMar>
              <w:top w:type="dxa" w:w="70"/>
              <w:left w:type="dxa" w:w="110"/>
              <w:bottom w:type="dxa" w:w="70"/>
              <w:right w:type="dxa" w:w="110"/>
            </w:tcMar>
          </w:tcPr>
          <w:p>
            <w:pPr>
              <w:spacing w:after="0"/>
            </w:pPr>
            <w:r>
              <w:rPr>
                <w:b w:val="false"/>
                <w:bCs w:val="false"/>
                <w:sz w:val="19"/>
                <w:szCs w:val="19"/>
              </w:rPr>
              <w:t xml:space="preserve">How many journal lines posted in AUG-2025?</w:t>
            </w:r>
          </w:p>
        </w:tc>
        <w:tc>
          <w:tcPr>
            <w:tcW w:type="dxa" w:w="5360"/>
            <w:tcMar>
              <w:top w:type="dxa" w:w="70"/>
              <w:left w:type="dxa" w:w="110"/>
              <w:bottom w:type="dxa" w:w="70"/>
              <w:right w:type="dxa" w:w="110"/>
            </w:tcMar>
          </w:tcPr>
          <w:p>
            <w:pPr>
              <w:spacing w:after="0"/>
            </w:pPr>
            <w:r>
              <w:rPr>
                <w:b w:val="false"/>
                <w:bCs w:val="false"/>
                <w:sz w:val="19"/>
                <w:szCs w:val="19"/>
              </w:rPr>
              <w:t xml:space="preserve">15 — matches the table</w:t>
            </w:r>
          </w:p>
        </w:tc>
      </w:tr>
      <w:tr>
        <w:tc>
          <w:tcPr>
            <w:tcW w:type="dxa" w:w="4000"/>
            <w:tcMar>
              <w:top w:type="dxa" w:w="70"/>
              <w:left w:type="dxa" w:w="110"/>
              <w:bottom w:type="dxa" w:w="70"/>
              <w:right w:type="dxa" w:w="110"/>
            </w:tcMar>
          </w:tcPr>
          <w:p>
            <w:pPr>
              <w:spacing w:after="0"/>
            </w:pPr>
            <w:r>
              <w:rPr>
                <w:b w:val="false"/>
                <w:bCs w:val="false"/>
                <w:sz w:val="19"/>
                <w:szCs w:val="19"/>
              </w:rPr>
              <w:t xml:space="preserve">How much did Europe HQ spend in 2025?</w:t>
            </w:r>
          </w:p>
        </w:tc>
        <w:tc>
          <w:tcPr>
            <w:tcW w:type="dxa" w:w="5360"/>
            <w:tcMar>
              <w:top w:type="dxa" w:w="70"/>
              <w:left w:type="dxa" w:w="110"/>
              <w:bottom w:type="dxa" w:w="70"/>
              <w:right w:type="dxa" w:w="110"/>
            </w:tcMar>
          </w:tcPr>
          <w:p>
            <w:pPr>
              <w:spacing w:after="0"/>
            </w:pPr>
            <w:r>
              <w:rPr>
                <w:b w:val="false"/>
                <w:bCs w:val="false"/>
                <w:sz w:val="19"/>
                <w:szCs w:val="19"/>
              </w:rPr>
              <w:t xml:space="preserve">No data found for Europe HQ spending in 2025</w:t>
            </w:r>
          </w:p>
        </w:tc>
      </w:tr>
    </w:tbl>
    <w:p>
      <w:pPr>
        <w:spacing w:after="140"/>
        <w:jc w:val="both"/>
      </w:pPr>
      <w:r>
        <w:rPr>
          <w:sz w:val="21"/>
          <w:szCs w:val="21"/>
        </w:rPr>
        <w:t xml:space="preserve">The last one is the most valuable question in the set. The department exists in the dimension and has no transactions, so a model answering from plausibility would invent a figure. The correct behaviour is the refusal, and it demonstrates the task instruction working.</w:t>
      </w:r>
    </w:p>
    <w:p>
      <w:pPr>
        <w:pStyle w:val="Heading2"/>
        <w:spacing w:after="110" w:before="300"/>
      </w:pPr>
      <w:r>
        <w:t xml:space="preserve">10.3 RAG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DCE6F1" w:val="clear"/>
            <w:tcMar>
              <w:top w:type="dxa" w:w="70"/>
              <w:left w:type="dxa" w:w="110"/>
              <w:bottom w:type="dxa" w:w="70"/>
              <w:right w:type="dxa" w:w="110"/>
            </w:tcMar>
          </w:tcPr>
          <w:p>
            <w:pPr>
              <w:spacing w:after="0"/>
            </w:pPr>
            <w:r>
              <w:rPr>
                <w:b/>
                <w:bCs/>
                <w:sz w:val="19"/>
                <w:szCs w:val="19"/>
              </w:rPr>
              <w:t xml:space="preserve">Question</w:t>
            </w:r>
          </w:p>
        </w:tc>
        <w:tc>
          <w:tcPr>
            <w:tcW w:type="dxa" w:w="5760"/>
            <w:shd w:fill="DCE6F1" w:val="clear"/>
            <w:tcMar>
              <w:top w:type="dxa" w:w="70"/>
              <w:left w:type="dxa" w:w="110"/>
              <w:bottom w:type="dxa" w:w="70"/>
              <w:right w:type="dxa" w:w="110"/>
            </w:tcMar>
          </w:tcPr>
          <w:p>
            <w:pPr>
              <w:spacing w:after="0"/>
            </w:pPr>
            <w:r>
              <w:rPr>
                <w:b/>
                <w:bCs/>
                <w:sz w:val="19"/>
                <w:szCs w:val="19"/>
              </w:rPr>
              <w:t xml:space="preserve">Answer returned</w:t>
            </w:r>
          </w:p>
        </w:tc>
      </w:tr>
      <w:tr>
        <w:tc>
          <w:tcPr>
            <w:tcW w:type="dxa" w:w="3600"/>
            <w:tcMar>
              <w:top w:type="dxa" w:w="70"/>
              <w:left w:type="dxa" w:w="110"/>
              <w:bottom w:type="dxa" w:w="70"/>
              <w:right w:type="dxa" w:w="110"/>
            </w:tcMar>
          </w:tcPr>
          <w:p>
            <w:pPr>
              <w:spacing w:after="0"/>
            </w:pPr>
            <w:r>
              <w:rPr>
                <w:b w:val="false"/>
                <w:bCs w:val="false"/>
                <w:sz w:val="19"/>
                <w:szCs w:val="19"/>
              </w:rPr>
              <w:t xml:space="preserve">Which transactions require CFO sign-off?</w:t>
            </w:r>
          </w:p>
        </w:tc>
        <w:tc>
          <w:tcPr>
            <w:tcW w:type="dxa" w:w="5760"/>
            <w:tcMar>
              <w:top w:type="dxa" w:w="70"/>
              <w:left w:type="dxa" w:w="110"/>
              <w:bottom w:type="dxa" w:w="70"/>
              <w:right w:type="dxa" w:w="110"/>
            </w:tcMar>
          </w:tcPr>
          <w:p>
            <w:pPr>
              <w:spacing w:after="0"/>
            </w:pPr>
            <w:r>
              <w:rPr>
                <w:b w:val="false"/>
                <w:bCs w:val="false"/>
                <w:sz w:val="19"/>
                <w:szCs w:val="19"/>
              </w:rPr>
              <w:t xml:space="preserve">Intercompany balances above $50,000</w:t>
            </w:r>
          </w:p>
        </w:tc>
      </w:tr>
      <w:tr>
        <w:tc>
          <w:tcPr>
            <w:tcW w:type="dxa" w:w="3600"/>
            <w:tcMar>
              <w:top w:type="dxa" w:w="70"/>
              <w:left w:type="dxa" w:w="110"/>
              <w:bottom w:type="dxa" w:w="70"/>
              <w:right w:type="dxa" w:w="110"/>
            </w:tcMar>
          </w:tcPr>
          <w:p>
            <w:pPr>
              <w:spacing w:after="0"/>
            </w:pPr>
            <w:r>
              <w:rPr>
                <w:b w:val="false"/>
                <w:bCs w:val="false"/>
                <w:sz w:val="19"/>
                <w:szCs w:val="19"/>
              </w:rPr>
              <w:t xml:space="preserve">What are the steps in the period close checklist?</w:t>
            </w:r>
          </w:p>
        </w:tc>
        <w:tc>
          <w:tcPr>
            <w:tcW w:type="dxa" w:w="5760"/>
            <w:tcMar>
              <w:top w:type="dxa" w:w="70"/>
              <w:left w:type="dxa" w:w="110"/>
              <w:bottom w:type="dxa" w:w="70"/>
              <w:right w:type="dxa" w:w="110"/>
            </w:tcMar>
          </w:tcPr>
          <w:p>
            <w:pPr>
              <w:spacing w:after="0"/>
            </w:pPr>
            <w:r>
              <w:rPr>
                <w:b w:val="false"/>
                <w:bCs w:val="false"/>
                <w:sz w:val="19"/>
                <w:szCs w:val="19"/>
              </w:rPr>
              <w:t xml:space="preserve">Verify balances in Fusion ERP; execute automated reconciliations; review exception reports; obtain approvals; archive results</w:t>
            </w:r>
          </w:p>
        </w:tc>
      </w:tr>
      <w:tr>
        <w:tc>
          <w:tcPr>
            <w:tcW w:type="dxa" w:w="3600"/>
            <w:tcMar>
              <w:top w:type="dxa" w:w="70"/>
              <w:left w:type="dxa" w:w="110"/>
              <w:bottom w:type="dxa" w:w="70"/>
              <w:right w:type="dxa" w:w="110"/>
            </w:tcMar>
          </w:tcPr>
          <w:p>
            <w:pPr>
              <w:spacing w:after="0"/>
            </w:pPr>
            <w:r>
              <w:rPr>
                <w:b w:val="false"/>
                <w:bCs w:val="false"/>
                <w:sz w:val="19"/>
                <w:szCs w:val="19"/>
              </w:rPr>
              <w:t xml:space="preserve">What is the approval threshold for a journal entry?</w:t>
            </w:r>
          </w:p>
        </w:tc>
        <w:tc>
          <w:tcPr>
            <w:tcW w:type="dxa" w:w="5760"/>
            <w:tcMar>
              <w:top w:type="dxa" w:w="70"/>
              <w:left w:type="dxa" w:w="110"/>
              <w:bottom w:type="dxa" w:w="70"/>
              <w:right w:type="dxa" w:w="110"/>
            </w:tcMar>
          </w:tcPr>
          <w:p>
            <w:pPr>
              <w:spacing w:after="0"/>
            </w:pPr>
            <w:r>
              <w:rPr>
                <w:b w:val="false"/>
                <w:bCs w:val="false"/>
                <w:sz w:val="19"/>
                <w:szCs w:val="19"/>
              </w:rPr>
              <w:t xml:space="preserve">Hedged. Returned the $10,000 Level 2 threshold while noting it does not directly answer the question</w:t>
            </w:r>
          </w:p>
        </w:tc>
      </w:tr>
    </w:tbl>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The knowledge base contains two different thresholds — $10,000 for Level 2 managerial approval and $50,000 for CFO sign-off. A question that says only "the approval threshold" is ambiguous against that corpus, and the agent hedges rather than picking one. Name the approval you mean. This is a question-design fault, not a retrieval fault.</w:t>
      </w:r>
    </w:p>
    <w:p>
      <w:pPr>
        <w:spacing w:after="140"/>
        <w:jc w:val="both"/>
      </w:pPr>
      <w:r>
        <w:rPr>
          <w:sz w:val="21"/>
          <w:szCs w:val="21"/>
        </w:rPr>
        <w:t xml:space="preserve">A question with no answer in the corpus — segregation of duties, for instance — produces a plausible-sounding paragraph assembled from adjacent material rather than a refusal. Retrieval questions do not fail as cleanly as SQL questions do, which is worth knowing before you demonstrate one.</w:t>
      </w:r>
    </w:p>
    <w:p>
      <w:pPr>
        <w:pStyle w:val="Heading2"/>
        <w:spacing w:after="110" w:before="300"/>
      </w:pPr>
      <w:r>
        <w:t xml:space="preserve">10.4 Trend, forecast and anomaly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DCE6F1" w:val="clear"/>
            <w:tcMar>
              <w:top w:type="dxa" w:w="70"/>
              <w:left w:type="dxa" w:w="110"/>
              <w:bottom w:type="dxa" w:w="70"/>
              <w:right w:type="dxa" w:w="110"/>
            </w:tcMar>
          </w:tcPr>
          <w:p>
            <w:pPr>
              <w:spacing w:after="0"/>
            </w:pPr>
            <w:r>
              <w:rPr>
                <w:b/>
                <w:bCs/>
                <w:sz w:val="19"/>
                <w:szCs w:val="19"/>
              </w:rPr>
              <w:t xml:space="preserve">Question</w:t>
            </w:r>
          </w:p>
        </w:tc>
        <w:tc>
          <w:tcPr>
            <w:tcW w:type="dxa" w:w="5760"/>
            <w:shd w:fill="DCE6F1" w:val="clear"/>
            <w:tcMar>
              <w:top w:type="dxa" w:w="70"/>
              <w:left w:type="dxa" w:w="110"/>
              <w:bottom w:type="dxa" w:w="70"/>
              <w:right w:type="dxa" w:w="110"/>
            </w:tcMar>
          </w:tcPr>
          <w:p>
            <w:pPr>
              <w:spacing w:after="0"/>
            </w:pPr>
            <w:r>
              <w:rPr>
                <w:b/>
                <w:bCs/>
                <w:sz w:val="19"/>
                <w:szCs w:val="19"/>
              </w:rPr>
              <w:t xml:space="preserve">Answer returned</w:t>
            </w:r>
          </w:p>
        </w:tc>
      </w:tr>
      <w:tr>
        <w:tc>
          <w:tcPr>
            <w:tcW w:type="dxa" w:w="3600"/>
            <w:tcMar>
              <w:top w:type="dxa" w:w="70"/>
              <w:left w:type="dxa" w:w="110"/>
              <w:bottom w:type="dxa" w:w="70"/>
              <w:right w:type="dxa" w:w="110"/>
            </w:tcMar>
          </w:tcPr>
          <w:p>
            <w:pPr>
              <w:spacing w:after="0"/>
            </w:pPr>
            <w:r>
              <w:rPr>
                <w:b w:val="false"/>
                <w:bCs w:val="false"/>
                <w:sz w:val="19"/>
                <w:szCs w:val="19"/>
              </w:rPr>
              <w:t xml:space="preserve">Which periods show unusual spending above a 30 percent threshold?</w:t>
            </w:r>
          </w:p>
        </w:tc>
        <w:tc>
          <w:tcPr>
            <w:tcW w:type="dxa" w:w="5760"/>
            <w:tcMar>
              <w:top w:type="dxa" w:w="70"/>
              <w:left w:type="dxa" w:w="110"/>
              <w:bottom w:type="dxa" w:w="70"/>
              <w:right w:type="dxa" w:w="110"/>
            </w:tcMar>
          </w:tcPr>
          <w:p>
            <w:pPr>
              <w:spacing w:after="0"/>
            </w:pPr>
            <w:r>
              <w:rPr>
                <w:b w:val="false"/>
                <w:bCs w:val="false"/>
                <w:sz w:val="19"/>
                <w:szCs w:val="19"/>
              </w:rPr>
              <w:t xml:space="preserve">Engineering AUG-2025 at 179.12%; Sales JUN-2025 at 89.46%; Finance MAY-2025 at 68.64%; Operations JUN-2025 at 30.19%</w:t>
            </w:r>
          </w:p>
        </w:tc>
      </w:tr>
      <w:tr>
        <w:tc>
          <w:tcPr>
            <w:tcW w:type="dxa" w:w="3600"/>
            <w:tcMar>
              <w:top w:type="dxa" w:w="70"/>
              <w:left w:type="dxa" w:w="110"/>
              <w:bottom w:type="dxa" w:w="70"/>
              <w:right w:type="dxa" w:w="110"/>
            </w:tcMar>
          </w:tcPr>
          <w:p>
            <w:pPr>
              <w:spacing w:after="0"/>
            </w:pPr>
            <w:r>
              <w:rPr>
                <w:b w:val="false"/>
                <w:bCs w:val="false"/>
                <w:sz w:val="19"/>
                <w:szCs w:val="19"/>
              </w:rPr>
              <w:t xml:space="preserve">Forecast Engineering spend for the next three periods.</w:t>
            </w:r>
          </w:p>
        </w:tc>
        <w:tc>
          <w:tcPr>
            <w:tcW w:type="dxa" w:w="5760"/>
            <w:tcMar>
              <w:top w:type="dxa" w:w="70"/>
              <w:left w:type="dxa" w:w="110"/>
              <w:bottom w:type="dxa" w:w="70"/>
              <w:right w:type="dxa" w:w="110"/>
            </w:tcMar>
          </w:tcPr>
          <w:p>
            <w:pPr>
              <w:spacing w:after="0"/>
            </w:pPr>
            <w:r>
              <w:rPr>
                <w:b w:val="false"/>
                <w:bCs w:val="false"/>
                <w:sz w:val="19"/>
                <w:szCs w:val="19"/>
              </w:rPr>
              <w:t xml:space="preserve">42,930.56 then 38,905.56 then 34,880.56</w:t>
            </w:r>
          </w:p>
        </w:tc>
      </w:tr>
      <w:tr>
        <w:tc>
          <w:tcPr>
            <w:tcW w:type="dxa" w:w="3600"/>
            <w:tcMar>
              <w:top w:type="dxa" w:w="70"/>
              <w:left w:type="dxa" w:w="110"/>
              <w:bottom w:type="dxa" w:w="70"/>
              <w:right w:type="dxa" w:w="110"/>
            </w:tcMar>
          </w:tcPr>
          <w:p>
            <w:pPr>
              <w:spacing w:after="0"/>
            </w:pPr>
            <w:r>
              <w:rPr>
                <w:b w:val="false"/>
                <w:bCs w:val="false"/>
                <w:sz w:val="19"/>
                <w:szCs w:val="19"/>
              </w:rPr>
              <w:t xml:space="preserve">How have Engineering expenses trended over the last six periods?</w:t>
            </w:r>
          </w:p>
        </w:tc>
        <w:tc>
          <w:tcPr>
            <w:tcW w:type="dxa" w:w="5760"/>
            <w:tcMar>
              <w:top w:type="dxa" w:w="70"/>
              <w:left w:type="dxa" w:w="110"/>
              <w:bottom w:type="dxa" w:w="70"/>
              <w:right w:type="dxa" w:w="110"/>
            </w:tcMar>
          </w:tcPr>
          <w:p>
            <w:pPr>
              <w:spacing w:after="0"/>
            </w:pPr>
            <w:r>
              <w:rPr>
                <w:b w:val="false"/>
                <w:bCs w:val="false"/>
                <w:sz w:val="19"/>
                <w:szCs w:val="19"/>
              </w:rPr>
              <w:t xml:space="preserve">Returns figures, but see the caution below</w:t>
            </w:r>
          </w:p>
        </w:tc>
      </w:tr>
    </w:tbl>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Do not open a question with the word Project. "Project Engineering spend for the next three periods" was parsed as a department named Project Engineering, and the agent correctly reported that no such department has history. The imperative reads as a noun phrase. Use Forecast instead — the same question then returns a projection.</w:t>
      </w:r>
    </w:p>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The trend tool narrates periods out of chronological order — one run reported JAN-2025, then JUL-2025, then JUN-2025, then MAR-2025. The underlying figures are right and the ordering is not, so the narration reads as nonsense on close inspection. Do not put this tool in front of an audience that will read the sequence.</w:t>
      </w:r>
    </w:p>
    <w:p>
      <w:pPr>
        <w:pStyle w:val="Heading2"/>
        <w:spacing w:after="110" w:before="300"/>
      </w:pPr>
      <w:r>
        <w:t xml:space="preserve">10.5 Python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4560"/>
        <w:gridCol w:w="1400"/>
      </w:tblGrid>
      <w:tr>
        <w:trPr>
          <w:tblHeader/>
        </w:trPr>
        <w:tc>
          <w:tcPr>
            <w:tcW w:type="dxa" w:w="3400"/>
            <w:shd w:fill="DCE6F1" w:val="clear"/>
            <w:tcMar>
              <w:top w:type="dxa" w:w="70"/>
              <w:left w:type="dxa" w:w="110"/>
              <w:bottom w:type="dxa" w:w="70"/>
              <w:right w:type="dxa" w:w="110"/>
            </w:tcMar>
          </w:tcPr>
          <w:p>
            <w:pPr>
              <w:spacing w:after="0"/>
            </w:pPr>
            <w:r>
              <w:rPr>
                <w:b/>
                <w:bCs/>
                <w:sz w:val="19"/>
                <w:szCs w:val="19"/>
              </w:rPr>
              <w:t xml:space="preserve">Question</w:t>
            </w:r>
          </w:p>
        </w:tc>
        <w:tc>
          <w:tcPr>
            <w:tcW w:type="dxa" w:w="4560"/>
            <w:shd w:fill="DCE6F1" w:val="clear"/>
            <w:tcMar>
              <w:top w:type="dxa" w:w="70"/>
              <w:left w:type="dxa" w:w="110"/>
              <w:bottom w:type="dxa" w:w="70"/>
              <w:right w:type="dxa" w:w="110"/>
            </w:tcMar>
          </w:tcPr>
          <w:p>
            <w:pPr>
              <w:spacing w:after="0"/>
            </w:pPr>
            <w:r>
              <w:rPr>
                <w:b/>
                <w:bCs/>
                <w:sz w:val="19"/>
                <w:szCs w:val="19"/>
              </w:rPr>
              <w:t xml:space="preserve">Answer returned</w:t>
            </w:r>
          </w:p>
        </w:tc>
        <w:tc>
          <w:tcPr>
            <w:tcW w:type="dxa" w:w="1400"/>
            <w:shd w:fill="DCE6F1" w:val="clear"/>
            <w:tcMar>
              <w:top w:type="dxa" w:w="70"/>
              <w:left w:type="dxa" w:w="110"/>
              <w:bottom w:type="dxa" w:w="70"/>
              <w:right w:type="dxa" w:w="110"/>
            </w:tcMar>
          </w:tcPr>
          <w:p>
            <w:pPr>
              <w:spacing w:after="0"/>
            </w:pPr>
            <w:r>
              <w:rPr>
                <w:b/>
                <w:bCs/>
                <w:sz w:val="19"/>
                <w:szCs w:val="19"/>
              </w:rPr>
              <w:t xml:space="preserve">Elapsed</w:t>
            </w:r>
          </w:p>
        </w:tc>
      </w:tr>
      <w:tr>
        <w:tc>
          <w:tcPr>
            <w:tcW w:type="dxa" w:w="3400"/>
            <w:tcMar>
              <w:top w:type="dxa" w:w="70"/>
              <w:left w:type="dxa" w:w="110"/>
              <w:bottom w:type="dxa" w:w="70"/>
              <w:right w:type="dxa" w:w="110"/>
            </w:tcMar>
          </w:tcPr>
          <w:p>
            <w:pPr>
              <w:spacing w:after="0"/>
            </w:pPr>
            <w:r>
              <w:rPr>
                <w:b w:val="false"/>
                <w:bCs w:val="false"/>
                <w:sz w:val="19"/>
                <w:szCs w:val="19"/>
              </w:rPr>
              <w:t xml:space="preserve">Give me the standard deviation and peak period for Engineering.</w:t>
            </w:r>
          </w:p>
        </w:tc>
        <w:tc>
          <w:tcPr>
            <w:tcW w:type="dxa" w:w="4560"/>
            <w:tcMar>
              <w:top w:type="dxa" w:w="70"/>
              <w:left w:type="dxa" w:w="110"/>
              <w:bottom w:type="dxa" w:w="70"/>
              <w:right w:type="dxa" w:w="110"/>
            </w:tcMar>
          </w:tcPr>
          <w:p>
            <w:pPr>
              <w:spacing w:after="0"/>
            </w:pPr>
            <w:r>
              <w:rPr>
                <w:b w:val="false"/>
                <w:bCs w:val="false"/>
                <w:sz w:val="19"/>
                <w:szCs w:val="19"/>
              </w:rPr>
              <w:t xml:space="preserve">Standard deviation 42,667.61; peak period AUG-2025</w:t>
            </w:r>
          </w:p>
        </w:tc>
        <w:tc>
          <w:tcPr>
            <w:tcW w:type="dxa" w:w="1400"/>
            <w:tcMar>
              <w:top w:type="dxa" w:w="70"/>
              <w:left w:type="dxa" w:w="110"/>
              <w:bottom w:type="dxa" w:w="70"/>
              <w:right w:type="dxa" w:w="110"/>
            </w:tcMar>
          </w:tcPr>
          <w:p>
            <w:pPr>
              <w:spacing w:after="0"/>
            </w:pPr>
            <w:r>
              <w:rPr>
                <w:b w:val="false"/>
                <w:bCs w:val="false"/>
                <w:sz w:val="19"/>
                <w:szCs w:val="19"/>
              </w:rPr>
              <w:t xml:space="preserve">38s</w:t>
            </w:r>
          </w:p>
        </w:tc>
      </w:tr>
      <w:tr>
        <w:tc>
          <w:tcPr>
            <w:tcW w:type="dxa" w:w="3400"/>
            <w:tcMar>
              <w:top w:type="dxa" w:w="70"/>
              <w:left w:type="dxa" w:w="110"/>
              <w:bottom w:type="dxa" w:w="70"/>
              <w:right w:type="dxa" w:w="110"/>
            </w:tcMar>
          </w:tcPr>
          <w:p>
            <w:pPr>
              <w:spacing w:after="0"/>
            </w:pPr>
            <w:r>
              <w:rPr>
                <w:b w:val="false"/>
                <w:bCs w:val="false"/>
                <w:sz w:val="19"/>
                <w:szCs w:val="19"/>
              </w:rPr>
              <w:t xml:space="preserve">Give me the standard deviation and peak period for Sales.</w:t>
            </w:r>
          </w:p>
        </w:tc>
        <w:tc>
          <w:tcPr>
            <w:tcW w:type="dxa" w:w="4560"/>
            <w:tcMar>
              <w:top w:type="dxa" w:w="70"/>
              <w:left w:type="dxa" w:w="110"/>
              <w:bottom w:type="dxa" w:w="70"/>
              <w:right w:type="dxa" w:w="110"/>
            </w:tcMar>
          </w:tcPr>
          <w:p>
            <w:pPr>
              <w:spacing w:after="0"/>
            </w:pPr>
            <w:r>
              <w:rPr>
                <w:b w:val="false"/>
                <w:bCs w:val="false"/>
                <w:sz w:val="19"/>
                <w:szCs w:val="19"/>
              </w:rPr>
              <w:t xml:space="preserve">Standard deviation 24,569.51; peak period JUN-2025</w:t>
            </w:r>
          </w:p>
        </w:tc>
        <w:tc>
          <w:tcPr>
            <w:tcW w:type="dxa" w:w="1400"/>
            <w:tcMar>
              <w:top w:type="dxa" w:w="70"/>
              <w:left w:type="dxa" w:w="110"/>
              <w:bottom w:type="dxa" w:w="70"/>
              <w:right w:type="dxa" w:w="110"/>
            </w:tcMar>
          </w:tcPr>
          <w:p>
            <w:pPr>
              <w:spacing w:after="0"/>
            </w:pPr>
            <w:r>
              <w:rPr>
                <w:b w:val="false"/>
                <w:bCs w:val="false"/>
                <w:sz w:val="19"/>
                <w:szCs w:val="19"/>
              </w:rPr>
              <w:t xml:space="preserve">36s</w:t>
            </w:r>
          </w:p>
        </w:tc>
      </w:tr>
      <w:tr>
        <w:tc>
          <w:tcPr>
            <w:tcW w:type="dxa" w:w="3400"/>
            <w:tcMar>
              <w:top w:type="dxa" w:w="70"/>
              <w:left w:type="dxa" w:w="110"/>
              <w:bottom w:type="dxa" w:w="70"/>
              <w:right w:type="dxa" w:w="110"/>
            </w:tcMar>
          </w:tcPr>
          <w:p>
            <w:pPr>
              <w:spacing w:after="0"/>
            </w:pPr>
            <w:r>
              <w:rPr>
                <w:b w:val="false"/>
                <w:bCs w:val="false"/>
                <w:sz w:val="19"/>
                <w:szCs w:val="19"/>
              </w:rPr>
              <w:t xml:space="preserve">Run a Python statistical analysis of Facilities spend.</w:t>
            </w:r>
          </w:p>
        </w:tc>
        <w:tc>
          <w:tcPr>
            <w:tcW w:type="dxa" w:w="4560"/>
            <w:tcMar>
              <w:top w:type="dxa" w:w="70"/>
              <w:left w:type="dxa" w:w="110"/>
              <w:bottom w:type="dxa" w:w="70"/>
              <w:right w:type="dxa" w:w="110"/>
            </w:tcMar>
          </w:tcPr>
          <w:p>
            <w:pPr>
              <w:spacing w:after="0"/>
            </w:pPr>
            <w:r>
              <w:rPr>
                <w:b w:val="false"/>
                <w:bCs w:val="false"/>
                <w:sz w:val="19"/>
                <w:szCs w:val="19"/>
              </w:rPr>
              <w:t xml:space="preserve">No data available for the Facilities department</w:t>
            </w:r>
          </w:p>
        </w:tc>
        <w:tc>
          <w:tcPr>
            <w:tcW w:type="dxa" w:w="1400"/>
            <w:tcMar>
              <w:top w:type="dxa" w:w="70"/>
              <w:left w:type="dxa" w:w="110"/>
              <w:bottom w:type="dxa" w:w="70"/>
              <w:right w:type="dxa" w:w="110"/>
            </w:tcMar>
          </w:tcPr>
          <w:p>
            <w:pPr>
              <w:spacing w:after="0"/>
            </w:pPr>
            <w:r>
              <w:rPr>
                <w:b w:val="false"/>
                <w:bCs w:val="false"/>
                <w:sz w:val="19"/>
                <w:szCs w:val="19"/>
              </w:rPr>
              <w:t xml:space="preserve">78s</w:t>
            </w:r>
          </w:p>
        </w:tc>
      </w:tr>
    </w:tbl>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The Python tool takes 35 to 80 seconds, against 4 to 8 seconds for every other tool. That is the token exchange and the Embedded Python round trip, not the statistics. Budget for it in any live demonstration, and be aware that a question naming a department that does not exist takes longest of all — the work happens before the absence is discovered.</w:t>
      </w:r>
    </w:p>
    <w:p>
      <w:pPr>
        <w:pStyle w:val="Heading2"/>
        <w:spacing w:after="110" w:before="300"/>
      </w:pPr>
      <w:r>
        <w:t xml:space="preserve">10.6 Multi-tool questions</w:t>
      </w:r>
    </w:p>
    <w:p>
      <w:pPr>
        <w:spacing w:after="140"/>
        <w:jc w:val="both"/>
      </w:pPr>
      <w:r>
        <w:rPr>
          <w:sz w:val="21"/>
          <w:szCs w:val="21"/>
        </w:rPr>
        <w:t xml:space="preserve">Questions needing two tools in sequence are where a weak task instruction shows. Results here were mixed, and the mixed result is the honest finding: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5460"/>
      </w:tblGrid>
      <w:tr>
        <w:trPr>
          <w:tblHeader/>
        </w:trPr>
        <w:tc>
          <w:tcPr>
            <w:tcW w:type="dxa" w:w="3900"/>
            <w:shd w:fill="DCE6F1" w:val="clear"/>
            <w:tcMar>
              <w:top w:type="dxa" w:w="70"/>
              <w:left w:type="dxa" w:w="110"/>
              <w:bottom w:type="dxa" w:w="70"/>
              <w:right w:type="dxa" w:w="110"/>
            </w:tcMar>
          </w:tcPr>
          <w:p>
            <w:pPr>
              <w:spacing w:after="0"/>
            </w:pPr>
            <w:r>
              <w:rPr>
                <w:b/>
                <w:bCs/>
                <w:sz w:val="19"/>
                <w:szCs w:val="19"/>
              </w:rPr>
              <w:t xml:space="preserve">Question</w:t>
            </w:r>
          </w:p>
        </w:tc>
        <w:tc>
          <w:tcPr>
            <w:tcW w:type="dxa" w:w="5460"/>
            <w:shd w:fill="DCE6F1" w:val="clear"/>
            <w:tcMar>
              <w:top w:type="dxa" w:w="70"/>
              <w:left w:type="dxa" w:w="110"/>
              <w:bottom w:type="dxa" w:w="70"/>
              <w:right w:type="dxa" w:w="110"/>
            </w:tcMar>
          </w:tcPr>
          <w:p>
            <w:pPr>
              <w:spacing w:after="0"/>
            </w:pPr>
            <w:r>
              <w:rPr>
                <w:b/>
                <w:bCs/>
                <w:sz w:val="19"/>
                <w:szCs w:val="19"/>
              </w:rPr>
              <w:t xml:space="preserve">What happened</w:t>
            </w:r>
          </w:p>
        </w:tc>
      </w:tr>
      <w:tr>
        <w:tc>
          <w:tcPr>
            <w:tcW w:type="dxa" w:w="3900"/>
            <w:tcMar>
              <w:top w:type="dxa" w:w="70"/>
              <w:left w:type="dxa" w:w="110"/>
              <w:bottom w:type="dxa" w:w="70"/>
              <w:right w:type="dxa" w:w="110"/>
            </w:tcMar>
          </w:tcPr>
          <w:p>
            <w:pPr>
              <w:spacing w:after="0"/>
            </w:pPr>
            <w:r>
              <w:rPr>
                <w:b w:val="false"/>
                <w:bCs w:val="false"/>
                <w:sz w:val="19"/>
                <w:szCs w:val="19"/>
              </w:rPr>
              <w:t xml:space="preserve">Engineering is over budget — what does policy say about overspend approval?</w:t>
            </w:r>
          </w:p>
        </w:tc>
        <w:tc>
          <w:tcPr>
            <w:tcW w:type="dxa" w:w="5460"/>
            <w:tcMar>
              <w:top w:type="dxa" w:w="70"/>
              <w:left w:type="dxa" w:w="110"/>
              <w:bottom w:type="dxa" w:w="70"/>
              <w:right w:type="dxa" w:w="110"/>
            </w:tcMar>
          </w:tcPr>
          <w:p>
            <w:pPr>
              <w:spacing w:after="0"/>
            </w:pPr>
            <w:r>
              <w:rPr>
                <w:b w:val="false"/>
                <w:bCs w:val="false"/>
                <w:sz w:val="19"/>
                <w:szCs w:val="19"/>
              </w:rPr>
              <w:t xml:space="preserve">Routed to RAG and returned the $10,000 Level 2 threshold. Correct.</w:t>
            </w:r>
          </w:p>
        </w:tc>
      </w:tr>
      <w:tr>
        <w:tc>
          <w:tcPr>
            <w:tcW w:type="dxa" w:w="3900"/>
            <w:tcMar>
              <w:top w:type="dxa" w:w="70"/>
              <w:left w:type="dxa" w:w="110"/>
              <w:bottom w:type="dxa" w:w="70"/>
              <w:right w:type="dxa" w:w="110"/>
            </w:tcMar>
          </w:tcPr>
          <w:p>
            <w:pPr>
              <w:spacing w:after="0"/>
            </w:pPr>
            <w:r>
              <w:rPr>
                <w:b w:val="false"/>
                <w:bCs w:val="false"/>
                <w:sz w:val="19"/>
                <w:szCs w:val="19"/>
              </w:rPr>
              <w:t xml:space="preserve">Is Engineering spending in AUG-2025 anomalous, and what approval does policy require?</w:t>
            </w:r>
          </w:p>
        </w:tc>
        <w:tc>
          <w:tcPr>
            <w:tcW w:type="dxa" w:w="5460"/>
            <w:tcMar>
              <w:top w:type="dxa" w:w="70"/>
              <w:left w:type="dxa" w:w="110"/>
              <w:bottom w:type="dxa" w:w="70"/>
              <w:right w:type="dxa" w:w="110"/>
            </w:tcMar>
          </w:tcPr>
          <w:p>
            <w:pPr>
              <w:spacing w:after="0"/>
            </w:pPr>
            <w:r>
              <w:rPr>
                <w:b w:val="false"/>
                <w:bCs w:val="false"/>
                <w:sz w:val="19"/>
                <w:szCs w:val="19"/>
              </w:rPr>
              <w:t xml:space="preserve">Partially wrong. Reached the forecast tool rather than the anomaly tool, then answered the policy half correctly.</w:t>
            </w:r>
          </w:p>
        </w:tc>
      </w:tr>
    </w:tbl>
    <w:p>
      <w:pPr>
        <w:spacing w:after="140"/>
        <w:jc w:val="both"/>
      </w:pPr>
      <w:r>
        <w:rPr>
          <w:sz w:val="21"/>
          <w:szCs w:val="21"/>
        </w:rPr>
        <w:t xml:space="preserve">The second is worth reproducing before relying on multi-tool routing. The instruction lists anomaly detection and forecasting in adjacent sentences, and the model chose the wrong one. Where two tools are close in purpose, name the trigger words in the instruction rather than describing the intent.</w:t>
      </w:r>
    </w:p>
    <w:p>
      <w:pPr>
        <w:pStyle w:val="Heading1"/>
        <w:spacing w:after="150" w:before="400"/>
      </w:pPr>
      <w:r>
        <w:t xml:space="preserve">Appendix A — Implementation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800"/>
        <w:gridCol w:w="4860"/>
      </w:tblGrid>
      <w:tr>
        <w:trPr>
          <w:tblHeader/>
        </w:trPr>
        <w:tc>
          <w:tcPr>
            <w:tcW w:type="dxa" w:w="2700"/>
            <w:shd w:fill="DCE6F1" w:val="clear"/>
            <w:tcMar>
              <w:top w:type="dxa" w:w="70"/>
              <w:left w:type="dxa" w:w="110"/>
              <w:bottom w:type="dxa" w:w="70"/>
              <w:right w:type="dxa" w:w="110"/>
            </w:tcMar>
          </w:tcPr>
          <w:p>
            <w:pPr>
              <w:spacing w:after="0"/>
            </w:pPr>
            <w:r>
              <w:rPr>
                <w:b/>
                <w:bCs/>
                <w:sz w:val="19"/>
                <w:szCs w:val="19"/>
              </w:rPr>
              <w:t xml:space="preserve">Component</w:t>
            </w:r>
          </w:p>
        </w:tc>
        <w:tc>
          <w:tcPr>
            <w:tcW w:type="dxa" w:w="1800"/>
            <w:shd w:fill="DCE6F1" w:val="clear"/>
            <w:tcMar>
              <w:top w:type="dxa" w:w="70"/>
              <w:left w:type="dxa" w:w="110"/>
              <w:bottom w:type="dxa" w:w="70"/>
              <w:right w:type="dxa" w:w="110"/>
            </w:tcMar>
          </w:tcPr>
          <w:p>
            <w:pPr>
              <w:spacing w:after="0"/>
            </w:pPr>
            <w:r>
              <w:rPr>
                <w:b/>
                <w:bCs/>
                <w:sz w:val="19"/>
                <w:szCs w:val="19"/>
              </w:rPr>
              <w:t xml:space="preserve">Status</w:t>
            </w:r>
          </w:p>
        </w:tc>
        <w:tc>
          <w:tcPr>
            <w:tcW w:type="dxa" w:w="4860"/>
            <w:shd w:fill="DCE6F1" w:val="clear"/>
            <w:tcMar>
              <w:top w:type="dxa" w:w="70"/>
              <w:left w:type="dxa" w:w="110"/>
              <w:bottom w:type="dxa" w:w="70"/>
              <w:right w:type="dxa" w:w="110"/>
            </w:tcMar>
          </w:tcPr>
          <w:p>
            <w:pPr>
              <w:spacing w:after="0"/>
            </w:pPr>
            <w:r>
              <w:rPr>
                <w:b/>
                <w:bCs/>
                <w:sz w:val="19"/>
                <w:szCs w:val="19"/>
              </w:rPr>
              <w:t xml:space="preserve">Evidence</w:t>
            </w:r>
          </w:p>
        </w:tc>
      </w:tr>
      <w:tr>
        <w:tc>
          <w:tcPr>
            <w:tcW w:type="dxa" w:w="2700"/>
            <w:tcMar>
              <w:top w:type="dxa" w:w="70"/>
              <w:left w:type="dxa" w:w="110"/>
              <w:bottom w:type="dxa" w:w="70"/>
              <w:right w:type="dxa" w:w="110"/>
            </w:tcMar>
          </w:tcPr>
          <w:p>
            <w:pPr>
              <w:spacing w:after="0"/>
            </w:pPr>
            <w:r>
              <w:rPr>
                <w:b w:val="false"/>
                <w:bCs w:val="false"/>
                <w:sz w:val="19"/>
                <w:szCs w:val="19"/>
              </w:rPr>
              <w:t xml:space="preserve">OCI GenAI Agent (pages 2 and 3)</w:t>
            </w:r>
          </w:p>
        </w:tc>
        <w:tc>
          <w:tcPr>
            <w:tcW w:type="dxa" w:w="1800"/>
            <w:tcMar>
              <w:top w:type="dxa" w:w="70"/>
              <w:left w:type="dxa" w:w="110"/>
              <w:bottom w:type="dxa" w:w="70"/>
              <w:right w:type="dxa" w:w="110"/>
            </w:tcMar>
          </w:tcPr>
          <w:p>
            <w:pPr>
              <w:spacing w:after="0"/>
            </w:pPr>
            <w:r>
              <w:rPr>
                <w:b w:val="false"/>
                <w:bCs w:val="false"/>
                <w:sz w:val="19"/>
                <w:szCs w:val="19"/>
              </w:rPr>
              <w:t xml:space="preserve">Working</w:t>
            </w:r>
          </w:p>
        </w:tc>
        <w:tc>
          <w:tcPr>
            <w:tcW w:type="dxa" w:w="4860"/>
            <w:tcMar>
              <w:top w:type="dxa" w:w="70"/>
              <w:left w:type="dxa" w:w="110"/>
              <w:bottom w:type="dxa" w:w="70"/>
              <w:right w:type="dxa" w:w="110"/>
            </w:tcMar>
          </w:tcPr>
          <w:p>
            <w:pPr>
              <w:spacing w:after="0"/>
            </w:pPr>
            <w:r>
              <w:rPr>
                <w:b w:val="false"/>
                <w:bCs w:val="false"/>
                <w:sz w:val="19"/>
                <w:szCs w:val="19"/>
              </w:rPr>
              <w:t xml:space="preserve">Resource Principal, knowledge base indexed, citations returned</w:t>
            </w:r>
          </w:p>
        </w:tc>
      </w:tr>
      <w:tr>
        <w:tc>
          <w:tcPr>
            <w:tcW w:type="dxa" w:w="2700"/>
            <w:tcMar>
              <w:top w:type="dxa" w:w="70"/>
              <w:left w:type="dxa" w:w="110"/>
              <w:bottom w:type="dxa" w:w="70"/>
              <w:right w:type="dxa" w:w="110"/>
            </w:tcMar>
          </w:tcPr>
          <w:p>
            <w:pPr>
              <w:spacing w:after="0"/>
            </w:pPr>
            <w:r>
              <w:rPr>
                <w:b w:val="false"/>
                <w:bCs w:val="false"/>
                <w:sz w:val="19"/>
                <w:szCs w:val="19"/>
              </w:rPr>
              <w:t xml:space="preserve">Select AI Agent (page 4)</w:t>
            </w:r>
          </w:p>
        </w:tc>
        <w:tc>
          <w:tcPr>
            <w:tcW w:type="dxa" w:w="1800"/>
            <w:tcMar>
              <w:top w:type="dxa" w:w="70"/>
              <w:left w:type="dxa" w:w="110"/>
              <w:bottom w:type="dxa" w:w="70"/>
              <w:right w:type="dxa" w:w="110"/>
            </w:tcMar>
          </w:tcPr>
          <w:p>
            <w:pPr>
              <w:spacing w:after="0"/>
            </w:pPr>
            <w:r>
              <w:rPr>
                <w:b w:val="false"/>
                <w:bCs w:val="false"/>
                <w:sz w:val="19"/>
                <w:szCs w:val="19"/>
              </w:rPr>
              <w:t xml:space="preserve">Working</w:t>
            </w:r>
          </w:p>
        </w:tc>
        <w:tc>
          <w:tcPr>
            <w:tcW w:type="dxa" w:w="4860"/>
            <w:tcMar>
              <w:top w:type="dxa" w:w="70"/>
              <w:left w:type="dxa" w:w="110"/>
              <w:bottom w:type="dxa" w:w="70"/>
              <w:right w:type="dxa" w:w="110"/>
            </w:tcMar>
          </w:tcPr>
          <w:p>
            <w:pPr>
              <w:spacing w:after="0"/>
            </w:pPr>
            <w:r>
              <w:rPr>
                <w:b w:val="false"/>
                <w:bCs w:val="false"/>
                <w:sz w:val="19"/>
                <w:szCs w:val="19"/>
              </w:rPr>
              <w:t xml:space="preserve">Six tools registered and ENABLED, sequential team</w:t>
            </w:r>
          </w:p>
        </w:tc>
      </w:tr>
      <w:tr>
        <w:tc>
          <w:tcPr>
            <w:tcW w:type="dxa" w:w="2700"/>
            <w:tcMar>
              <w:top w:type="dxa" w:w="70"/>
              <w:left w:type="dxa" w:w="110"/>
              <w:bottom w:type="dxa" w:w="70"/>
              <w:right w:type="dxa" w:w="110"/>
            </w:tcMar>
          </w:tcPr>
          <w:p>
            <w:pPr>
              <w:spacing w:after="0"/>
            </w:pPr>
            <w:r>
              <w:rPr>
                <w:b w:val="false"/>
                <w:bCs w:val="false"/>
                <w:sz w:val="19"/>
                <w:szCs w:val="19"/>
              </w:rPr>
              <w:t xml:space="preserve">NL2SQL profile</w:t>
            </w:r>
          </w:p>
        </w:tc>
        <w:tc>
          <w:tcPr>
            <w:tcW w:type="dxa" w:w="1800"/>
            <w:tcMar>
              <w:top w:type="dxa" w:w="70"/>
              <w:left w:type="dxa" w:w="110"/>
              <w:bottom w:type="dxa" w:w="70"/>
              <w:right w:type="dxa" w:w="110"/>
            </w:tcMar>
          </w:tcPr>
          <w:p>
            <w:pPr>
              <w:spacing w:after="0"/>
            </w:pPr>
            <w:r>
              <w:rPr>
                <w:b w:val="false"/>
                <w:bCs w:val="false"/>
                <w:sz w:val="19"/>
                <w:szCs w:val="19"/>
              </w:rPr>
              <w:t xml:space="preserve">Working</w:t>
            </w:r>
          </w:p>
        </w:tc>
        <w:tc>
          <w:tcPr>
            <w:tcW w:type="dxa" w:w="4860"/>
            <w:tcMar>
              <w:top w:type="dxa" w:w="70"/>
              <w:left w:type="dxa" w:w="110"/>
              <w:bottom w:type="dxa" w:w="70"/>
              <w:right w:type="dxa" w:w="110"/>
            </w:tcMar>
          </w:tcPr>
          <w:p>
            <w:pPr>
              <w:spacing w:after="0"/>
            </w:pPr>
            <w:r>
              <w:rPr>
                <w:b w:val="false"/>
                <w:bCs w:val="false"/>
                <w:sz w:val="19"/>
                <w:szCs w:val="19"/>
              </w:rPr>
              <w:t xml:space="preserve">176000 for Engineering AUG-2025, matching direct SQL</w:t>
            </w:r>
          </w:p>
        </w:tc>
      </w:tr>
      <w:tr>
        <w:tc>
          <w:tcPr>
            <w:tcW w:type="dxa" w:w="2700"/>
            <w:tcMar>
              <w:top w:type="dxa" w:w="70"/>
              <w:left w:type="dxa" w:w="110"/>
              <w:bottom w:type="dxa" w:w="70"/>
              <w:right w:type="dxa" w:w="110"/>
            </w:tcMar>
          </w:tcPr>
          <w:p>
            <w:pPr>
              <w:spacing w:after="0"/>
            </w:pPr>
            <w:r>
              <w:rPr>
                <w:b w:val="false"/>
                <w:bCs w:val="false"/>
                <w:sz w:val="19"/>
                <w:szCs w:val="19"/>
              </w:rPr>
              <w:t xml:space="preserve">RAG profile and vector index</w:t>
            </w:r>
          </w:p>
        </w:tc>
        <w:tc>
          <w:tcPr>
            <w:tcW w:type="dxa" w:w="1800"/>
            <w:tcMar>
              <w:top w:type="dxa" w:w="70"/>
              <w:left w:type="dxa" w:w="110"/>
              <w:bottom w:type="dxa" w:w="70"/>
              <w:right w:type="dxa" w:w="110"/>
            </w:tcMar>
          </w:tcPr>
          <w:p>
            <w:pPr>
              <w:spacing w:after="0"/>
            </w:pPr>
            <w:r>
              <w:rPr>
                <w:b w:val="false"/>
                <w:bCs w:val="false"/>
                <w:sz w:val="19"/>
                <w:szCs w:val="19"/>
              </w:rPr>
              <w:t xml:space="preserve">Working</w:t>
            </w:r>
          </w:p>
        </w:tc>
        <w:tc>
          <w:tcPr>
            <w:tcW w:type="dxa" w:w="4860"/>
            <w:tcMar>
              <w:top w:type="dxa" w:w="70"/>
              <w:left w:type="dxa" w:w="110"/>
              <w:bottom w:type="dxa" w:w="70"/>
              <w:right w:type="dxa" w:w="110"/>
            </w:tcMar>
          </w:tcPr>
          <w:p>
            <w:pPr>
              <w:spacing w:after="0"/>
            </w:pPr>
            <w:r>
              <w:rPr>
                <w:b w:val="false"/>
                <w:bCs w:val="false"/>
                <w:sz w:val="19"/>
                <w:szCs w:val="19"/>
              </w:rPr>
              <w:t xml:space="preserve">Policy thresholds and close checklist retrieved verbatim</w:t>
            </w:r>
          </w:p>
        </w:tc>
      </w:tr>
      <w:tr>
        <w:tc>
          <w:tcPr>
            <w:tcW w:type="dxa" w:w="2700"/>
            <w:tcMar>
              <w:top w:type="dxa" w:w="70"/>
              <w:left w:type="dxa" w:w="110"/>
              <w:bottom w:type="dxa" w:w="70"/>
              <w:right w:type="dxa" w:w="110"/>
            </w:tcMar>
          </w:tcPr>
          <w:p>
            <w:pPr>
              <w:spacing w:after="0"/>
            </w:pPr>
            <w:r>
              <w:rPr>
                <w:b w:val="false"/>
                <w:bCs w:val="false"/>
                <w:sz w:val="19"/>
                <w:szCs w:val="19"/>
              </w:rPr>
              <w:t xml:space="preserve">Trend tool</w:t>
            </w:r>
          </w:p>
        </w:tc>
        <w:tc>
          <w:tcPr>
            <w:tcW w:type="dxa" w:w="1800"/>
            <w:tcMar>
              <w:top w:type="dxa" w:w="70"/>
              <w:left w:type="dxa" w:w="110"/>
              <w:bottom w:type="dxa" w:w="70"/>
              <w:right w:type="dxa" w:w="110"/>
            </w:tcMar>
          </w:tcPr>
          <w:p>
            <w:pPr>
              <w:spacing w:after="0"/>
            </w:pPr>
            <w:r>
              <w:rPr>
                <w:b w:val="false"/>
                <w:bCs w:val="false"/>
                <w:sz w:val="19"/>
                <w:szCs w:val="19"/>
              </w:rPr>
              <w:t xml:space="preserve">Working with a caveat</w:t>
            </w:r>
          </w:p>
        </w:tc>
        <w:tc>
          <w:tcPr>
            <w:tcW w:type="dxa" w:w="4860"/>
            <w:tcMar>
              <w:top w:type="dxa" w:w="70"/>
              <w:left w:type="dxa" w:w="110"/>
              <w:bottom w:type="dxa" w:w="70"/>
              <w:right w:type="dxa" w:w="110"/>
            </w:tcMar>
          </w:tcPr>
          <w:p>
            <w:pPr>
              <w:spacing w:after="0"/>
            </w:pPr>
            <w:r>
              <w:rPr>
                <w:b w:val="false"/>
                <w:bCs w:val="false"/>
                <w:sz w:val="19"/>
                <w:szCs w:val="19"/>
              </w:rPr>
              <w:t xml:space="preserve">Figures correct; narration orders periods wrongly</w:t>
            </w:r>
          </w:p>
        </w:tc>
      </w:tr>
      <w:tr>
        <w:tc>
          <w:tcPr>
            <w:tcW w:type="dxa" w:w="2700"/>
            <w:tcMar>
              <w:top w:type="dxa" w:w="70"/>
              <w:left w:type="dxa" w:w="110"/>
              <w:bottom w:type="dxa" w:w="70"/>
              <w:right w:type="dxa" w:w="110"/>
            </w:tcMar>
          </w:tcPr>
          <w:p>
            <w:pPr>
              <w:spacing w:after="0"/>
            </w:pPr>
            <w:r>
              <w:rPr>
                <w:b w:val="false"/>
                <w:bCs w:val="false"/>
                <w:sz w:val="19"/>
                <w:szCs w:val="19"/>
              </w:rPr>
              <w:t xml:space="preserve">Forecast tool</w:t>
            </w:r>
          </w:p>
        </w:tc>
        <w:tc>
          <w:tcPr>
            <w:tcW w:type="dxa" w:w="1800"/>
            <w:tcMar>
              <w:top w:type="dxa" w:w="70"/>
              <w:left w:type="dxa" w:w="110"/>
              <w:bottom w:type="dxa" w:w="70"/>
              <w:right w:type="dxa" w:w="110"/>
            </w:tcMar>
          </w:tcPr>
          <w:p>
            <w:pPr>
              <w:spacing w:after="0"/>
            </w:pPr>
            <w:r>
              <w:rPr>
                <w:b w:val="false"/>
                <w:bCs w:val="false"/>
                <w:sz w:val="19"/>
                <w:szCs w:val="19"/>
              </w:rPr>
              <w:t xml:space="preserve">Working</w:t>
            </w:r>
          </w:p>
        </w:tc>
        <w:tc>
          <w:tcPr>
            <w:tcW w:type="dxa" w:w="4860"/>
            <w:tcMar>
              <w:top w:type="dxa" w:w="70"/>
              <w:left w:type="dxa" w:w="110"/>
              <w:bottom w:type="dxa" w:w="70"/>
              <w:right w:type="dxa" w:w="110"/>
            </w:tcMar>
          </w:tcPr>
          <w:p>
            <w:pPr>
              <w:spacing w:after="0"/>
            </w:pPr>
            <w:r>
              <w:rPr>
                <w:b w:val="false"/>
                <w:bCs w:val="false"/>
                <w:sz w:val="19"/>
                <w:szCs w:val="19"/>
              </w:rPr>
              <w:t xml:space="preserve">Three-period projection returned</w:t>
            </w:r>
          </w:p>
        </w:tc>
      </w:tr>
      <w:tr>
        <w:tc>
          <w:tcPr>
            <w:tcW w:type="dxa" w:w="2700"/>
            <w:tcMar>
              <w:top w:type="dxa" w:w="70"/>
              <w:left w:type="dxa" w:w="110"/>
              <w:bottom w:type="dxa" w:w="70"/>
              <w:right w:type="dxa" w:w="110"/>
            </w:tcMar>
          </w:tcPr>
          <w:p>
            <w:pPr>
              <w:spacing w:after="0"/>
            </w:pPr>
            <w:r>
              <w:rPr>
                <w:b w:val="false"/>
                <w:bCs w:val="false"/>
                <w:sz w:val="19"/>
                <w:szCs w:val="19"/>
              </w:rPr>
              <w:t xml:space="preserve">Anomaly tool</w:t>
            </w:r>
          </w:p>
        </w:tc>
        <w:tc>
          <w:tcPr>
            <w:tcW w:type="dxa" w:w="1800"/>
            <w:tcMar>
              <w:top w:type="dxa" w:w="70"/>
              <w:left w:type="dxa" w:w="110"/>
              <w:bottom w:type="dxa" w:w="70"/>
              <w:right w:type="dxa" w:w="110"/>
            </w:tcMar>
          </w:tcPr>
          <w:p>
            <w:pPr>
              <w:spacing w:after="0"/>
            </w:pPr>
            <w:r>
              <w:rPr>
                <w:b w:val="false"/>
                <w:bCs w:val="false"/>
                <w:sz w:val="19"/>
                <w:szCs w:val="19"/>
              </w:rPr>
              <w:t xml:space="preserve">Working</w:t>
            </w:r>
          </w:p>
        </w:tc>
        <w:tc>
          <w:tcPr>
            <w:tcW w:type="dxa" w:w="4860"/>
            <w:tcMar>
              <w:top w:type="dxa" w:w="70"/>
              <w:left w:type="dxa" w:w="110"/>
              <w:bottom w:type="dxa" w:w="70"/>
              <w:right w:type="dxa" w:w="110"/>
            </w:tcMar>
          </w:tcPr>
          <w:p>
            <w:pPr>
              <w:spacing w:after="0"/>
            </w:pPr>
            <w:r>
              <w:rPr>
                <w:b w:val="false"/>
                <w:bCs w:val="false"/>
                <w:sz w:val="19"/>
                <w:szCs w:val="19"/>
              </w:rPr>
              <w:t xml:space="preserve">Four anomalies at a 30 percent threshold</w:t>
            </w:r>
          </w:p>
        </w:tc>
      </w:tr>
      <w:tr>
        <w:tc>
          <w:tcPr>
            <w:tcW w:type="dxa" w:w="2700"/>
            <w:tcMar>
              <w:top w:type="dxa" w:w="70"/>
              <w:left w:type="dxa" w:w="110"/>
              <w:bottom w:type="dxa" w:w="70"/>
              <w:right w:type="dxa" w:w="110"/>
            </w:tcMar>
          </w:tcPr>
          <w:p>
            <w:pPr>
              <w:spacing w:after="0"/>
            </w:pPr>
            <w:r>
              <w:rPr>
                <w:b w:val="false"/>
                <w:bCs w:val="false"/>
                <w:sz w:val="19"/>
                <w:szCs w:val="19"/>
              </w:rPr>
              <w:t xml:space="preserve">Python tool (OML4Py)</w:t>
            </w:r>
          </w:p>
        </w:tc>
        <w:tc>
          <w:tcPr>
            <w:tcW w:type="dxa" w:w="1800"/>
            <w:tcMar>
              <w:top w:type="dxa" w:w="70"/>
              <w:left w:type="dxa" w:w="110"/>
              <w:bottom w:type="dxa" w:w="70"/>
              <w:right w:type="dxa" w:w="110"/>
            </w:tcMar>
          </w:tcPr>
          <w:p>
            <w:pPr>
              <w:spacing w:after="0"/>
            </w:pPr>
            <w:r>
              <w:rPr>
                <w:b w:val="false"/>
                <w:bCs w:val="false"/>
                <w:sz w:val="19"/>
                <w:szCs w:val="19"/>
              </w:rPr>
              <w:t xml:space="preserve">Working, slow</w:t>
            </w:r>
          </w:p>
        </w:tc>
        <w:tc>
          <w:tcPr>
            <w:tcW w:type="dxa" w:w="4860"/>
            <w:tcMar>
              <w:top w:type="dxa" w:w="70"/>
              <w:left w:type="dxa" w:w="110"/>
              <w:bottom w:type="dxa" w:w="70"/>
              <w:right w:type="dxa" w:w="110"/>
            </w:tcMar>
          </w:tcPr>
          <w:p>
            <w:pPr>
              <w:spacing w:after="0"/>
            </w:pPr>
            <w:r>
              <w:rPr>
                <w:b w:val="false"/>
                <w:bCs w:val="false"/>
                <w:sz w:val="19"/>
                <w:szCs w:val="19"/>
              </w:rPr>
              <w:t xml:space="preserve">numpy statistics returned; 35 to 80 seconds per call</w:t>
            </w:r>
          </w:p>
        </w:tc>
      </w:tr>
      <w:tr>
        <w:tc>
          <w:tcPr>
            <w:tcW w:type="dxa" w:w="2700"/>
            <w:tcMar>
              <w:top w:type="dxa" w:w="70"/>
              <w:left w:type="dxa" w:w="110"/>
              <w:bottom w:type="dxa" w:w="70"/>
              <w:right w:type="dxa" w:w="110"/>
            </w:tcMar>
          </w:tcPr>
          <w:p>
            <w:pPr>
              <w:spacing w:after="0"/>
            </w:pPr>
            <w:r>
              <w:rPr>
                <w:b w:val="false"/>
                <w:bCs w:val="false"/>
                <w:sz w:val="19"/>
                <w:szCs w:val="19"/>
              </w:rPr>
              <w:t xml:space="preserve">Multi-tool routing</w:t>
            </w:r>
          </w:p>
        </w:tc>
        <w:tc>
          <w:tcPr>
            <w:tcW w:type="dxa" w:w="1800"/>
            <w:tcMar>
              <w:top w:type="dxa" w:w="70"/>
              <w:left w:type="dxa" w:w="110"/>
              <w:bottom w:type="dxa" w:w="70"/>
              <w:right w:type="dxa" w:w="110"/>
            </w:tcMar>
          </w:tcPr>
          <w:p>
            <w:pPr>
              <w:spacing w:after="0"/>
            </w:pPr>
            <w:r>
              <w:rPr>
                <w:b w:val="false"/>
                <w:bCs w:val="false"/>
                <w:sz w:val="19"/>
                <w:szCs w:val="19"/>
              </w:rPr>
              <w:t xml:space="preserve">Partial</w:t>
            </w:r>
          </w:p>
        </w:tc>
        <w:tc>
          <w:tcPr>
            <w:tcW w:type="dxa" w:w="4860"/>
            <w:tcMar>
              <w:top w:type="dxa" w:w="70"/>
              <w:left w:type="dxa" w:w="110"/>
              <w:bottom w:type="dxa" w:w="70"/>
              <w:right w:type="dxa" w:w="110"/>
            </w:tcMar>
          </w:tcPr>
          <w:p>
            <w:pPr>
              <w:spacing w:after="0"/>
            </w:pPr>
            <w:r>
              <w:rPr>
                <w:b w:val="false"/>
                <w:bCs w:val="false"/>
                <w:sz w:val="19"/>
                <w:szCs w:val="19"/>
              </w:rPr>
              <w:t xml:space="preserve">One of two sequential questions routed to the wrong first tool</w:t>
            </w:r>
          </w:p>
        </w:tc>
      </w:tr>
      <w:tr>
        <w:tc>
          <w:tcPr>
            <w:tcW w:type="dxa" w:w="2700"/>
            <w:tcMar>
              <w:top w:type="dxa" w:w="70"/>
              <w:left w:type="dxa" w:w="110"/>
              <w:bottom w:type="dxa" w:w="70"/>
              <w:right w:type="dxa" w:w="110"/>
            </w:tcMar>
          </w:tcPr>
          <w:p>
            <w:pPr>
              <w:spacing w:after="0"/>
            </w:pPr>
            <w:r>
              <w:rPr>
                <w:b w:val="false"/>
                <w:bCs w:val="false"/>
                <w:sz w:val="19"/>
                <w:szCs w:val="19"/>
              </w:rPr>
              <w:t xml:space="preserve">DS and DE login split</w:t>
            </w:r>
          </w:p>
        </w:tc>
        <w:tc>
          <w:tcPr>
            <w:tcW w:type="dxa" w:w="1800"/>
            <w:tcMar>
              <w:top w:type="dxa" w:w="70"/>
              <w:left w:type="dxa" w:w="110"/>
              <w:bottom w:type="dxa" w:w="70"/>
              <w:right w:type="dxa" w:w="110"/>
            </w:tcMar>
          </w:tcPr>
          <w:p>
            <w:pPr>
              <w:spacing w:after="0"/>
            </w:pPr>
            <w:r>
              <w:rPr>
                <w:b w:val="false"/>
                <w:bCs w:val="false"/>
                <w:sz w:val="19"/>
                <w:szCs w:val="19"/>
              </w:rPr>
              <w:t xml:space="preserve">In place</w:t>
            </w:r>
          </w:p>
        </w:tc>
        <w:tc>
          <w:tcPr>
            <w:tcW w:type="dxa" w:w="4860"/>
            <w:tcMar>
              <w:top w:type="dxa" w:w="70"/>
              <w:left w:type="dxa" w:w="110"/>
              <w:bottom w:type="dxa" w:w="70"/>
              <w:right w:type="dxa" w:w="110"/>
            </w:tcMar>
          </w:tcPr>
          <w:p>
            <w:pPr>
              <w:spacing w:after="0"/>
            </w:pPr>
            <w:r>
              <w:rPr>
                <w:b w:val="false"/>
                <w:bCs w:val="false"/>
                <w:sz w:val="19"/>
                <w:szCs w:val="19"/>
              </w:rPr>
              <w:t xml:space="preserve">Proxy connect with DEFAULT ROLE ALL</w:t>
            </w:r>
          </w:p>
        </w:tc>
      </w:tr>
    </w:tbl>
    <w:p>
      <w:pPr>
        <w:pStyle w:val="Heading1"/>
        <w:spacing w:after="150" w:before="400"/>
      </w:pPr>
      <w:r>
        <w:t xml:space="preserve">Appendix B — What changed since the April draft</w:t>
      </w:r>
    </w:p>
    <w:p>
      <w:pPr>
        <w:spacing w:after="140"/>
        <w:jc w:val="both"/>
      </w:pPr>
      <w:r>
        <w:rPr>
          <w:sz w:val="21"/>
          <w:szCs w:val="21"/>
        </w:rPr>
        <w:t xml:space="preserve">This document supersedes the April implementation notes. The rows below change what you should actually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rPr>
          <w:tblHeader/>
        </w:trPr>
        <w:tc>
          <w:tcPr>
            <w:tcW w:type="dxa" w:w="1900"/>
            <w:shd w:fill="DCE6F1" w:val="clear"/>
            <w:tcMar>
              <w:top w:type="dxa" w:w="70"/>
              <w:left w:type="dxa" w:w="110"/>
              <w:bottom w:type="dxa" w:w="70"/>
              <w:right w:type="dxa" w:w="110"/>
            </w:tcMar>
          </w:tcPr>
          <w:p>
            <w:pPr>
              <w:spacing w:after="0"/>
            </w:pPr>
            <w:r>
              <w:rPr>
                <w:b/>
                <w:bCs/>
                <w:sz w:val="19"/>
                <w:szCs w:val="19"/>
              </w:rPr>
              <w:t xml:space="preserve">Area</w:t>
            </w:r>
          </w:p>
        </w:tc>
        <w:tc>
          <w:tcPr>
            <w:tcW w:type="dxa" w:w="3100"/>
            <w:shd w:fill="DCE6F1" w:val="clear"/>
            <w:tcMar>
              <w:top w:type="dxa" w:w="70"/>
              <w:left w:type="dxa" w:w="110"/>
              <w:bottom w:type="dxa" w:w="70"/>
              <w:right w:type="dxa" w:w="110"/>
            </w:tcMar>
          </w:tcPr>
          <w:p>
            <w:pPr>
              <w:spacing w:after="0"/>
            </w:pPr>
            <w:r>
              <w:rPr>
                <w:b/>
                <w:bCs/>
                <w:sz w:val="19"/>
                <w:szCs w:val="19"/>
              </w:rPr>
              <w:t xml:space="preserve">April draft</w:t>
            </w:r>
          </w:p>
        </w:tc>
        <w:tc>
          <w:tcPr>
            <w:tcW w:type="dxa" w:w="4360"/>
            <w:shd w:fill="DCE6F1" w:val="clear"/>
            <w:tcMar>
              <w:top w:type="dxa" w:w="70"/>
              <w:left w:type="dxa" w:w="110"/>
              <w:bottom w:type="dxa" w:w="70"/>
              <w:right w:type="dxa" w:w="110"/>
            </w:tcMar>
          </w:tcPr>
          <w:p>
            <w:pPr>
              <w:spacing w:after="0"/>
            </w:pPr>
            <w:r>
              <w:rPr>
                <w:b/>
                <w:bCs/>
                <w:sz w:val="19"/>
                <w:szCs w:val="19"/>
              </w:rPr>
              <w:t xml:space="preserve">Now</w:t>
            </w:r>
          </w:p>
        </w:tc>
      </w:tr>
      <w:tr>
        <w:tc>
          <w:tcPr>
            <w:tcW w:type="dxa" w:w="1900"/>
            <w:tcMar>
              <w:top w:type="dxa" w:w="70"/>
              <w:left w:type="dxa" w:w="110"/>
              <w:bottom w:type="dxa" w:w="70"/>
              <w:right w:type="dxa" w:w="110"/>
            </w:tcMar>
          </w:tcPr>
          <w:p>
            <w:pPr>
              <w:spacing w:after="0"/>
            </w:pPr>
            <w:r>
              <w:rPr>
                <w:b w:val="false"/>
                <w:bCs w:val="false"/>
                <w:sz w:val="19"/>
                <w:szCs w:val="19"/>
              </w:rPr>
              <w:t xml:space="preserve">region attribute</w:t>
            </w:r>
          </w:p>
        </w:tc>
        <w:tc>
          <w:tcPr>
            <w:tcW w:type="dxa" w:w="3100"/>
            <w:tcMar>
              <w:top w:type="dxa" w:w="70"/>
              <w:left w:type="dxa" w:w="110"/>
              <w:bottom w:type="dxa" w:w="70"/>
              <w:right w:type="dxa" w:w="110"/>
            </w:tcMar>
          </w:tcPr>
          <w:p>
            <w:pPr>
              <w:spacing w:after="0"/>
            </w:pPr>
            <w:r>
              <w:rPr>
                <w:b w:val="false"/>
                <w:bCs w:val="false"/>
                <w:sz w:val="19"/>
                <w:szCs w:val="19"/>
              </w:rPr>
              <w:t xml:space="preserve">Set to the deployment region on both profiles</w:t>
            </w:r>
          </w:p>
        </w:tc>
        <w:tc>
          <w:tcPr>
            <w:tcW w:type="dxa" w:w="4360"/>
            <w:tcMar>
              <w:top w:type="dxa" w:w="70"/>
              <w:left w:type="dxa" w:w="110"/>
              <w:bottom w:type="dxa" w:w="70"/>
              <w:right w:type="dxa" w:w="110"/>
            </w:tcMar>
          </w:tcPr>
          <w:p>
            <w:pPr>
              <w:spacing w:after="0"/>
            </w:pPr>
            <w:r>
              <w:rPr>
                <w:b w:val="false"/>
                <w:bCs w:val="false"/>
                <w:sz w:val="19"/>
                <w:szCs w:val="19"/>
              </w:rPr>
              <w:t xml:space="preserve">Omitted. Setting it to the database's own region breaks every call with ORA-20404</w:t>
            </w:r>
          </w:p>
        </w:tc>
      </w:tr>
      <w:tr>
        <w:tc>
          <w:tcPr>
            <w:tcW w:type="dxa" w:w="1900"/>
            <w:tcMar>
              <w:top w:type="dxa" w:w="70"/>
              <w:left w:type="dxa" w:w="110"/>
              <w:bottom w:type="dxa" w:w="70"/>
              <w:right w:type="dxa" w:w="110"/>
            </w:tcMar>
          </w:tcPr>
          <w:p>
            <w:pPr>
              <w:spacing w:after="0"/>
            </w:pPr>
            <w:r>
              <w:rPr>
                <w:b w:val="false"/>
                <w:bCs w:val="false"/>
                <w:sz w:val="19"/>
                <w:szCs w:val="19"/>
              </w:rPr>
              <w:t xml:space="preserve">OML token refresh</w:t>
            </w:r>
          </w:p>
        </w:tc>
        <w:tc>
          <w:tcPr>
            <w:tcW w:type="dxa" w:w="31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DBMS_CLOUD credential re-read on each call</w:t>
            </w:r>
          </w:p>
        </w:tc>
        <w:tc>
          <w:tcPr>
            <w:tcW w:type="dxa" w:w="4360"/>
            <w:tcMar>
              <w:top w:type="dxa" w:w="70"/>
              <w:left w:type="dxa" w:w="110"/>
              <w:bottom w:type="dxa" w:w="70"/>
              <w:right w:type="dxa" w:w="110"/>
            </w:tcMar>
          </w:tcPr>
          <w:p>
            <w:pPr>
              <w:spacing w:after="0"/>
            </w:pPr>
            <w:r>
              <w:rPr>
                <w:b w:val="false"/>
                <w:bCs w:val="false"/>
                <w:sz w:val="19"/>
                <w:szCs w:val="19"/>
              </w:rPr>
              <w:t xml:space="preserve">Vault read via Resource Principal. The credential approach cannot work — a stored password cannot be read back through SQL</w:t>
            </w:r>
          </w:p>
        </w:tc>
      </w:tr>
      <w:tr>
        <w:tc>
          <w:tcPr>
            <w:tcW w:type="dxa" w:w="19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RUN_TEAM prompt parameter</w:t>
            </w:r>
          </w:p>
        </w:tc>
        <w:tc>
          <w:tcPr>
            <w:tcW w:type="dxa" w:w="3100"/>
            <w:tcMar>
              <w:top w:type="dxa" w:w="70"/>
              <w:left w:type="dxa" w:w="110"/>
              <w:bottom w:type="dxa" w:w="70"/>
              <w:right w:type="dxa" w:w="110"/>
            </w:tcMar>
          </w:tcPr>
          <w:p>
            <w:pPr>
              <w:spacing w:after="0"/>
            </w:pPr>
            <w:r>
              <w:rPr>
                <w:b w:val="false"/>
                <w:bCs w:val="false"/>
                <w:sz w:val="19"/>
                <w:szCs w:val="19"/>
              </w:rPr>
              <w:t xml:space="preserve">query</w:t>
            </w:r>
          </w:p>
        </w:tc>
        <w:tc>
          <w:tcPr>
            <w:tcW w:type="dxa" w:w="4360"/>
            <w:tcMar>
              <w:top w:type="dxa" w:w="70"/>
              <w:left w:type="dxa" w:w="110"/>
              <w:bottom w:type="dxa" w:w="70"/>
              <w:right w:type="dxa" w:w="110"/>
            </w:tcMar>
          </w:tcPr>
          <w:p>
            <w:pPr>
              <w:spacing w:after="0"/>
            </w:pPr>
            <w:r>
              <w:rPr>
                <w:b w:val="false"/>
                <w:bCs w:val="false"/>
                <w:sz w:val="19"/>
                <w:szCs w:val="19"/>
              </w:rPr>
              <w:t xml:space="preserve">user_prompt. Passing query raises ORA-06550</w:t>
            </w:r>
          </w:p>
        </w:tc>
      </w:tr>
      <w:tr>
        <w:tc>
          <w:tcPr>
            <w:tcW w:type="dxa" w:w="1900"/>
            <w:tcMar>
              <w:top w:type="dxa" w:w="70"/>
              <w:left w:type="dxa" w:w="110"/>
              <w:bottom w:type="dxa" w:w="70"/>
              <w:right w:type="dxa" w:w="110"/>
            </w:tcMar>
          </w:tcPr>
          <w:p>
            <w:pPr>
              <w:spacing w:after="0"/>
            </w:pPr>
            <w:r>
              <w:rPr>
                <w:b w:val="false"/>
                <w:bCs w:val="false"/>
                <w:sz w:val="19"/>
                <w:szCs w:val="19"/>
              </w:rPr>
              <w:t xml:space="preserve">Conversation id</w:t>
            </w:r>
          </w:p>
        </w:tc>
        <w:tc>
          <w:tcPr>
            <w:tcW w:type="dxa" w:w="31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SYS_GUID()</w:t>
            </w:r>
          </w:p>
        </w:tc>
        <w:tc>
          <w:tcPr>
            <w:tcW w:type="dxa" w:w="436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DBMS_CLOUD_AI.CREATE_CONVERSATION(). SYS_GUID() is rejected with ORA-20050</w:t>
            </w:r>
          </w:p>
        </w:tc>
      </w:tr>
      <w:tr>
        <w:tc>
          <w:tcPr>
            <w:tcW w:type="dxa" w:w="1900"/>
            <w:tcMar>
              <w:top w:type="dxa" w:w="70"/>
              <w:left w:type="dxa" w:w="110"/>
              <w:bottom w:type="dxa" w:w="70"/>
              <w:right w:type="dxa" w:w="110"/>
            </w:tcMar>
          </w:tcPr>
          <w:p>
            <w:pPr>
              <w:spacing w:after="0"/>
            </w:pPr>
            <w:r>
              <w:rPr>
                <w:b w:val="false"/>
                <w:bCs w:val="false"/>
                <w:sz w:val="19"/>
                <w:szCs w:val="19"/>
              </w:rPr>
              <w:t xml:space="preserve">Model</w:t>
            </w:r>
          </w:p>
        </w:tc>
        <w:tc>
          <w:tcPr>
            <w:tcW w:type="dxa" w:w="3100"/>
            <w:tcMar>
              <w:top w:type="dxa" w:w="70"/>
              <w:left w:type="dxa" w:w="110"/>
              <w:bottom w:type="dxa" w:w="70"/>
              <w:right w:type="dxa" w:w="110"/>
            </w:tcMar>
          </w:tcPr>
          <w:p>
            <w:pPr>
              <w:spacing w:after="0"/>
            </w:pPr>
            <w:r>
              <w:rPr>
                <w:b w:val="false"/>
                <w:bCs w:val="false"/>
                <w:sz w:val="19"/>
                <w:szCs w:val="19"/>
              </w:rPr>
              <w:t xml:space="preserve">meta.llama-3.3-70b-instruct</w:t>
            </w:r>
          </w:p>
        </w:tc>
        <w:tc>
          <w:tcPr>
            <w:tcW w:type="dxa" w:w="4360"/>
            <w:tcMar>
              <w:top w:type="dxa" w:w="70"/>
              <w:left w:type="dxa" w:w="110"/>
              <w:bottom w:type="dxa" w:w="70"/>
              <w:right w:type="dxa" w:w="110"/>
            </w:tcMar>
          </w:tcPr>
          <w:p>
            <w:pPr>
              <w:spacing w:after="0"/>
            </w:pPr>
            <w:r>
              <w:rPr>
                <w:b w:val="false"/>
                <w:bCs w:val="false"/>
                <w:sz w:val="19"/>
                <w:szCs w:val="19"/>
              </w:rPr>
              <w:t xml:space="preserve">meta.llama-4-maverick-17b-128e-instruct-fp8</w:t>
            </w:r>
          </w:p>
        </w:tc>
      </w:tr>
      <w:tr>
        <w:tc>
          <w:tcPr>
            <w:tcW w:type="dxa" w:w="1900"/>
            <w:tcMar>
              <w:top w:type="dxa" w:w="70"/>
              <w:left w:type="dxa" w:w="110"/>
              <w:bottom w:type="dxa" w:w="70"/>
              <w:right w:type="dxa" w:w="110"/>
            </w:tcMar>
          </w:tcPr>
          <w:p>
            <w:pPr>
              <w:spacing w:after="0"/>
            </w:pPr>
            <w:r>
              <w:rPr>
                <w:b w:val="false"/>
                <w:bCs w:val="false"/>
                <w:sz w:val="19"/>
                <w:szCs w:val="19"/>
              </w:rPr>
              <w:t xml:space="preserve">Database logins</w:t>
            </w:r>
          </w:p>
        </w:tc>
        <w:tc>
          <w:tcPr>
            <w:tcW w:type="dxa" w:w="3100"/>
            <w:tcMar>
              <w:top w:type="dxa" w:w="70"/>
              <w:left w:type="dxa" w:w="110"/>
              <w:bottom w:type="dxa" w:w="70"/>
              <w:right w:type="dxa" w:w="110"/>
            </w:tcMar>
          </w:tcPr>
          <w:p>
            <w:pPr>
              <w:spacing w:after="0"/>
            </w:pPr>
            <w:r>
              <w:rPr>
                <w:b w:val="false"/>
                <w:bCs w:val="false"/>
                <w:sz w:val="19"/>
                <w:szCs w:val="19"/>
              </w:rPr>
              <w:t xml:space="preserve">Single account</w:t>
            </w:r>
          </w:p>
        </w:tc>
        <w:tc>
          <w:tcPr>
            <w:tcW w:type="dxa" w:w="4360"/>
            <w:tcMar>
              <w:top w:type="dxa" w:w="70"/>
              <w:left w:type="dxa" w:w="110"/>
              <w:bottom w:type="dxa" w:w="70"/>
              <w:right w:type="dxa" w:w="110"/>
            </w:tcMar>
          </w:tcPr>
          <w:p>
            <w:pPr>
              <w:spacing w:after="0"/>
            </w:pPr>
            <w:r>
              <w:rPr>
                <w:b w:val="false"/>
                <w:bCs w:val="false"/>
                <w:sz w:val="19"/>
                <w:szCs w:val="19"/>
              </w:rPr>
              <w:t xml:space="preserve">DS and DE split, proxy connect, DEFAULT ROLE ALL</w:t>
            </w:r>
          </w:p>
        </w:tc>
      </w:tr>
      <w:tr>
        <w:tc>
          <w:tcPr>
            <w:tcW w:type="dxa" w:w="1900"/>
            <w:tcMar>
              <w:top w:type="dxa" w:w="70"/>
              <w:left w:type="dxa" w:w="110"/>
              <w:bottom w:type="dxa" w:w="70"/>
              <w:right w:type="dxa" w:w="110"/>
            </w:tcMar>
          </w:tcPr>
          <w:p>
            <w:pPr>
              <w:spacing w:after="0"/>
            </w:pPr>
            <w:r>
              <w:rPr>
                <w:b w:val="false"/>
                <w:bCs w:val="false"/>
                <w:sz w:val="19"/>
                <w:szCs w:val="19"/>
              </w:rPr>
              <w:t xml:space="preserve">Orphan AGENT$ profile</w:t>
            </w:r>
          </w:p>
        </w:tc>
        <w:tc>
          <w:tcPr>
            <w:tcW w:type="dxa" w:w="3100"/>
            <w:tcMar>
              <w:top w:type="dxa" w:w="70"/>
              <w:left w:type="dxa" w:w="110"/>
              <w:bottom w:type="dxa" w:w="70"/>
              <w:right w:type="dxa" w:w="110"/>
            </w:tcMar>
          </w:tcPr>
          <w:p>
            <w:pPr>
              <w:spacing w:after="0"/>
            </w:pPr>
            <w:r>
              <w:rPr>
                <w:b w:val="false"/>
                <w:bCs w:val="false"/>
                <w:sz w:val="19"/>
                <w:szCs w:val="19"/>
              </w:rPr>
              <w:t xml:space="preserve">Listed as a known issue</w:t>
            </w:r>
          </w:p>
        </w:tc>
        <w:tc>
          <w:tcPr>
            <w:tcW w:type="dxa" w:w="4360"/>
            <w:tcMar>
              <w:top w:type="dxa" w:w="70"/>
              <w:left w:type="dxa" w:w="110"/>
              <w:bottom w:type="dxa" w:w="70"/>
              <w:right w:type="dxa" w:w="110"/>
            </w:tcMar>
          </w:tcPr>
          <w:p>
            <w:pPr>
              <w:spacing w:after="0"/>
            </w:pPr>
            <w:r>
              <w:rPr>
                <w:b w:val="false"/>
                <w:bCs w:val="false"/>
                <w:sz w:val="19"/>
                <w:szCs w:val="19"/>
              </w:rPr>
              <w:t xml:space="preserve">Removed — the object does not exist on 23.26.3.2.0</w:t>
            </w:r>
          </w:p>
        </w:tc>
      </w:tr>
      <w:tr>
        <w:tc>
          <w:tcPr>
            <w:tcW w:type="dxa" w:w="1900"/>
            <w:tcMar>
              <w:top w:type="dxa" w:w="70"/>
              <w:left w:type="dxa" w:w="110"/>
              <w:bottom w:type="dxa" w:w="70"/>
              <w:right w:type="dxa" w:w="110"/>
            </w:tcMar>
          </w:tcPr>
          <w:p>
            <w:pPr>
              <w:spacing w:after="0"/>
            </w:pPr>
            <w:r>
              <w:rPr>
                <w:b w:val="false"/>
                <w:bCs w:val="false"/>
                <w:sz w:val="19"/>
                <w:szCs w:val="19"/>
              </w:rPr>
              <w:t xml:space="preserve">Changing an attribute</w:t>
            </w:r>
          </w:p>
        </w:tc>
        <w:tc>
          <w:tcPr>
            <w:tcW w:type="dxa" w:w="3100"/>
            <w:tcMar>
              <w:top w:type="dxa" w:w="70"/>
              <w:left w:type="dxa" w:w="110"/>
              <w:bottom w:type="dxa" w:w="70"/>
              <w:right w:type="dxa" w:w="110"/>
            </w:tcMar>
          </w:tcPr>
          <w:p>
            <w:pPr>
              <w:spacing w:after="0"/>
            </w:pPr>
            <w:r>
              <w:rPr>
                <w:b w:val="false"/>
                <w:bCs w:val="false"/>
                <w:sz w:val="19"/>
                <w:szCs w:val="19"/>
              </w:rPr>
              <w:t xml:space="preserve">Implied drop-and-recreate</w:t>
            </w:r>
          </w:p>
        </w:tc>
        <w:tc>
          <w:tcPr>
            <w:tcW w:type="dxa" w:w="436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SET_ATTRIBUTE exists in both packages</w:t>
            </w:r>
          </w:p>
        </w:tc>
      </w:tr>
      <w:tr>
        <w:tc>
          <w:tcPr>
            <w:tcW w:type="dxa" w:w="1900"/>
            <w:tcMar>
              <w:top w:type="dxa" w:w="70"/>
              <w:left w:type="dxa" w:w="110"/>
              <w:bottom w:type="dxa" w:w="70"/>
              <w:right w:type="dxa" w:w="110"/>
            </w:tcMar>
          </w:tcPr>
          <w:p>
            <w:pPr>
              <w:spacing w:after="0"/>
            </w:pPr>
            <w:r>
              <w:rPr>
                <w:b w:val="false"/>
                <w:bCs w:val="false"/>
                <w:sz w:val="19"/>
                <w:szCs w:val="19"/>
              </w:rPr>
              <w:t xml:space="preserve">Vector index verification</w:t>
            </w:r>
          </w:p>
        </w:tc>
        <w:tc>
          <w:tcPr>
            <w:tcW w:type="dxa" w:w="3100"/>
            <w:tcMar>
              <w:top w:type="dxa" w:w="70"/>
              <w:left w:type="dxa" w:w="110"/>
              <w:bottom w:type="dxa" w:w="70"/>
              <w:right w:type="dxa" w:w="110"/>
            </w:tcMar>
          </w:tcPr>
          <w:p>
            <w:pPr>
              <w:spacing w:after="0"/>
            </w:pPr>
            <w:r>
              <w:rPr>
                <w:b w:val="false"/>
                <w:bCs w:val="false"/>
                <w:sz w:val="19"/>
                <w:szCs w:val="19"/>
              </w:rPr>
              <w:t xml:space="preserve">Row count</w:t>
            </w:r>
          </w:p>
        </w:tc>
        <w:tc>
          <w:tcPr>
            <w:tcW w:type="dxa" w:w="4360"/>
            <w:tcMar>
              <w:top w:type="dxa" w:w="70"/>
              <w:left w:type="dxa" w:w="110"/>
              <w:bottom w:type="dxa" w:w="70"/>
              <w:right w:type="dxa" w:w="110"/>
            </w:tcMar>
          </w:tcPr>
          <w:p>
            <w:pPr>
              <w:spacing w:after="0"/>
            </w:pPr>
            <w:r>
              <w:rPr>
                <w:b w:val="false"/>
                <w:bCs w:val="false"/>
                <w:sz w:val="19"/>
                <w:szCs w:val="19"/>
              </w:rPr>
              <w:t xml:space="preserve">Content length per document — an image-only PDF still produces a row</w:t>
            </w:r>
          </w:p>
        </w:tc>
      </w:tr>
      <w:tr>
        <w:tc>
          <w:tcPr>
            <w:tcW w:type="dxa" w:w="1900"/>
            <w:tcMar>
              <w:top w:type="dxa" w:w="70"/>
              <w:left w:type="dxa" w:w="110"/>
              <w:bottom w:type="dxa" w:w="70"/>
              <w:right w:type="dxa" w:w="110"/>
            </w:tcMar>
          </w:tcPr>
          <w:p>
            <w:pPr>
              <w:spacing w:after="0"/>
            </w:pPr>
            <w:r>
              <w:rPr>
                <w:b w:val="false"/>
                <w:bCs w:val="false"/>
                <w:sz w:val="19"/>
                <w:szCs w:val="19"/>
              </w:rPr>
              <w:t xml:space="preserve">max_tokens</w:t>
            </w:r>
          </w:p>
        </w:tc>
        <w:tc>
          <w:tcPr>
            <w:tcW w:type="dxa" w:w="3100"/>
            <w:tcMar>
              <w:top w:type="dxa" w:w="70"/>
              <w:left w:type="dxa" w:w="110"/>
              <w:bottom w:type="dxa" w:w="70"/>
              <w:right w:type="dxa" w:w="110"/>
            </w:tcMar>
          </w:tcPr>
          <w:p>
            <w:pPr>
              <w:spacing w:after="0"/>
            </w:pPr>
            <w:r>
              <w:rPr>
                <w:b w:val="false"/>
                <w:bCs w:val="false"/>
                <w:sz w:val="19"/>
                <w:szCs w:val="19"/>
              </w:rPr>
              <w:t xml:space="preserve">Raise it from the 1024 default</w:t>
            </w:r>
          </w:p>
        </w:tc>
        <w:tc>
          <w:tcPr>
            <w:tcW w:type="dxa" w:w="4360"/>
            <w:tcMar>
              <w:top w:type="dxa" w:w="70"/>
              <w:left w:type="dxa" w:w="110"/>
              <w:bottom w:type="dxa" w:w="70"/>
              <w:right w:type="dxa" w:w="110"/>
            </w:tcMar>
          </w:tcPr>
          <w:p>
            <w:pPr>
              <w:spacing w:after="0"/>
            </w:pPr>
            <w:r>
              <w:rPr>
                <w:b w:val="false"/>
                <w:bCs w:val="false"/>
                <w:sz w:val="19"/>
                <w:szCs w:val="19"/>
              </w:rPr>
              <w:t xml:space="preserve">Measured: there is no 1024 default. Leave unset unless answers truncate</w:t>
            </w:r>
          </w:p>
        </w:tc>
      </w:tr>
      <w:tr>
        <w:tc>
          <w:tcPr>
            <w:tcW w:type="dxa" w:w="1900"/>
            <w:tcMar>
              <w:top w:type="dxa" w:w="70"/>
              <w:left w:type="dxa" w:w="110"/>
              <w:bottom w:type="dxa" w:w="70"/>
              <w:right w:type="dxa" w:w="110"/>
            </w:tcMar>
          </w:tcPr>
          <w:p>
            <w:pPr>
              <w:spacing w:after="0"/>
            </w:pPr>
            <w:r>
              <w:rPr>
                <w:b w:val="false"/>
                <w:bCs w:val="false"/>
                <w:sz w:val="19"/>
                <w:szCs w:val="19"/>
              </w:rPr>
              <w:t xml:space="preserve">Sample questions</w:t>
            </w:r>
          </w:p>
        </w:tc>
        <w:tc>
          <w:tcPr>
            <w:tcW w:type="dxa" w:w="3100"/>
            <w:tcMar>
              <w:top w:type="dxa" w:w="70"/>
              <w:left w:type="dxa" w:w="110"/>
              <w:bottom w:type="dxa" w:w="70"/>
              <w:right w:type="dxa" w:w="110"/>
            </w:tcMar>
          </w:tcPr>
          <w:p>
            <w:pPr>
              <w:spacing w:after="0"/>
            </w:pPr>
            <w:r>
              <w:rPr>
                <w:b w:val="false"/>
                <w:bCs w:val="false"/>
                <w:sz w:val="19"/>
                <w:szCs w:val="19"/>
              </w:rPr>
              <w:t xml:space="preserve">Expected answers written from intent</w:t>
            </w:r>
          </w:p>
        </w:tc>
        <w:tc>
          <w:tcPr>
            <w:tcW w:type="dxa" w:w="4360"/>
            <w:tcMar>
              <w:top w:type="dxa" w:w="70"/>
              <w:left w:type="dxa" w:w="110"/>
              <w:bottom w:type="dxa" w:w="70"/>
              <w:right w:type="dxa" w:w="110"/>
            </w:tcMar>
          </w:tcPr>
          <w:p>
            <w:pPr>
              <w:spacing w:after="0"/>
            </w:pPr>
            <w:r>
              <w:rPr>
                <w:b w:val="false"/>
                <w:bCs w:val="false"/>
                <w:sz w:val="19"/>
                <w:szCs w:val="19"/>
              </w:rPr>
              <w:t xml:space="preserve">Every question run against the deployed agent; answers recorded verbatim, including the failures</w:t>
            </w:r>
          </w:p>
        </w:tc>
      </w:tr>
    </w:tbl>
    <w:p>
      <w:pPr>
        <w:pBdr>
          <w:top w:val="single" w:color="3F7D46" w:sz="4" w:space="7"/>
          <w:bottom w:val="single" w:color="3F7D46" w:sz="4" w:space="7"/>
          <w:left w:val="single" w:color="3F7D46" w:sz="20" w:space="9"/>
          <w:right w:val="single" w:color="3F7D46" w:sz="4" w:space="7"/>
        </w:pBdr>
        <w:shd w:fill="EBF3EC" w:val="clear"/>
        <w:spacing w:after="180" w:before="120"/>
        <w:ind w:left="170" w:right="170"/>
      </w:pPr>
      <w:r>
        <w:rPr>
          <w:b/>
          <w:bCs/>
          <w:sz w:val="20"/>
          <w:szCs w:val="20"/>
        </w:rPr>
        <w:t xml:space="preserve">VERIFIED   </w:t>
      </w:r>
      <w:r>
        <w:rPr>
          <w:sz w:val="20"/>
          <w:szCs w:val="20"/>
        </w:rPr>
        <w:t xml:space="preserve">Every row above was tested against a live database rather than inferred. Where a result contradicted the April draft, the April draft was wrong — including four sample questions whose expected answers could never have been produced, because they named departments the ledger does not contain.</w:t>
      </w:r>
    </w:p>
    <w:sectPr>
      <w:headerReference w:type="default" r:id="rId7"/>
      <w:footerReference w:type="default" r:id="rId8"/>
      <w:pgSz w:w="12240" w:h="15840" w:orient="portrait"/>
      <w:pgMar w:top="118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1E5" w:sz="4" w:space="5"/>
      </w:pBdr>
      <w:jc w:val="right"/>
    </w:pPr>
    <w:r>
      <w:rPr>
        <w:color w:val="808080"/>
        <w:sz w:val="17"/>
        <w:szCs w:val="17"/>
      </w:rPr>
      <w:t xml:space="preserve">ACME Corp — AI Chat Integration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BFD1E5" w:sz="6" w:space="6"/>
      </w:pBdr>
      <w:spacing w:after="150" w:before="400"/>
    </w:pPr>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6"/>
      <w:szCs w:val="26"/>
    </w:rPr>
  </w:style>
  <w:style w:type="paragraph" w:styleId="Heading3">
    <w:name w:val="Heading 3"/>
    <w:basedOn w:val="Normal"/>
    <w:next w:val="Normal"/>
    <w:qFormat/>
    <w:rPr>
      <w:rFonts w:ascii="Calibri" w:cs="Calibri" w:eastAsia="Calibri" w:hAnsi="Calibri"/>
      <w:b/>
      <w:bCs/>
      <w:color w:val="40404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ACME Corp AI Chat Integration — Technical Implementation Guide</dc:title>
  <dc:creator>ACME Corp</dc:creator>
  <dc:description>Reference implementation guide for OCI Generative AI Agent and Select AI Agent on Oracle APEX.</dc:description>
  <cp:lastModifiedBy>ACME Corp</cp:lastModifiedBy>
  <cp:revision>1</cp:revision>
  <dcterms:created xsi:type="dcterms:W3CDTF">2026-09-07T03:35:17.896Z</dcterms:created>
  <dcterms:modified xsi:type="dcterms:W3CDTF">2026-09-07T03:35:17.897Z</dcterms:modified>
</cp:coreProperties>
</file>

<file path=docProps/custom.xml><?xml version="1.0" encoding="utf-8"?>
<Properties xmlns="http://schemas.openxmlformats.org/officeDocument/2006/custom-properties" xmlns:vt="http://schemas.openxmlformats.org/officeDocument/2006/docPropsVTypes"/>
</file>