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BROKER–CARRIER AGREEMENT</w:t>
      </w:r>
    </w:p>
    <w:p>
      <w:pPr>
        <w:spacing w:after="140"/>
        <w:jc w:val="center"/>
      </w:pPr>
      <w:r>
        <w:rPr>
          <w:rFonts w:ascii="Times New Roman" w:cs="Times New Roman" w:eastAsia="Times New Roman" w:hAnsi="Times New Roman"/>
          <w:b/>
          <w:bCs/>
          <w:sz w:val="26"/>
          <w:szCs w:val="26"/>
        </w:rPr>
        <w:t xml:space="preserve">CONTRATO ENTRE BROKER Y CARRIER</w:t>
      </w:r>
    </w:p>
    <w:p>
      <w:pPr>
        <w:spacing w:after="60"/>
        <w:jc w:val="center"/>
      </w:pPr>
      <w:r>
        <w:rPr>
          <w:rFonts w:ascii="Times New Roman" w:cs="Times New Roman" w:eastAsia="Times New Roman" w:hAnsi="Times New Roman"/>
          <w:b/>
          <w:bCs/>
          <w:sz w:val="22"/>
          <w:szCs w:val="22"/>
        </w:rPr>
        <w:t xml:space="preserve">INVICTUS BROKERAGE LLC</w:t>
      </w:r>
    </w:p>
    <w:p>
      <w:pPr>
        <w:spacing w:after="220"/>
        <w:jc w:val="center"/>
      </w:pPr>
      <w:r>
        <w:rPr>
          <w:rFonts w:ascii="Times New Roman" w:cs="Times New Roman" w:eastAsia="Times New Roman" w:hAnsi="Times New Roman"/>
          <w:b/>
          <w:bCs/>
          <w:sz w:val="19"/>
          <w:szCs w:val="19"/>
        </w:rPr>
        <w:t xml:space="preserve">SHORT FORM / VERSIÓN ABREVIADA</w:t>
      </w:r>
    </w:p>
    <w:p>
      <w:pPr>
        <w:spacing w:after="60" w:line="250"/>
        <w:jc w:val="center"/>
      </w:pPr>
      <w:r>
        <w:rPr>
          <w:rFonts w:ascii="Times New Roman" w:cs="Times New Roman" w:eastAsia="Times New Roman" w:hAnsi="Times New Roman"/>
          <w:b w:val="false"/>
          <w:bCs w:val="false"/>
          <w:i/>
          <w:iCs/>
          <w:sz w:val="20"/>
          <w:szCs w:val="20"/>
        </w:rPr>
        <w:t xml:space="preserve">This Agreement is presented in English and Spanish in parallel columns. Both columns form part of a single agreement; in the event of any discrepancy, the English column governs (Section 10.6).</w:t>
      </w:r>
    </w:p>
    <w:p>
      <w:pPr>
        <w:spacing w:after="240" w:line="250"/>
        <w:jc w:val="center"/>
      </w:pPr>
      <w:r>
        <w:rPr>
          <w:rFonts w:ascii="Times New Roman" w:cs="Times New Roman" w:eastAsia="Times New Roman" w:hAnsi="Times New Roman"/>
          <w:b w:val="false"/>
          <w:bCs w:val="false"/>
          <w:i/>
          <w:iCs/>
          <w:sz w:val="20"/>
          <w:szCs w:val="20"/>
        </w:rPr>
        <w:t xml:space="preserve">Este Contrato se presenta en inglés y español en columnas paralelas. Ambas columnas integran un único contrato; en caso de discrepancia, prevalece la columna en inglés (Cláusula 10.6).</w:t>
      </w:r>
    </w:p>
    <w:tbl>
      <w:tblPr>
        <w:tblW w:type="dxa" w:w="10080"/>
        <w:tblBorders>
          <w:top w:val="single" w:color="AAAAAA" w:sz="4"/>
          <w:left w:val="single" w:color="AAAAAA" w:sz="4"/>
          <w:bottom w:val="single" w:color="AAAAAA" w:sz="4"/>
          <w:right w:val="single" w:color="AAAAAA" w:sz="4"/>
          <w:insideH w:val="single" w:color="auto" w:sz="4"/>
          <w:insideV w:val="single" w:color="auto" w:sz="4"/>
        </w:tblBorders>
      </w:tblPr>
      <w:tblGrid>
        <w:gridCol w:w="5040"/>
        <w:gridCol w:w="5040"/>
      </w:tblGrid>
      <w:tr>
        <w:trPr>
          <w:tblHeader/>
        </w:trPr>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center"/>
            </w:pPr>
            <w:r>
              <w:rPr>
                <w:rFonts w:ascii="Times New Roman" w:cs="Times New Roman" w:eastAsia="Times New Roman" w:hAnsi="Times New Roman"/>
                <w:b/>
                <w:bCs/>
                <w:i w:val="false"/>
                <w:iCs w:val="false"/>
                <w:sz w:val="20"/>
                <w:szCs w:val="20"/>
              </w:rPr>
              <w:t xml:space="preserve">ENGLISH</w:t>
            </w:r>
          </w:p>
        </w:tc>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center"/>
            </w:pPr>
            <w:r>
              <w:rPr>
                <w:rFonts w:ascii="Times New Roman" w:cs="Times New Roman" w:eastAsia="Times New Roman" w:hAnsi="Times New Roman"/>
                <w:b/>
                <w:bCs/>
                <w:i w:val="false"/>
                <w:iCs w:val="false"/>
                <w:sz w:val="20"/>
                <w:szCs w:val="20"/>
              </w:rPr>
              <w:t xml:space="preserve">ESPAÑOL</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 PARTIES</w:t>
            </w:r>
          </w:p>
          <w:p>
            <w:pPr>
              <w:spacing w:after="90" w:line="250"/>
              <w:jc w:val="both"/>
            </w:pPr>
            <w:r>
              <w:rPr>
                <w:rFonts w:ascii="Times New Roman" w:cs="Times New Roman" w:eastAsia="Times New Roman" w:hAnsi="Times New Roman"/>
                <w:b w:val="false"/>
                <w:bCs w:val="false"/>
                <w:i w:val="false"/>
                <w:iCs w:val="false"/>
                <w:sz w:val="20"/>
                <w:szCs w:val="20"/>
              </w:rPr>
              <w:t xml:space="preserve">This Broker–Carrier Agreement (the "</w:t>
            </w:r>
            <w:r>
              <w:rPr>
                <w:rFonts w:ascii="Times New Roman" w:cs="Times New Roman" w:eastAsia="Times New Roman" w:hAnsi="Times New Roman"/>
                <w:b/>
                <w:bCs/>
                <w:i w:val="false"/>
                <w:iCs w:val="false"/>
                <w:sz w:val="20"/>
                <w:szCs w:val="20"/>
              </w:rPr>
              <w:t xml:space="preserve">Agreement</w:t>
            </w:r>
            <w:r>
              <w:rPr>
                <w:rFonts w:ascii="Times New Roman" w:cs="Times New Roman" w:eastAsia="Times New Roman" w:hAnsi="Times New Roman"/>
                <w:b w:val="false"/>
                <w:bCs w:val="false"/>
                <w:i w:val="false"/>
                <w:iCs w:val="false"/>
                <w:sz w:val="20"/>
                <w:szCs w:val="20"/>
              </w:rPr>
              <w:t xml:space="preserve">") is made as of ____________________ (the "</w:t>
            </w:r>
            <w:r>
              <w:rPr>
                <w:rFonts w:ascii="Times New Roman" w:cs="Times New Roman" w:eastAsia="Times New Roman" w:hAnsi="Times New Roman"/>
                <w:b/>
                <w:bCs/>
                <w:i w:val="false"/>
                <w:iCs w:val="false"/>
                <w:sz w:val="20"/>
                <w:szCs w:val="20"/>
              </w:rPr>
              <w:t xml:space="preserve">Effective Date</w:t>
            </w:r>
            <w:r>
              <w:rPr>
                <w:rFonts w:ascii="Times New Roman" w:cs="Times New Roman" w:eastAsia="Times New Roman" w:hAnsi="Times New Roman"/>
                <w:b w:val="false"/>
                <w:bCs w:val="false"/>
                <w:i w:val="false"/>
                <w:iCs w:val="false"/>
                <w:sz w:val="20"/>
                <w:szCs w:val="20"/>
              </w:rPr>
              <w:t xml:space="preserve">") between </w:t>
            </w:r>
            <w:r>
              <w:rPr>
                <w:rFonts w:ascii="Times New Roman" w:cs="Times New Roman" w:eastAsia="Times New Roman" w:hAnsi="Times New Roman"/>
                <w:b/>
                <w:bCs/>
                <w:i w:val="false"/>
                <w:iCs w:val="false"/>
                <w:sz w:val="20"/>
                <w:szCs w:val="20"/>
              </w:rPr>
              <w:t xml:space="preserve">Invictus Brokerage LLC</w:t>
            </w:r>
            <w:r>
              <w:rPr>
                <w:rFonts w:ascii="Times New Roman" w:cs="Times New Roman" w:eastAsia="Times New Roman" w:hAnsi="Times New Roman"/>
                <w:b w:val="false"/>
                <w:bCs w:val="false"/>
                <w:i w:val="false"/>
                <w:iCs w:val="false"/>
                <w:sz w:val="20"/>
                <w:szCs w:val="20"/>
              </w:rPr>
              <w:t xml:space="preserve">, a [STATE] limited liability company, USDOT/MC Broker Authority No. ____________ ("</w:t>
            </w:r>
            <w:r>
              <w:rPr>
                <w:rFonts w:ascii="Times New Roman" w:cs="Times New Roman" w:eastAsia="Times New Roman" w:hAnsi="Times New Roman"/>
                <w:b/>
                <w:bCs/>
                <w:i w:val="false"/>
                <w:iCs w:val="false"/>
                <w:sz w:val="20"/>
                <w:szCs w:val="20"/>
              </w:rPr>
              <w:t xml:space="preserve">Broker</w:t>
            </w:r>
            <w:r>
              <w:rPr>
                <w:rFonts w:ascii="Times New Roman" w:cs="Times New Roman" w:eastAsia="Times New Roman" w:hAnsi="Times New Roman"/>
                <w:b w:val="false"/>
                <w:bCs w:val="false"/>
                <w:i w:val="false"/>
                <w:iCs w:val="false"/>
                <w:sz w:val="20"/>
                <w:szCs w:val="20"/>
              </w:rPr>
              <w:t xml:space="preserve">"), and _________________________________________, USDOT No. ____________, MC No. ____________ ("</w:t>
            </w:r>
            <w:r>
              <w:rPr>
                <w:rFonts w:ascii="Times New Roman" w:cs="Times New Roman" w:eastAsia="Times New Roman" w:hAnsi="Times New Roman"/>
                <w:b/>
                <w:bCs/>
                <w:i w:val="false"/>
                <w:iCs w:val="false"/>
                <w:sz w:val="20"/>
                <w:szCs w:val="20"/>
              </w:rPr>
              <w:t xml:space="preserve">Carrier</w:t>
            </w:r>
            <w:r>
              <w:rPr>
                <w:rFonts w:ascii="Times New Roman" w:cs="Times New Roman" w:eastAsia="Times New Roman" w:hAnsi="Times New Roman"/>
                <w:b w:val="false"/>
                <w:bCs w:val="false"/>
                <w:i w:val="false"/>
                <w:iCs w:val="false"/>
                <w:sz w:val="20"/>
                <w:szCs w:val="20"/>
              </w:rPr>
              <w:t xml:space="preserv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 PARTES</w:t>
            </w:r>
          </w:p>
          <w:p>
            <w:pPr>
              <w:spacing w:after="90" w:line="250"/>
              <w:jc w:val="both"/>
            </w:pPr>
            <w:r>
              <w:rPr>
                <w:rFonts w:ascii="Times New Roman" w:cs="Times New Roman" w:eastAsia="Times New Roman" w:hAnsi="Times New Roman"/>
                <w:b w:val="false"/>
                <w:bCs w:val="false"/>
                <w:i w:val="false"/>
                <w:iCs w:val="false"/>
                <w:sz w:val="20"/>
                <w:szCs w:val="20"/>
              </w:rPr>
              <w:t xml:space="preserve">El presente Contrato entre Broker y Carrier (el "</w:t>
            </w:r>
            <w:r>
              <w:rPr>
                <w:rFonts w:ascii="Times New Roman" w:cs="Times New Roman" w:eastAsia="Times New Roman" w:hAnsi="Times New Roman"/>
                <w:b/>
                <w:bCs/>
                <w:i w:val="false"/>
                <w:iCs w:val="false"/>
                <w:sz w:val="20"/>
                <w:szCs w:val="20"/>
              </w:rPr>
              <w:t xml:space="preserve">Contrato</w:t>
            </w:r>
            <w:r>
              <w:rPr>
                <w:rFonts w:ascii="Times New Roman" w:cs="Times New Roman" w:eastAsia="Times New Roman" w:hAnsi="Times New Roman"/>
                <w:b w:val="false"/>
                <w:bCs w:val="false"/>
                <w:i w:val="false"/>
                <w:iCs w:val="false"/>
                <w:sz w:val="20"/>
                <w:szCs w:val="20"/>
              </w:rPr>
              <w:t xml:space="preserve">") se celebra el ____________________ (la "</w:t>
            </w:r>
            <w:r>
              <w:rPr>
                <w:rFonts w:ascii="Times New Roman" w:cs="Times New Roman" w:eastAsia="Times New Roman" w:hAnsi="Times New Roman"/>
                <w:b/>
                <w:bCs/>
                <w:i w:val="false"/>
                <w:iCs w:val="false"/>
                <w:sz w:val="20"/>
                <w:szCs w:val="20"/>
              </w:rPr>
              <w:t xml:space="preserve">Fecha de Vigencia</w:t>
            </w:r>
            <w:r>
              <w:rPr>
                <w:rFonts w:ascii="Times New Roman" w:cs="Times New Roman" w:eastAsia="Times New Roman" w:hAnsi="Times New Roman"/>
                <w:b w:val="false"/>
                <w:bCs w:val="false"/>
                <w:i w:val="false"/>
                <w:iCs w:val="false"/>
                <w:sz w:val="20"/>
                <w:szCs w:val="20"/>
              </w:rPr>
              <w:t xml:space="preserve">") entre </w:t>
            </w:r>
            <w:r>
              <w:rPr>
                <w:rFonts w:ascii="Times New Roman" w:cs="Times New Roman" w:eastAsia="Times New Roman" w:hAnsi="Times New Roman"/>
                <w:b/>
                <w:bCs/>
                <w:i w:val="false"/>
                <w:iCs w:val="false"/>
                <w:sz w:val="20"/>
                <w:szCs w:val="20"/>
              </w:rPr>
              <w:t xml:space="preserve">Invictus Brokerage LLC</w:t>
            </w:r>
            <w:r>
              <w:rPr>
                <w:rFonts w:ascii="Times New Roman" w:cs="Times New Roman" w:eastAsia="Times New Roman" w:hAnsi="Times New Roman"/>
                <w:b w:val="false"/>
                <w:bCs w:val="false"/>
                <w:i w:val="false"/>
                <w:iCs w:val="false"/>
                <w:sz w:val="20"/>
                <w:szCs w:val="20"/>
              </w:rPr>
              <w:t xml:space="preserve">, sociedad de responsabilidad limitada de [ESTADO], con Autoridad de Broker USDOT/MC N.º ____________ (el "</w:t>
            </w:r>
            <w:r>
              <w:rPr>
                <w:rFonts w:ascii="Times New Roman" w:cs="Times New Roman" w:eastAsia="Times New Roman" w:hAnsi="Times New Roman"/>
                <w:b/>
                <w:bCs/>
                <w:i w:val="false"/>
                <w:iCs w:val="false"/>
                <w:sz w:val="20"/>
                <w:szCs w:val="20"/>
              </w:rPr>
              <w:t xml:space="preserve">Broker</w:t>
            </w:r>
            <w:r>
              <w:rPr>
                <w:rFonts w:ascii="Times New Roman" w:cs="Times New Roman" w:eastAsia="Times New Roman" w:hAnsi="Times New Roman"/>
                <w:b w:val="false"/>
                <w:bCs w:val="false"/>
                <w:i w:val="false"/>
                <w:iCs w:val="false"/>
                <w:sz w:val="20"/>
                <w:szCs w:val="20"/>
              </w:rPr>
              <w:t xml:space="preserve">"), y _________________________________________, USDOT N.º ____________, MC N.º ____________ (el "</w:t>
            </w:r>
            <w:r>
              <w:rPr>
                <w:rFonts w:ascii="Times New Roman" w:cs="Times New Roman" w:eastAsia="Times New Roman" w:hAnsi="Times New Roman"/>
                <w:b/>
                <w:bCs/>
                <w:i w:val="false"/>
                <w:iCs w:val="false"/>
                <w:sz w:val="20"/>
                <w:szCs w:val="20"/>
              </w:rPr>
              <w:t xml:space="preserve">Carrier</w:t>
            </w:r>
            <w:r>
              <w:rPr>
                <w:rFonts w:ascii="Times New Roman" w:cs="Times New Roman" w:eastAsia="Times New Roman" w:hAnsi="Times New Roman"/>
                <w:b w:val="false"/>
                <w:bCs w:val="false"/>
                <w:i w:val="false"/>
                <w:iCs w:val="false"/>
                <w:sz w:val="20"/>
                <w:szCs w:val="20"/>
              </w:rPr>
              <w:t xml:space="preserve">").</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2. RELATIONSHIP AND SCOPE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2.1</w:t>
            </w:r>
            <w:r>
              <w:rPr>
                <w:rFonts w:ascii="Times New Roman" w:cs="Times New Roman" w:eastAsia="Times New Roman" w:hAnsi="Times New Roman"/>
                <w:b w:val="false"/>
                <w:bCs w:val="false"/>
                <w:i w:val="false"/>
                <w:iCs w:val="false"/>
                <w:sz w:val="20"/>
                <w:szCs w:val="20"/>
              </w:rPr>
              <w:t xml:space="preserve"> Broker arranges household goods moves. </w:t>
            </w:r>
            <w:r>
              <w:rPr>
                <w:rFonts w:ascii="Times New Roman" w:cs="Times New Roman" w:eastAsia="Times New Roman" w:hAnsi="Times New Roman"/>
                <w:b/>
                <w:bCs/>
                <w:i w:val="false"/>
                <w:iCs w:val="false"/>
                <w:sz w:val="20"/>
                <w:szCs w:val="20"/>
              </w:rPr>
              <w:t xml:space="preserve">Broker is not a motor carrier and never takes possession, custody, or control of goods.</w:t>
            </w:r>
            <w:r>
              <w:rPr>
                <w:rFonts w:ascii="Times New Roman" w:cs="Times New Roman" w:eastAsia="Times New Roman" w:hAnsi="Times New Roman"/>
                <w:b w:val="false"/>
                <w:bCs w:val="false"/>
                <w:i w:val="false"/>
                <w:iCs w:val="false"/>
                <w:sz w:val="20"/>
                <w:szCs w:val="20"/>
              </w:rPr>
              <w:t xml:space="preserve"> Carrier is a licensed motor carrier and performs the moves.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2.2</w:t>
            </w:r>
            <w:r>
              <w:rPr>
                <w:rFonts w:ascii="Times New Roman" w:cs="Times New Roman" w:eastAsia="Times New Roman" w:hAnsi="Times New Roman"/>
                <w:b w:val="false"/>
                <w:bCs w:val="false"/>
                <w:i w:val="false"/>
                <w:iCs w:val="false"/>
                <w:sz w:val="20"/>
                <w:szCs w:val="20"/>
              </w:rPr>
              <w:t xml:space="preserve"> Broker may offer Carrier a move (a "</w:t>
            </w:r>
            <w:r>
              <w:rPr>
                <w:rFonts w:ascii="Times New Roman" w:cs="Times New Roman" w:eastAsia="Times New Roman" w:hAnsi="Times New Roman"/>
                <w:b/>
                <w:bCs/>
                <w:i w:val="false"/>
                <w:iCs w:val="false"/>
                <w:sz w:val="20"/>
                <w:szCs w:val="20"/>
              </w:rPr>
              <w:t xml:space="preserve">Job</w:t>
            </w:r>
            <w:r>
              <w:rPr>
                <w:rFonts w:ascii="Times New Roman" w:cs="Times New Roman" w:eastAsia="Times New Roman" w:hAnsi="Times New Roman"/>
                <w:b w:val="false"/>
                <w:bCs w:val="false"/>
                <w:i w:val="false"/>
                <w:iCs w:val="false"/>
                <w:sz w:val="20"/>
                <w:szCs w:val="20"/>
              </w:rPr>
              <w:t xml:space="preserve">") by written tender (a "</w:t>
            </w:r>
            <w:r>
              <w:rPr>
                <w:rFonts w:ascii="Times New Roman" w:cs="Times New Roman" w:eastAsia="Times New Roman" w:hAnsi="Times New Roman"/>
                <w:b/>
                <w:bCs/>
                <w:i w:val="false"/>
                <w:iCs w:val="false"/>
                <w:sz w:val="20"/>
                <w:szCs w:val="20"/>
              </w:rPr>
              <w:t xml:space="preserve">Job Tender</w:t>
            </w:r>
            <w:r>
              <w:rPr>
                <w:rFonts w:ascii="Times New Roman" w:cs="Times New Roman" w:eastAsia="Times New Roman" w:hAnsi="Times New Roman"/>
                <w:b w:val="false"/>
                <w:bCs w:val="false"/>
                <w:i w:val="false"/>
                <w:iCs w:val="false"/>
                <w:sz w:val="20"/>
                <w:szCs w:val="20"/>
              </w:rPr>
              <w:t xml:space="preserve">"). Broker is not obligated to tender any minimum number or value of Jobs, and Carrier is not obligated to accept any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2.3</w:t>
            </w:r>
            <w:r>
              <w:rPr>
                <w:rFonts w:ascii="Times New Roman" w:cs="Times New Roman" w:eastAsia="Times New Roman" w:hAnsi="Times New Roman"/>
                <w:b w:val="false"/>
                <w:bCs w:val="false"/>
                <w:i w:val="false"/>
                <w:iCs w:val="false"/>
                <w:sz w:val="20"/>
                <w:szCs w:val="20"/>
              </w:rPr>
              <w:t xml:space="preserve"> Carrier is an </w:t>
            </w:r>
            <w:r>
              <w:rPr>
                <w:rFonts w:ascii="Times New Roman" w:cs="Times New Roman" w:eastAsia="Times New Roman" w:hAnsi="Times New Roman"/>
                <w:b/>
                <w:bCs/>
                <w:i w:val="false"/>
                <w:iCs w:val="false"/>
                <w:sz w:val="20"/>
                <w:szCs w:val="20"/>
              </w:rPr>
              <w:t xml:space="preserve">independent contractor</w:t>
            </w:r>
            <w:r>
              <w:rPr>
                <w:rFonts w:ascii="Times New Roman" w:cs="Times New Roman" w:eastAsia="Times New Roman" w:hAnsi="Times New Roman"/>
                <w:b w:val="false"/>
                <w:bCs w:val="false"/>
                <w:i w:val="false"/>
                <w:iCs w:val="false"/>
                <w:sz w:val="20"/>
                <w:szCs w:val="20"/>
              </w:rPr>
              <w:t xml:space="preserve"> with sole control over its personnel, equipment, and methods, and is solely responsible for its drivers' wages, taxes, workers' compensation, and all other employment obligations. Neither Party may bind the other.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2.4</w:t>
            </w:r>
            <w:r>
              <w:rPr>
                <w:rFonts w:ascii="Times New Roman" w:cs="Times New Roman" w:eastAsia="Times New Roman" w:hAnsi="Times New Roman"/>
                <w:b w:val="false"/>
                <w:bCs w:val="false"/>
                <w:i w:val="false"/>
                <w:iCs w:val="false"/>
                <w:sz w:val="20"/>
                <w:szCs w:val="20"/>
              </w:rPr>
              <w:t xml:space="preserve"> This Agreement controls over any conflicting Job Tender, bill of lading, or Carrier tariff or rules circular.</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2. RELACIÓN Y ALCANCE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2.1</w:t>
            </w:r>
            <w:r>
              <w:rPr>
                <w:rFonts w:ascii="Times New Roman" w:cs="Times New Roman" w:eastAsia="Times New Roman" w:hAnsi="Times New Roman"/>
                <w:b w:val="false"/>
                <w:bCs w:val="false"/>
                <w:i w:val="false"/>
                <w:iCs w:val="false"/>
                <w:sz w:val="20"/>
                <w:szCs w:val="20"/>
              </w:rPr>
              <w:t xml:space="preserve"> El Broker gestiona la contratación de mudanzas (household goods). </w:t>
            </w:r>
            <w:r>
              <w:rPr>
                <w:rFonts w:ascii="Times New Roman" w:cs="Times New Roman" w:eastAsia="Times New Roman" w:hAnsi="Times New Roman"/>
                <w:b/>
                <w:bCs/>
                <w:i w:val="false"/>
                <w:iCs w:val="false"/>
                <w:sz w:val="20"/>
                <w:szCs w:val="20"/>
              </w:rPr>
              <w:t xml:space="preserve">El Broker no es un motor carrier y en ningún momento toma posesión, custodia ni control de la mercadería.</w:t>
            </w:r>
            <w:r>
              <w:rPr>
                <w:rFonts w:ascii="Times New Roman" w:cs="Times New Roman" w:eastAsia="Times New Roman" w:hAnsi="Times New Roman"/>
                <w:b w:val="false"/>
                <w:bCs w:val="false"/>
                <w:i w:val="false"/>
                <w:iCs w:val="false"/>
                <w:sz w:val="20"/>
                <w:szCs w:val="20"/>
              </w:rPr>
              <w:t xml:space="preserve"> El Carrier es un motor carrier habilitado y ejecuta las mudanzas.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2.2</w:t>
            </w:r>
            <w:r>
              <w:rPr>
                <w:rFonts w:ascii="Times New Roman" w:cs="Times New Roman" w:eastAsia="Times New Roman" w:hAnsi="Times New Roman"/>
                <w:b w:val="false"/>
                <w:bCs w:val="false"/>
                <w:i w:val="false"/>
                <w:iCs w:val="false"/>
                <w:sz w:val="20"/>
                <w:szCs w:val="20"/>
              </w:rPr>
              <w:t xml:space="preserve"> El Broker podrá ofrecer al Carrier una mudanza (un "</w:t>
            </w:r>
            <w:r>
              <w:rPr>
                <w:rFonts w:ascii="Times New Roman" w:cs="Times New Roman" w:eastAsia="Times New Roman" w:hAnsi="Times New Roman"/>
                <w:b/>
                <w:bCs/>
                <w:i w:val="false"/>
                <w:iCs w:val="false"/>
                <w:sz w:val="20"/>
                <w:szCs w:val="20"/>
              </w:rPr>
              <w:t xml:space="preserve">Job</w:t>
            </w:r>
            <w:r>
              <w:rPr>
                <w:rFonts w:ascii="Times New Roman" w:cs="Times New Roman" w:eastAsia="Times New Roman" w:hAnsi="Times New Roman"/>
                <w:b w:val="false"/>
                <w:bCs w:val="false"/>
                <w:i w:val="false"/>
                <w:iCs w:val="false"/>
                <w:sz w:val="20"/>
                <w:szCs w:val="20"/>
              </w:rPr>
              <w:t xml:space="preserve">") mediante orden escrita (un "</w:t>
            </w:r>
            <w:r>
              <w:rPr>
                <w:rFonts w:ascii="Times New Roman" w:cs="Times New Roman" w:eastAsia="Times New Roman" w:hAnsi="Times New Roman"/>
                <w:b/>
                <w:bCs/>
                <w:i w:val="false"/>
                <w:iCs w:val="false"/>
                <w:sz w:val="20"/>
                <w:szCs w:val="20"/>
              </w:rPr>
              <w:t xml:space="preserve">Job Tender</w:t>
            </w:r>
            <w:r>
              <w:rPr>
                <w:rFonts w:ascii="Times New Roman" w:cs="Times New Roman" w:eastAsia="Times New Roman" w:hAnsi="Times New Roman"/>
                <w:b w:val="false"/>
                <w:bCs w:val="false"/>
                <w:i w:val="false"/>
                <w:iCs w:val="false"/>
                <w:sz w:val="20"/>
                <w:szCs w:val="20"/>
              </w:rPr>
              <w:t xml:space="preserve">"). El Broker no está obligado a ofrecer una cantidad o valor mínimo de Jobs, ni el Carrier a aceptar Job alguno.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2.3</w:t>
            </w:r>
            <w:r>
              <w:rPr>
                <w:rFonts w:ascii="Times New Roman" w:cs="Times New Roman" w:eastAsia="Times New Roman" w:hAnsi="Times New Roman"/>
                <w:b w:val="false"/>
                <w:bCs w:val="false"/>
                <w:i w:val="false"/>
                <w:iCs w:val="false"/>
                <w:sz w:val="20"/>
                <w:szCs w:val="20"/>
              </w:rPr>
              <w:t xml:space="preserve"> El Carrier es </w:t>
            </w:r>
            <w:r>
              <w:rPr>
                <w:rFonts w:ascii="Times New Roman" w:cs="Times New Roman" w:eastAsia="Times New Roman" w:hAnsi="Times New Roman"/>
                <w:b/>
                <w:bCs/>
                <w:i w:val="false"/>
                <w:iCs w:val="false"/>
                <w:sz w:val="20"/>
                <w:szCs w:val="20"/>
              </w:rPr>
              <w:t xml:space="preserve">contratista independiente</w:t>
            </w:r>
            <w:r>
              <w:rPr>
                <w:rFonts w:ascii="Times New Roman" w:cs="Times New Roman" w:eastAsia="Times New Roman" w:hAnsi="Times New Roman"/>
                <w:b w:val="false"/>
                <w:bCs w:val="false"/>
                <w:i w:val="false"/>
                <w:iCs w:val="false"/>
                <w:sz w:val="20"/>
                <w:szCs w:val="20"/>
              </w:rPr>
              <w:t xml:space="preserve">, con control exclusivo sobre su personal, equipos y métodos, y único responsable por salarios, impuestos, workers' compensation y toda otra obligación laboral de sus choferes. Ninguna Parte puede obligar a la otra.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2.4</w:t>
            </w:r>
            <w:r>
              <w:rPr>
                <w:rFonts w:ascii="Times New Roman" w:cs="Times New Roman" w:eastAsia="Times New Roman" w:hAnsi="Times New Roman"/>
                <w:b w:val="false"/>
                <w:bCs w:val="false"/>
                <w:i w:val="false"/>
                <w:iCs w:val="false"/>
                <w:sz w:val="20"/>
                <w:szCs w:val="20"/>
              </w:rPr>
              <w:t xml:space="preserve"> Este Contrato prevalece sobre cualquier Job Tender, bill of lading, tarifario o reglamento del Carrier que resulte incompatible.</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3. CARRIER REQUIREMENTS</w:t>
            </w:r>
          </w:p>
          <w:p>
            <w:pPr>
              <w:spacing w:after="90" w:line="250"/>
              <w:jc w:val="both"/>
            </w:pPr>
            <w:r>
              <w:rPr>
                <w:rFonts w:ascii="Times New Roman" w:cs="Times New Roman" w:eastAsia="Times New Roman" w:hAnsi="Times New Roman"/>
                <w:b w:val="false"/>
                <w:bCs w:val="false"/>
                <w:i w:val="false"/>
                <w:iCs w:val="false"/>
                <w:sz w:val="20"/>
                <w:szCs w:val="20"/>
              </w:rPr>
              <w:t xml:space="preserve">Throughout the Term, Carrier shall maintain at its own cost: </w:t>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active FMCSA household goods operating authority and a safety rating that is never "Unsatisfactory"; </w:t>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auto liability insurance of at least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(c)</w:t>
            </w:r>
            <w:r>
              <w:rPr>
                <w:rFonts w:ascii="Times New Roman" w:cs="Times New Roman" w:eastAsia="Times New Roman" w:hAnsi="Times New Roman"/>
                <w:b w:val="false"/>
                <w:bCs w:val="false"/>
                <w:i w:val="false"/>
                <w:iCs w:val="false"/>
                <w:sz w:val="20"/>
                <w:szCs w:val="20"/>
              </w:rPr>
              <w:t xml:space="preserve"> cargo liability insurance of at least </w:t>
            </w:r>
            <w:r>
              <w:rPr>
                <w:rFonts w:ascii="Times New Roman" w:cs="Times New Roman" w:eastAsia="Times New Roman" w:hAnsi="Times New Roman"/>
                <w:b/>
                <w:bCs/>
                <w:i w:val="false"/>
                <w:iCs w:val="false"/>
                <w:sz w:val="20"/>
                <w:szCs w:val="20"/>
              </w:rPr>
              <w:t xml:space="preserve">US$100,000</w:t>
            </w:r>
            <w:r>
              <w:rPr>
                <w:rFonts w:ascii="Times New Roman" w:cs="Times New Roman" w:eastAsia="Times New Roman" w:hAnsi="Times New Roman"/>
                <w:b w:val="false"/>
                <w:bCs w:val="false"/>
                <w:i w:val="false"/>
                <w:iCs w:val="false"/>
                <w:sz w:val="20"/>
                <w:szCs w:val="20"/>
              </w:rPr>
              <w:t xml:space="preserve"> per shipment; </w:t>
            </w:r>
            <w:r>
              <w:rPr>
                <w:rFonts w:ascii="Times New Roman" w:cs="Times New Roman" w:eastAsia="Times New Roman" w:hAnsi="Times New Roman"/>
                <w:b/>
                <w:bCs/>
                <w:i w:val="false"/>
                <w:iCs w:val="false"/>
                <w:sz w:val="20"/>
                <w:szCs w:val="20"/>
              </w:rPr>
              <w:t xml:space="preserve">(d)</w:t>
            </w:r>
            <w:r>
              <w:rPr>
                <w:rFonts w:ascii="Times New Roman" w:cs="Times New Roman" w:eastAsia="Times New Roman" w:hAnsi="Times New Roman"/>
                <w:b w:val="false"/>
                <w:bCs w:val="false"/>
                <w:i w:val="false"/>
                <w:iCs w:val="false"/>
                <w:sz w:val="20"/>
                <w:szCs w:val="20"/>
              </w:rPr>
              <w:t xml:space="preserve"> general liability of at least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rPr>
              <w:t xml:space="preserve"> workers' compensation at statutory limits; and </w:t>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b w:val="false"/>
                <w:bCs w:val="false"/>
                <w:i w:val="false"/>
                <w:iCs w:val="false"/>
                <w:sz w:val="20"/>
                <w:szCs w:val="20"/>
              </w:rPr>
              <w:t xml:space="preserve"> qualified drivers, DOT-compliant driver files, drug and alcohol testing, and safe trucks properly stocked with pads, straps, dollies, and tools.</w:t>
            </w:r>
          </w:p>
          <w:p>
            <w:pPr>
              <w:spacing w:after="90" w:line="250"/>
              <w:jc w:val="both"/>
            </w:pPr>
            <w:r>
              <w:rPr>
                <w:rFonts w:ascii="Times New Roman" w:cs="Times New Roman" w:eastAsia="Times New Roman" w:hAnsi="Times New Roman"/>
                <w:b w:val="false"/>
                <w:bCs w:val="false"/>
                <w:i w:val="false"/>
                <w:iCs w:val="false"/>
                <w:sz w:val="20"/>
                <w:szCs w:val="20"/>
              </w:rPr>
              <w:t xml:space="preserve">Carrier shall furnish certificates of insurance naming Broker as certificate holder, with 30 days' notice of cancellation. </w:t>
            </w:r>
            <w:r>
              <w:rPr>
                <w:rFonts w:ascii="Times New Roman" w:cs="Times New Roman" w:eastAsia="Times New Roman" w:hAnsi="Times New Roman"/>
                <w:b/>
                <w:bCs/>
                <w:i w:val="false"/>
                <w:iCs w:val="false"/>
                <w:sz w:val="20"/>
                <w:szCs w:val="20"/>
              </w:rPr>
              <w:t xml:space="preserve">Any lapse of authority or insurance suspends Carrier's Priority Rights under Section 5 and allows Broker to terminate immediately.</w:t>
            </w:r>
            <w:r>
              <w:rPr>
                <w:rFonts w:ascii="Times New Roman" w:cs="Times New Roman" w:eastAsia="Times New Roman" w:hAnsi="Times New Roman"/>
                <w:b w:val="false"/>
                <w:bCs w:val="false"/>
                <w:i w:val="false"/>
                <w:iCs w:val="false"/>
                <w:sz w:val="20"/>
                <w:szCs w:val="20"/>
              </w:rPr>
              <w:t xml:space="preserve"/>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3. REQUISITOS DEL CARRIER</w:t>
            </w:r>
          </w:p>
          <w:p>
            <w:pPr>
              <w:spacing w:after="90" w:line="250"/>
              <w:jc w:val="both"/>
            </w:pPr>
            <w:r>
              <w:rPr>
                <w:rFonts w:ascii="Times New Roman" w:cs="Times New Roman" w:eastAsia="Times New Roman" w:hAnsi="Times New Roman"/>
                <w:b w:val="false"/>
                <w:bCs w:val="false"/>
                <w:i w:val="false"/>
                <w:iCs w:val="false"/>
                <w:sz w:val="20"/>
                <w:szCs w:val="20"/>
              </w:rPr>
              <w:t xml:space="preserve">Durante toda la Vigencia, el Carrier mantendrá a su costo: </w:t>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autoridad operativa vigente ante la FMCSA para household goods y una calificación de seguridad que nunca sea "Unsatisfactory"; </w:t>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seguro de responsabilidad civil automotor por al menos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(c)</w:t>
            </w:r>
            <w:r>
              <w:rPr>
                <w:rFonts w:ascii="Times New Roman" w:cs="Times New Roman" w:eastAsia="Times New Roman" w:hAnsi="Times New Roman"/>
                <w:b w:val="false"/>
                <w:bCs w:val="false"/>
                <w:i w:val="false"/>
                <w:iCs w:val="false"/>
                <w:sz w:val="20"/>
                <w:szCs w:val="20"/>
              </w:rPr>
              <w:t xml:space="preserve"> seguro de carga por al menos </w:t>
            </w:r>
            <w:r>
              <w:rPr>
                <w:rFonts w:ascii="Times New Roman" w:cs="Times New Roman" w:eastAsia="Times New Roman" w:hAnsi="Times New Roman"/>
                <w:b/>
                <w:bCs/>
                <w:i w:val="false"/>
                <w:iCs w:val="false"/>
                <w:sz w:val="20"/>
                <w:szCs w:val="20"/>
              </w:rPr>
              <w:t xml:space="preserve">US$100.000</w:t>
            </w:r>
            <w:r>
              <w:rPr>
                <w:rFonts w:ascii="Times New Roman" w:cs="Times New Roman" w:eastAsia="Times New Roman" w:hAnsi="Times New Roman"/>
                <w:b w:val="false"/>
                <w:bCs w:val="false"/>
                <w:i w:val="false"/>
                <w:iCs w:val="false"/>
                <w:sz w:val="20"/>
                <w:szCs w:val="20"/>
              </w:rPr>
              <w:t xml:space="preserve"> por embarque; </w:t>
            </w:r>
            <w:r>
              <w:rPr>
                <w:rFonts w:ascii="Times New Roman" w:cs="Times New Roman" w:eastAsia="Times New Roman" w:hAnsi="Times New Roman"/>
                <w:b/>
                <w:bCs/>
                <w:i w:val="false"/>
                <w:iCs w:val="false"/>
                <w:sz w:val="20"/>
                <w:szCs w:val="20"/>
              </w:rPr>
              <w:t xml:space="preserve">(d)</w:t>
            </w:r>
            <w:r>
              <w:rPr>
                <w:rFonts w:ascii="Times New Roman" w:cs="Times New Roman" w:eastAsia="Times New Roman" w:hAnsi="Times New Roman"/>
                <w:b w:val="false"/>
                <w:bCs w:val="false"/>
                <w:i w:val="false"/>
                <w:iCs w:val="false"/>
                <w:sz w:val="20"/>
                <w:szCs w:val="20"/>
              </w:rPr>
              <w:t xml:space="preserve"> responsabilidad civil general por al menos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rPr>
              <w:t xml:space="preserve"> workers' compensation por los límites legales; y </w:t>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b w:val="false"/>
                <w:bCs w:val="false"/>
                <w:i w:val="false"/>
                <w:iCs w:val="false"/>
                <w:sz w:val="20"/>
                <w:szCs w:val="20"/>
              </w:rPr>
              <w:t xml:space="preserve"> choferes calificados, legajos DOT completos, testeo de drogas y alcohol, y camiones seguros provistos de pads, correas, carros y herramientas.</w:t>
            </w:r>
          </w:p>
          <w:p>
            <w:pPr>
              <w:spacing w:after="90" w:line="250"/>
              <w:jc w:val="both"/>
            </w:pPr>
            <w:r>
              <w:rPr>
                <w:rFonts w:ascii="Times New Roman" w:cs="Times New Roman" w:eastAsia="Times New Roman" w:hAnsi="Times New Roman"/>
                <w:b w:val="false"/>
                <w:bCs w:val="false"/>
                <w:i w:val="false"/>
                <w:iCs w:val="false"/>
                <w:sz w:val="20"/>
                <w:szCs w:val="20"/>
              </w:rPr>
              <w:t xml:space="preserve">El Carrier entregará certificados de seguro que designen al Broker como certificate holder, con aviso de cancelación de 30 días. </w:t>
            </w:r>
            <w:r>
              <w:rPr>
                <w:rFonts w:ascii="Times New Roman" w:cs="Times New Roman" w:eastAsia="Times New Roman" w:hAnsi="Times New Roman"/>
                <w:b/>
                <w:bCs/>
                <w:i w:val="false"/>
                <w:iCs w:val="false"/>
                <w:sz w:val="20"/>
                <w:szCs w:val="20"/>
              </w:rPr>
              <w:t xml:space="preserve">La caducidad de cualquier autoridad o seguro suspende los Derechos de Prioridad de la Cláusula 5 y habilita al Broker a rescindir de inmediato.</w:t>
            </w:r>
            <w:r>
              <w:rPr>
                <w:rFonts w:ascii="Times New Roman" w:cs="Times New Roman" w:eastAsia="Times New Roman" w:hAnsi="Times New Roman"/>
                <w:b w:val="false"/>
                <w:bCs w:val="false"/>
                <w:i w:val="false"/>
                <w:iCs w:val="false"/>
                <w:sz w:val="20"/>
                <w:szCs w:val="20"/>
              </w:rPr>
              <w:t xml:space="preserve"/>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4. ONBOARDING FEE — US$5,000</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4.1</w:t>
            </w:r>
            <w:r>
              <w:rPr>
                <w:rFonts w:ascii="Times New Roman" w:cs="Times New Roman" w:eastAsia="Times New Roman" w:hAnsi="Times New Roman"/>
                <w:b w:val="false"/>
                <w:bCs w:val="false"/>
                <w:i w:val="false"/>
                <w:iCs w:val="false"/>
                <w:sz w:val="20"/>
                <w:szCs w:val="20"/>
              </w:rPr>
              <w:t xml:space="preserve"> Carrier shall pay Broker a one-time onboarding fee of </w:t>
            </w:r>
            <w:r>
              <w:rPr>
                <w:rFonts w:ascii="Times New Roman" w:cs="Times New Roman" w:eastAsia="Times New Roman" w:hAnsi="Times New Roman"/>
                <w:b/>
                <w:bCs/>
                <w:i w:val="false"/>
                <w:iCs w:val="false"/>
                <w:sz w:val="20"/>
                <w:szCs w:val="20"/>
              </w:rPr>
              <w:t xml:space="preserve">US$5,000</w:t>
            </w:r>
            <w:r>
              <w:rPr>
                <w:rFonts w:ascii="Times New Roman" w:cs="Times New Roman" w:eastAsia="Times New Roman" w:hAnsi="Times New Roman"/>
                <w:b w:val="false"/>
                <w:bCs w:val="false"/>
                <w:i w:val="false"/>
                <w:iCs w:val="false"/>
                <w:sz w:val="20"/>
                <w:szCs w:val="20"/>
              </w:rPr>
              <w:t xml:space="preserve">, in </w:t>
            </w:r>
            <w:r>
              <w:rPr>
                <w:rFonts w:ascii="Times New Roman" w:cs="Times New Roman" w:eastAsia="Times New Roman" w:hAnsi="Times New Roman"/>
                <w:b/>
                <w:bCs/>
                <w:i w:val="false"/>
                <w:iCs w:val="false"/>
                <w:sz w:val="20"/>
                <w:szCs w:val="20"/>
              </w:rPr>
              <w:t xml:space="preserve">two installments of US$2,500</w:t>
            </w:r>
            <w:r>
              <w:rPr>
                <w:rFonts w:ascii="Times New Roman" w:cs="Times New Roman" w:eastAsia="Times New Roman" w:hAnsi="Times New Roman"/>
                <w:b w:val="false"/>
                <w:bCs w:val="false"/>
                <w:i w:val="false"/>
                <w:iCs w:val="false"/>
                <w:sz w:val="20"/>
                <w:szCs w:val="20"/>
              </w:rPr>
              <w:t xml:space="preserve">: the first on the Effective Date, the second within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4.2</w:t>
            </w:r>
            <w:r>
              <w:rPr>
                <w:rFonts w:ascii="Times New Roman" w:cs="Times New Roman" w:eastAsia="Times New Roman" w:hAnsi="Times New Roman"/>
                <w:b w:val="false"/>
                <w:bCs w:val="false"/>
                <w:i w:val="false"/>
                <w:iCs w:val="false"/>
                <w:sz w:val="20"/>
                <w:szCs w:val="20"/>
              </w:rPr>
              <w:t xml:space="preserve"> The fee is fully earned when paid and is </w:t>
            </w:r>
            <w:r>
              <w:rPr>
                <w:rFonts w:ascii="Times New Roman" w:cs="Times New Roman" w:eastAsia="Times New Roman" w:hAnsi="Times New Roman"/>
                <w:b/>
                <w:bCs/>
                <w:i w:val="false"/>
                <w:iCs w:val="false"/>
                <w:sz w:val="20"/>
                <w:szCs w:val="20"/>
              </w:rPr>
              <w:t xml:space="preserve">NON-REFUNDABLE for any reason</w:t>
            </w:r>
            <w:r>
              <w:rPr>
                <w:rFonts w:ascii="Times New Roman" w:cs="Times New Roman" w:eastAsia="Times New Roman" w:hAnsi="Times New Roman"/>
                <w:b w:val="false"/>
                <w:bCs w:val="false"/>
                <w:i w:val="false"/>
                <w:iCs w:val="false"/>
                <w:sz w:val="20"/>
                <w:szCs w:val="20"/>
              </w:rPr>
              <w:t xml:space="preserve">, including termination by either Party, and regardless of how many Jobs Carrier is offered or performs.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4.3</w:t>
            </w:r>
            <w:r>
              <w:rPr>
                <w:rFonts w:ascii="Times New Roman" w:cs="Times New Roman" w:eastAsia="Times New Roman" w:hAnsi="Times New Roman"/>
                <w:b w:val="false"/>
                <w:bCs w:val="false"/>
                <w:i w:val="false"/>
                <w:iCs w:val="false"/>
                <w:sz w:val="20"/>
                <w:szCs w:val="20"/>
              </w:rPr>
              <w:t xml:space="preserve"> If the second installment is not paid when due, Broker may suspend or revoke Carrier's Priority Rights, offset the amount against sums owed to Carrier, and/or terminate. The first installment is not refunded.</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4. CUOTA DE INCORPORACIÓN — US$5.000</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4.1</w:t>
            </w:r>
            <w:r>
              <w:rPr>
                <w:rFonts w:ascii="Times New Roman" w:cs="Times New Roman" w:eastAsia="Times New Roman" w:hAnsi="Times New Roman"/>
                <w:b w:val="false"/>
                <w:bCs w:val="false"/>
                <w:i w:val="false"/>
                <w:iCs w:val="false"/>
                <w:sz w:val="20"/>
                <w:szCs w:val="20"/>
              </w:rPr>
              <w:t xml:space="preserve"> El Carrier abonará al Broker una cuota única de incorporación de </w:t>
            </w:r>
            <w:r>
              <w:rPr>
                <w:rFonts w:ascii="Times New Roman" w:cs="Times New Roman" w:eastAsia="Times New Roman" w:hAnsi="Times New Roman"/>
                <w:b/>
                <w:bCs/>
                <w:i w:val="false"/>
                <w:iCs w:val="false"/>
                <w:sz w:val="20"/>
                <w:szCs w:val="20"/>
              </w:rPr>
              <w:t xml:space="preserve">US$5.000</w:t>
            </w:r>
            <w:r>
              <w:rPr>
                <w:rFonts w:ascii="Times New Roman" w:cs="Times New Roman" w:eastAsia="Times New Roman" w:hAnsi="Times New Roman"/>
                <w:b w:val="false"/>
                <w:bCs w:val="false"/>
                <w:i w:val="false"/>
                <w:iCs w:val="false"/>
                <w:sz w:val="20"/>
                <w:szCs w:val="20"/>
              </w:rPr>
              <w:t xml:space="preserve">, en </w:t>
            </w:r>
            <w:r>
              <w:rPr>
                <w:rFonts w:ascii="Times New Roman" w:cs="Times New Roman" w:eastAsia="Times New Roman" w:hAnsi="Times New Roman"/>
                <w:b/>
                <w:bCs/>
                <w:i w:val="false"/>
                <w:iCs w:val="false"/>
                <w:sz w:val="20"/>
                <w:szCs w:val="20"/>
              </w:rPr>
              <w:t xml:space="preserve">dos cuotas de US$2.500</w:t>
            </w:r>
            <w:r>
              <w:rPr>
                <w:rFonts w:ascii="Times New Roman" w:cs="Times New Roman" w:eastAsia="Times New Roman" w:hAnsi="Times New Roman"/>
                <w:b w:val="false"/>
                <w:bCs w:val="false"/>
                <w:i w:val="false"/>
                <w:iCs w:val="false"/>
                <w:sz w:val="20"/>
                <w:szCs w:val="20"/>
              </w:rPr>
              <w:t xml:space="preserve">: la primera en la Fecha de Vigencia y la segunda dentro de los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4.2</w:t>
            </w:r>
            <w:r>
              <w:rPr>
                <w:rFonts w:ascii="Times New Roman" w:cs="Times New Roman" w:eastAsia="Times New Roman" w:hAnsi="Times New Roman"/>
                <w:b w:val="false"/>
                <w:bCs w:val="false"/>
                <w:i w:val="false"/>
                <w:iCs w:val="false"/>
                <w:sz w:val="20"/>
                <w:szCs w:val="20"/>
              </w:rPr>
              <w:t xml:space="preserve"> La cuota se devenga íntegramente al pagarse y </w:t>
            </w:r>
            <w:r>
              <w:rPr>
                <w:rFonts w:ascii="Times New Roman" w:cs="Times New Roman" w:eastAsia="Times New Roman" w:hAnsi="Times New Roman"/>
                <w:b/>
                <w:bCs/>
                <w:i w:val="false"/>
                <w:iCs w:val="false"/>
                <w:sz w:val="20"/>
                <w:szCs w:val="20"/>
              </w:rPr>
              <w:t xml:space="preserve">NO ES REEMBOLSABLE por ningún motivo</w:t>
            </w:r>
            <w:r>
              <w:rPr>
                <w:rFonts w:ascii="Times New Roman" w:cs="Times New Roman" w:eastAsia="Times New Roman" w:hAnsi="Times New Roman"/>
                <w:b w:val="false"/>
                <w:bCs w:val="false"/>
                <w:i w:val="false"/>
                <w:iCs w:val="false"/>
                <w:sz w:val="20"/>
                <w:szCs w:val="20"/>
              </w:rPr>
              <w:t xml:space="preserve">, incluida la rescisión por cualquiera de las Partes, y con independencia de cuántos Jobs se le ofrezcan o ejecute el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4.3</w:t>
            </w:r>
            <w:r>
              <w:rPr>
                <w:rFonts w:ascii="Times New Roman" w:cs="Times New Roman" w:eastAsia="Times New Roman" w:hAnsi="Times New Roman"/>
                <w:b w:val="false"/>
                <w:bCs w:val="false"/>
                <w:i w:val="false"/>
                <w:iCs w:val="false"/>
                <w:sz w:val="20"/>
                <w:szCs w:val="20"/>
              </w:rPr>
              <w:t xml:space="preserve"> Si la segunda cuota no se abona a su vencimiento, el Broker podrá suspender o revocar los Derechos de Prioridad del Carrier, compensar el importe contra sumas adeudadas al Carrier y/o rescindir. La primera cuota no se reembolsa.</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5. PRIORITY RIGHTS — 24-HOUR FIRST REFUSAL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5.1</w:t>
            </w:r>
            <w:r>
              <w:rPr>
                <w:rFonts w:ascii="Times New Roman" w:cs="Times New Roman" w:eastAsia="Times New Roman" w:hAnsi="Times New Roman"/>
                <w:b w:val="false"/>
                <w:bCs w:val="false"/>
                <w:i w:val="false"/>
                <w:iCs w:val="false"/>
                <w:sz w:val="20"/>
                <w:szCs w:val="20"/>
              </w:rPr>
              <w:t xml:space="preserve"> While Carrier is in good standing, Broker will offer Carrier a right of first refusal on Jobs ("</w:t>
            </w:r>
            <w:r>
              <w:rPr>
                <w:rFonts w:ascii="Times New Roman" w:cs="Times New Roman" w:eastAsia="Times New Roman" w:hAnsi="Times New Roman"/>
                <w:b/>
                <w:bCs/>
                <w:i w:val="false"/>
                <w:iCs w:val="false"/>
                <w:sz w:val="20"/>
                <w:szCs w:val="20"/>
              </w:rPr>
              <w:t xml:space="preserve">Priority Rights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before</w:t>
            </w:r>
            <w:r>
              <w:rPr>
                <w:rFonts w:ascii="Times New Roman" w:cs="Times New Roman" w:eastAsia="Times New Roman" w:hAnsi="Times New Roman"/>
                <w:b w:val="false"/>
                <w:bCs w:val="false"/>
                <w:i w:val="false"/>
                <w:iCs w:val="false"/>
                <w:sz w:val="20"/>
                <w:szCs w:val="20"/>
              </w:rPr>
              <w:t xml:space="preserve"> offering them to carriers that have not paid an onboarding fee.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5.2</w:t>
            </w:r>
            <w:r>
              <w:rPr>
                <w:rFonts w:ascii="Times New Roman" w:cs="Times New Roman" w:eastAsia="Times New Roman" w:hAnsi="Times New Roman"/>
                <w:b w:val="false"/>
                <w:bCs w:val="false"/>
                <w:i w:val="false"/>
                <w:iCs w:val="false"/>
                <w:sz w:val="20"/>
                <w:szCs w:val="20"/>
              </w:rPr>
              <w:t xml:space="preserve"> Carrier has </w:t>
            </w:r>
            <w:r>
              <w:rPr>
                <w:rFonts w:ascii="Times New Roman" w:cs="Times New Roman" w:eastAsia="Times New Roman" w:hAnsi="Times New Roman"/>
                <w:b/>
                <w:bCs/>
                <w:i w:val="false"/>
                <w:iCs w:val="false"/>
                <w:sz w:val="20"/>
                <w:szCs w:val="20"/>
              </w:rPr>
              <w:t xml:space="preserve">twenty-four (24) hours</w:t>
            </w:r>
            <w:r>
              <w:rPr>
                <w:rFonts w:ascii="Times New Roman" w:cs="Times New Roman" w:eastAsia="Times New Roman" w:hAnsi="Times New Roman"/>
                <w:b w:val="false"/>
                <w:bCs w:val="false"/>
                <w:i w:val="false"/>
                <w:iCs w:val="false"/>
                <w:sz w:val="20"/>
                <w:szCs w:val="20"/>
              </w:rPr>
              <w:t xml:space="preserve"> from the time a Job Tender is sent to accept or decline </w:t>
            </w:r>
            <w:r>
              <w:rPr>
                <w:rFonts w:ascii="Times New Roman" w:cs="Times New Roman" w:eastAsia="Times New Roman" w:hAnsi="Times New Roman"/>
                <w:b/>
                <w:bCs/>
                <w:i w:val="false"/>
                <w:iCs w:val="false"/>
                <w:sz w:val="20"/>
                <w:szCs w:val="20"/>
              </w:rPr>
              <w:t xml:space="preserve">in writing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No response within 24 hours is a decline</w:t>
            </w:r>
            <w:r>
              <w:rPr>
                <w:rFonts w:ascii="Times New Roman" w:cs="Times New Roman" w:eastAsia="Times New Roman" w:hAnsi="Times New Roman"/>
                <w:b w:val="false"/>
                <w:bCs w:val="false"/>
                <w:i w:val="false"/>
                <w:iCs w:val="false"/>
                <w:sz w:val="20"/>
                <w:szCs w:val="20"/>
              </w:rPr>
              <w:t xml:space="preserve">, and Broker may then offer the Job to anyone else. Broker may shorten this window for Jobs picking up within 72 hours if the shorter window is stated in the tender.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5.3</w:t>
            </w:r>
            <w:r>
              <w:rPr>
                <w:rFonts w:ascii="Times New Roman" w:cs="Times New Roman" w:eastAsia="Times New Roman" w:hAnsi="Times New Roman"/>
                <w:b w:val="false"/>
                <w:bCs w:val="false"/>
                <w:i w:val="false"/>
                <w:iCs w:val="false"/>
                <w:sz w:val="20"/>
                <w:szCs w:val="20"/>
              </w:rPr>
              <w:t xml:space="preserve"> Once accepted, Carrier must perform. Cancellation after acceptance or a no-show entitles Broker to its re-assignment costs plus </w:t>
            </w:r>
            <w:r>
              <w:rPr>
                <w:rFonts w:ascii="Times New Roman" w:cs="Times New Roman" w:eastAsia="Times New Roman" w:hAnsi="Times New Roman"/>
                <w:b/>
                <w:bCs/>
                <w:i w:val="false"/>
                <w:iCs w:val="false"/>
                <w:sz w:val="20"/>
                <w:szCs w:val="20"/>
              </w:rPr>
              <w:t xml:space="preserve">US$[500]</w:t>
            </w:r>
            <w:r>
              <w:rPr>
                <w:rFonts w:ascii="Times New Roman" w:cs="Times New Roman" w:eastAsia="Times New Roman" w:hAnsi="Times New Roman"/>
                <w:b w:val="false"/>
                <w:bCs w:val="false"/>
                <w:i w:val="false"/>
                <w:iCs w:val="false"/>
                <w:sz w:val="20"/>
                <w:szCs w:val="20"/>
              </w:rPr>
              <w:t xml:space="preserve"> per no-show, and may end Priority Rights.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5.4</w:t>
            </w:r>
            <w:r>
              <w:rPr>
                <w:rFonts w:ascii="Times New Roman" w:cs="Times New Roman" w:eastAsia="Times New Roman" w:hAnsi="Times New Roman"/>
                <w:b w:val="false"/>
                <w:bCs w:val="false"/>
                <w:i w:val="false"/>
                <w:iCs w:val="false"/>
                <w:sz w:val="20"/>
                <w:szCs w:val="20"/>
              </w:rPr>
              <w:t xml:space="preserve"> Priority Rights are </w:t>
            </w:r>
            <w:r>
              <w:rPr>
                <w:rFonts w:ascii="Times New Roman" w:cs="Times New Roman" w:eastAsia="Times New Roman" w:hAnsi="Times New Roman"/>
                <w:b/>
                <w:bCs/>
                <w:i w:val="false"/>
                <w:iCs w:val="false"/>
                <w:sz w:val="20"/>
                <w:szCs w:val="20"/>
              </w:rPr>
              <w:t xml:space="preserve">non-exclusive and non-transferable</w:t>
            </w:r>
            <w:r>
              <w:rPr>
                <w:rFonts w:ascii="Times New Roman" w:cs="Times New Roman" w:eastAsia="Times New Roman" w:hAnsi="Times New Roman"/>
                <w:b w:val="false"/>
                <w:bCs w:val="false"/>
                <w:i w:val="false"/>
                <w:iCs w:val="false"/>
                <w:sz w:val="20"/>
                <w:szCs w:val="20"/>
              </w:rPr>
              <w:t xml:space="preserve">. Broker may grant the same rights to other carriers and decides in its sole discretion who is offered a given Job. </w:t>
            </w:r>
            <w:r>
              <w:rPr>
                <w:rFonts w:ascii="Times New Roman" w:cs="Times New Roman" w:eastAsia="Times New Roman" w:hAnsi="Times New Roman"/>
                <w:b/>
                <w:bCs/>
                <w:i w:val="false"/>
                <w:iCs w:val="false"/>
                <w:sz w:val="20"/>
                <w:szCs w:val="20"/>
              </w:rPr>
              <w:t xml:space="preserve">Broker guarantees no minimum number, size, or profitability of Jobs</w:t>
            </w:r>
            <w:r>
              <w:rPr>
                <w:rFonts w:ascii="Times New Roman" w:cs="Times New Roman" w:eastAsia="Times New Roman" w:hAnsi="Times New Roman"/>
                <w:b w:val="false"/>
                <w:bCs w:val="false"/>
                <w:i w:val="false"/>
                <w:iCs w:val="false"/>
                <w:sz w:val="20"/>
                <w:szCs w:val="20"/>
              </w:rPr>
              <w:t xml:space="preserve">, and Carrier confirms it has not relied on any such promise in paying the onboarding fee.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5. DERECHOS DE PRIORIDAD — OPCIÓN PREFERENTE DE 24 HORAS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5.1</w:t>
            </w:r>
            <w:r>
              <w:rPr>
                <w:rFonts w:ascii="Times New Roman" w:cs="Times New Roman" w:eastAsia="Times New Roman" w:hAnsi="Times New Roman"/>
                <w:b w:val="false"/>
                <w:bCs w:val="false"/>
                <w:i w:val="false"/>
                <w:iCs w:val="false"/>
                <w:sz w:val="20"/>
                <w:szCs w:val="20"/>
              </w:rPr>
              <w:t xml:space="preserve"> Mientras el Carrier se encuentre en regla, el Broker le ofrecerá una opción preferente sobre los Jobs (los "</w:t>
            </w:r>
            <w:r>
              <w:rPr>
                <w:rFonts w:ascii="Times New Roman" w:cs="Times New Roman" w:eastAsia="Times New Roman" w:hAnsi="Times New Roman"/>
                <w:b/>
                <w:bCs/>
                <w:i w:val="false"/>
                <w:iCs w:val="false"/>
                <w:sz w:val="20"/>
                <w:szCs w:val="20"/>
              </w:rPr>
              <w:t xml:space="preserve">Derechos de Prioridad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antes</w:t>
            </w:r>
            <w:r>
              <w:rPr>
                <w:rFonts w:ascii="Times New Roman" w:cs="Times New Roman" w:eastAsia="Times New Roman" w:hAnsi="Times New Roman"/>
                <w:b w:val="false"/>
                <w:bCs w:val="false"/>
                <w:i w:val="false"/>
                <w:iCs w:val="false"/>
                <w:sz w:val="20"/>
                <w:szCs w:val="20"/>
              </w:rPr>
              <w:t xml:space="preserve"> de ofrecerlos a carriers que no hayan abonado una cuota de incorporación.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5.2</w:t>
            </w:r>
            <w:r>
              <w:rPr>
                <w:rFonts w:ascii="Times New Roman" w:cs="Times New Roman" w:eastAsia="Times New Roman" w:hAnsi="Times New Roman"/>
                <w:b w:val="false"/>
                <w:bCs w:val="false"/>
                <w:i w:val="false"/>
                <w:iCs w:val="false"/>
                <w:sz w:val="20"/>
                <w:szCs w:val="20"/>
              </w:rPr>
              <w:t xml:space="preserve"> El Carrier dispone de </w:t>
            </w:r>
            <w:r>
              <w:rPr>
                <w:rFonts w:ascii="Times New Roman" w:cs="Times New Roman" w:eastAsia="Times New Roman" w:hAnsi="Times New Roman"/>
                <w:b/>
                <w:bCs/>
                <w:i w:val="false"/>
                <w:iCs w:val="false"/>
                <w:sz w:val="20"/>
                <w:szCs w:val="20"/>
              </w:rPr>
              <w:t xml:space="preserve">veinticuatro (24) horas</w:t>
            </w:r>
            <w:r>
              <w:rPr>
                <w:rFonts w:ascii="Times New Roman" w:cs="Times New Roman" w:eastAsia="Times New Roman" w:hAnsi="Times New Roman"/>
                <w:b w:val="false"/>
                <w:bCs w:val="false"/>
                <w:i w:val="false"/>
                <w:iCs w:val="false"/>
                <w:sz w:val="20"/>
                <w:szCs w:val="20"/>
              </w:rPr>
              <w:t xml:space="preserve"> desde el envío del Job Tender para aceptarlo o rechazarlo </w:t>
            </w:r>
            <w:r>
              <w:rPr>
                <w:rFonts w:ascii="Times New Roman" w:cs="Times New Roman" w:eastAsia="Times New Roman" w:hAnsi="Times New Roman"/>
                <w:b/>
                <w:bCs/>
                <w:i w:val="false"/>
                <w:iCs w:val="false"/>
                <w:sz w:val="20"/>
                <w:szCs w:val="20"/>
              </w:rPr>
              <w:t xml:space="preserve">por escrito</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La falta de respuesta dentro de las 24 horas equivale a un rechazo</w:t>
            </w:r>
            <w:r>
              <w:rPr>
                <w:rFonts w:ascii="Times New Roman" w:cs="Times New Roman" w:eastAsia="Times New Roman" w:hAnsi="Times New Roman"/>
                <w:b w:val="false"/>
                <w:bCs w:val="false"/>
                <w:i w:val="false"/>
                <w:iCs w:val="false"/>
                <w:sz w:val="20"/>
                <w:szCs w:val="20"/>
              </w:rPr>
              <w:t xml:space="preserve">, y el Broker podrá ofrecer el Job a cualquier otro. El Broker podrá reducir este plazo para Jobs con pickup dentro de las 72 horas, si así lo indica en la orden.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5.3</w:t>
            </w:r>
            <w:r>
              <w:rPr>
                <w:rFonts w:ascii="Times New Roman" w:cs="Times New Roman" w:eastAsia="Times New Roman" w:hAnsi="Times New Roman"/>
                <w:b w:val="false"/>
                <w:bCs w:val="false"/>
                <w:i w:val="false"/>
                <w:iCs w:val="false"/>
                <w:sz w:val="20"/>
                <w:szCs w:val="20"/>
              </w:rPr>
              <w:t xml:space="preserve"> Aceptado el Job, el Carrier queda obligado a ejecutarlo. La cancelación posterior a la aceptación o la incomparecencia facultan al Broker a reclamar sus costos de reasignación más </w:t>
            </w:r>
            <w:r>
              <w:rPr>
                <w:rFonts w:ascii="Times New Roman" w:cs="Times New Roman" w:eastAsia="Times New Roman" w:hAnsi="Times New Roman"/>
                <w:b/>
                <w:bCs/>
                <w:i w:val="false"/>
                <w:iCs w:val="false"/>
                <w:sz w:val="20"/>
                <w:szCs w:val="20"/>
              </w:rPr>
              <w:t xml:space="preserve">US$[500]</w:t>
            </w:r>
            <w:r>
              <w:rPr>
                <w:rFonts w:ascii="Times New Roman" w:cs="Times New Roman" w:eastAsia="Times New Roman" w:hAnsi="Times New Roman"/>
                <w:b w:val="false"/>
                <w:bCs w:val="false"/>
                <w:i w:val="false"/>
                <w:iCs w:val="false"/>
                <w:sz w:val="20"/>
                <w:szCs w:val="20"/>
              </w:rPr>
              <w:t xml:space="preserve"> por incomparecencia, y pueden extinguir los Derechos de Prioridad.</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5.4</w:t>
            </w:r>
            <w:r>
              <w:rPr>
                <w:rFonts w:ascii="Times New Roman" w:cs="Times New Roman" w:eastAsia="Times New Roman" w:hAnsi="Times New Roman"/>
                <w:b w:val="false"/>
                <w:bCs w:val="false"/>
                <w:i w:val="false"/>
                <w:iCs w:val="false"/>
                <w:sz w:val="20"/>
                <w:szCs w:val="20"/>
              </w:rPr>
              <w:t xml:space="preserve"> Los Derechos de Prioridad son </w:t>
            </w:r>
            <w:r>
              <w:rPr>
                <w:rFonts w:ascii="Times New Roman" w:cs="Times New Roman" w:eastAsia="Times New Roman" w:hAnsi="Times New Roman"/>
                <w:b/>
                <w:bCs/>
                <w:i w:val="false"/>
                <w:iCs w:val="false"/>
                <w:sz w:val="20"/>
                <w:szCs w:val="20"/>
              </w:rPr>
              <w:t xml:space="preserve">no exclusivos e intransferibles</w:t>
            </w:r>
            <w:r>
              <w:rPr>
                <w:rFonts w:ascii="Times New Roman" w:cs="Times New Roman" w:eastAsia="Times New Roman" w:hAnsi="Times New Roman"/>
                <w:b w:val="false"/>
                <w:bCs w:val="false"/>
                <w:i w:val="false"/>
                <w:iCs w:val="false"/>
                <w:sz w:val="20"/>
                <w:szCs w:val="20"/>
              </w:rPr>
              <w:t xml:space="preserve">. El Broker podrá otorgar los mismos derechos a otros carriers y decide a su exclusivo criterio a quién se le ofrece cada Job. </w:t>
            </w:r>
            <w:r>
              <w:rPr>
                <w:rFonts w:ascii="Times New Roman" w:cs="Times New Roman" w:eastAsia="Times New Roman" w:hAnsi="Times New Roman"/>
                <w:b/>
                <w:bCs/>
                <w:i w:val="false"/>
                <w:iCs w:val="false"/>
                <w:sz w:val="20"/>
                <w:szCs w:val="20"/>
              </w:rPr>
              <w:t xml:space="preserve">El Broker no garantiza cantidad, volumen ni rentabilidad mínima de Jobs</w:t>
            </w:r>
            <w:r>
              <w:rPr>
                <w:rFonts w:ascii="Times New Roman" w:cs="Times New Roman" w:eastAsia="Times New Roman" w:hAnsi="Times New Roman"/>
                <w:b w:val="false"/>
                <w:bCs w:val="false"/>
                <w:i w:val="false"/>
                <w:iCs w:val="false"/>
                <w:sz w:val="20"/>
                <w:szCs w:val="20"/>
              </w:rPr>
              <w:t xml:space="preserve">, y el Carrier confirma que no se basó en promesa alguna de ese tipo para abonar la cuota de incorporación.</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6. BROKER FEES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6.1</w:t>
            </w:r>
            <w:r>
              <w:rPr>
                <w:rFonts w:ascii="Times New Roman" w:cs="Times New Roman" w:eastAsia="Times New Roman" w:hAnsi="Times New Roman"/>
                <w:b w:val="false"/>
                <w:bCs w:val="false"/>
                <w:i w:val="false"/>
                <w:iCs w:val="false"/>
                <w:sz w:val="20"/>
                <w:szCs w:val="20"/>
              </w:rPr>
              <w:t xml:space="preserve"> For each Job performed, Carrier shall pay Broker: </w:t>
            </w:r>
            <w:r>
              <w:rPr>
                <w:rFonts w:ascii="Times New Roman" w:cs="Times New Roman" w:eastAsia="Times New Roman" w:hAnsi="Times New Roman"/>
                <w:b/>
                <w:bCs/>
                <w:i w:val="false"/>
                <w:iCs w:val="false"/>
                <w:sz w:val="20"/>
                <w:szCs w:val="20"/>
              </w:rPr>
              <w:t xml:space="preserve">less than 500 CF — US$100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500 to 1,000 CF inclusive — US$150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more than 1,000 CF — US$200</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6.2</w:t>
            </w:r>
            <w:r>
              <w:rPr>
                <w:rFonts w:ascii="Times New Roman" w:cs="Times New Roman" w:eastAsia="Times New Roman" w:hAnsi="Times New Roman"/>
                <w:b w:val="false"/>
                <w:bCs w:val="false"/>
                <w:i w:val="false"/>
                <w:iCs w:val="false"/>
                <w:sz w:val="20"/>
                <w:szCs w:val="20"/>
              </w:rPr>
              <w:t xml:space="preserve"> Volume comes from the signed bill of lading and inventory at loading; where the actual loaded volume exceeds the estimate, the </w:t>
            </w:r>
            <w:r>
              <w:rPr>
                <w:rFonts w:ascii="Times New Roman" w:cs="Times New Roman" w:eastAsia="Times New Roman" w:hAnsi="Times New Roman"/>
                <w:b/>
                <w:bCs/>
                <w:i w:val="false"/>
                <w:iCs w:val="false"/>
                <w:sz w:val="20"/>
                <w:szCs w:val="20"/>
              </w:rPr>
              <w:t xml:space="preserve">actual</w:t>
            </w:r>
            <w:r>
              <w:rPr>
                <w:rFonts w:ascii="Times New Roman" w:cs="Times New Roman" w:eastAsia="Times New Roman" w:hAnsi="Times New Roman"/>
                <w:b w:val="false"/>
                <w:bCs w:val="false"/>
                <w:i w:val="false"/>
                <w:iCs w:val="false"/>
                <w:sz w:val="20"/>
                <w:szCs w:val="20"/>
              </w:rPr>
              <w:t xml:space="preserve"> volume sets the tier.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6.3</w:t>
            </w:r>
            <w:r>
              <w:rPr>
                <w:rFonts w:ascii="Times New Roman" w:cs="Times New Roman" w:eastAsia="Times New Roman" w:hAnsi="Times New Roman"/>
                <w:b w:val="false"/>
                <w:bCs w:val="false"/>
                <w:i w:val="false"/>
                <w:iCs w:val="false"/>
                <w:sz w:val="20"/>
                <w:szCs w:val="20"/>
              </w:rPr>
              <w:t xml:space="preserve"> Carrier shall also pay Broker </w:t>
            </w:r>
            <w:r>
              <w:rPr>
                <w:rFonts w:ascii="Times New Roman" w:cs="Times New Roman" w:eastAsia="Times New Roman" w:hAnsi="Times New Roman"/>
                <w:b/>
                <w:bCs/>
                <w:i w:val="false"/>
                <w:iCs w:val="false"/>
                <w:sz w:val="20"/>
                <w:szCs w:val="20"/>
              </w:rPr>
              <w:t xml:space="preserve">10% of all Additional Charges</w:t>
            </w:r>
            <w:r>
              <w:rPr>
                <w:rFonts w:ascii="Times New Roman" w:cs="Times New Roman" w:eastAsia="Times New Roman" w:hAnsi="Times New Roman"/>
                <w:b w:val="false"/>
                <w:bCs w:val="false"/>
                <w:i w:val="false"/>
                <w:iCs w:val="false"/>
                <w:sz w:val="20"/>
                <w:szCs w:val="20"/>
              </w:rPr>
              <w:t xml:space="preserve"> — any amount collected from the customer </w:t>
            </w:r>
            <w:r>
              <w:rPr>
                <w:rFonts w:ascii="Times New Roman" w:cs="Times New Roman" w:eastAsia="Times New Roman" w:hAnsi="Times New Roman"/>
                <w:b/>
                <w:bCs/>
                <w:i w:val="false"/>
                <w:iCs w:val="false"/>
                <w:sz w:val="20"/>
                <w:szCs w:val="20"/>
              </w:rPr>
              <w:t xml:space="preserve">above the original balance</w:t>
            </w:r>
            <w:r>
              <w:rPr>
                <w:rFonts w:ascii="Times New Roman" w:cs="Times New Roman" w:eastAsia="Times New Roman" w:hAnsi="Times New Roman"/>
                <w:b w:val="false"/>
                <w:bCs w:val="false"/>
                <w:i w:val="false"/>
                <w:iCs w:val="false"/>
                <w:sz w:val="20"/>
                <w:szCs w:val="20"/>
              </w:rPr>
              <w:t xml:space="preserve"> on the original estimate or order for service, including extra volume, packing and materials, long carry, shuttle, stairs, bulky items, storage, waiting time, and re-delivery.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6.4</w:t>
            </w:r>
            <w:r>
              <w:rPr>
                <w:rFonts w:ascii="Times New Roman" w:cs="Times New Roman" w:eastAsia="Times New Roman" w:hAnsi="Times New Roman"/>
                <w:b w:val="false"/>
                <w:bCs w:val="false"/>
                <w:i w:val="false"/>
                <w:iCs w:val="false"/>
                <w:sz w:val="20"/>
                <w:szCs w:val="20"/>
              </w:rPr>
              <w:t xml:space="preserve"> Carrier shall report Additional Charges within </w:t>
            </w:r>
            <w:r>
              <w:rPr>
                <w:rFonts w:ascii="Times New Roman" w:cs="Times New Roman" w:eastAsia="Times New Roman" w:hAnsi="Times New Roman"/>
                <w:b/>
                <w:bCs/>
                <w:i w:val="false"/>
                <w:iCs w:val="false"/>
                <w:sz w:val="20"/>
                <w:szCs w:val="20"/>
              </w:rPr>
              <w:t xml:space="preserve">[forty-eight (48)] hours</w:t>
            </w:r>
            <w:r>
              <w:rPr>
                <w:rFonts w:ascii="Times New Roman" w:cs="Times New Roman" w:eastAsia="Times New Roman" w:hAnsi="Times New Roman"/>
                <w:b w:val="false"/>
                <w:bCs w:val="false"/>
                <w:i w:val="false"/>
                <w:iCs w:val="false"/>
                <w:sz w:val="20"/>
                <w:szCs w:val="20"/>
              </w:rPr>
              <w:t xml:space="preserve"> with supporting documents, and Broker may audit Carrier's records for any Job for </w:t>
            </w:r>
            <w:r>
              <w:rPr>
                <w:rFonts w:ascii="Times New Roman" w:cs="Times New Roman" w:eastAsia="Times New Roman" w:hAnsi="Times New Roman"/>
                <w:b/>
                <w:bCs/>
                <w:i w:val="false"/>
                <w:iCs w:val="false"/>
                <w:sz w:val="20"/>
                <w:szCs w:val="20"/>
              </w:rPr>
              <w:t xml:space="preserve">[two (2)] years</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6.5</w:t>
            </w:r>
            <w:r>
              <w:rPr>
                <w:rFonts w:ascii="Times New Roman" w:cs="Times New Roman" w:eastAsia="Times New Roman" w:hAnsi="Times New Roman"/>
                <w:b w:val="false"/>
                <w:bCs w:val="false"/>
                <w:i w:val="false"/>
                <w:iCs w:val="false"/>
                <w:sz w:val="20"/>
                <w:szCs w:val="20"/>
              </w:rPr>
              <w:t xml:space="preserve"> Fees are due within </w:t>
            </w:r>
            <w:r>
              <w:rPr>
                <w:rFonts w:ascii="Times New Roman" w:cs="Times New Roman" w:eastAsia="Times New Roman" w:hAnsi="Times New Roman"/>
                <w:b/>
                <w:bCs/>
                <w:i w:val="false"/>
                <w:iCs w:val="false"/>
                <w:sz w:val="20"/>
                <w:szCs w:val="20"/>
              </w:rPr>
              <w:t xml:space="preserve">[seven (7)] days</w:t>
            </w:r>
            <w:r>
              <w:rPr>
                <w:rFonts w:ascii="Times New Roman" w:cs="Times New Roman" w:eastAsia="Times New Roman" w:hAnsi="Times New Roman"/>
                <w:b w:val="false"/>
                <w:bCs w:val="false"/>
                <w:i w:val="false"/>
                <w:iCs w:val="false"/>
                <w:sz w:val="20"/>
                <w:szCs w:val="20"/>
              </w:rPr>
              <w:t xml:space="preserve"> of delivery, are payable whether or not Carrier collects from the customer, and may be offset by Broker against any funds it holds for Carrier. Late amounts bear interest at </w:t>
            </w:r>
            <w:r>
              <w:rPr>
                <w:rFonts w:ascii="Times New Roman" w:cs="Times New Roman" w:eastAsia="Times New Roman" w:hAnsi="Times New Roman"/>
                <w:b/>
                <w:bCs/>
                <w:i w:val="false"/>
                <w:iCs w:val="false"/>
                <w:sz w:val="20"/>
                <w:szCs w:val="20"/>
              </w:rPr>
              <w:t xml:space="preserve">1.5% per month</w:t>
            </w:r>
            <w:r>
              <w:rPr>
                <w:rFonts w:ascii="Times New Roman" w:cs="Times New Roman" w:eastAsia="Times New Roman" w:hAnsi="Times New Roman"/>
                <w:b w:val="false"/>
                <w:bCs w:val="false"/>
                <w:i w:val="false"/>
                <w:iCs w:val="false"/>
                <w:sz w:val="20"/>
                <w:szCs w:val="20"/>
              </w:rPr>
              <w:t xml:space="preserve"> or the legal maximum, plus collection costs and reasonable attorneys' fees.</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6. COMISIONES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6.1</w:t>
            </w:r>
            <w:r>
              <w:rPr>
                <w:rFonts w:ascii="Times New Roman" w:cs="Times New Roman" w:eastAsia="Times New Roman" w:hAnsi="Times New Roman"/>
                <w:b w:val="false"/>
                <w:bCs w:val="false"/>
                <w:i w:val="false"/>
                <w:iCs w:val="false"/>
                <w:sz w:val="20"/>
                <w:szCs w:val="20"/>
              </w:rPr>
              <w:t xml:space="preserve"> Por cada Job ejecutado, el Carrier abonará al Broker: </w:t>
            </w:r>
            <w:r>
              <w:rPr>
                <w:rFonts w:ascii="Times New Roman" w:cs="Times New Roman" w:eastAsia="Times New Roman" w:hAnsi="Times New Roman"/>
                <w:b/>
                <w:bCs/>
                <w:i w:val="false"/>
                <w:iCs w:val="false"/>
                <w:sz w:val="20"/>
                <w:szCs w:val="20"/>
              </w:rPr>
              <w:t xml:space="preserve">menos de 500 CF — US$100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de 500 a 1.000 CF inclusive — US$150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más de 1.000 CF — US$200</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6.2</w:t>
            </w:r>
            <w:r>
              <w:rPr>
                <w:rFonts w:ascii="Times New Roman" w:cs="Times New Roman" w:eastAsia="Times New Roman" w:hAnsi="Times New Roman"/>
                <w:b w:val="false"/>
                <w:bCs w:val="false"/>
                <w:i w:val="false"/>
                <w:iCs w:val="false"/>
                <w:sz w:val="20"/>
                <w:szCs w:val="20"/>
              </w:rPr>
              <w:t xml:space="preserve"> El volumen surge del bill of lading firmado y del inventario al momento de la carga; cuando el volumen efectivamente cargado supere el estimado, el tramo se determina por el volumen </w:t>
            </w:r>
            <w:r>
              <w:rPr>
                <w:rFonts w:ascii="Times New Roman" w:cs="Times New Roman" w:eastAsia="Times New Roman" w:hAnsi="Times New Roman"/>
                <w:b/>
                <w:bCs/>
                <w:i w:val="false"/>
                <w:iCs w:val="false"/>
                <w:sz w:val="20"/>
                <w:szCs w:val="20"/>
              </w:rPr>
              <w:t xml:space="preserve">real</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6.3</w:t>
            </w:r>
            <w:r>
              <w:rPr>
                <w:rFonts w:ascii="Times New Roman" w:cs="Times New Roman" w:eastAsia="Times New Roman" w:hAnsi="Times New Roman"/>
                <w:b w:val="false"/>
                <w:bCs w:val="false"/>
                <w:i w:val="false"/>
                <w:iCs w:val="false"/>
                <w:sz w:val="20"/>
                <w:szCs w:val="20"/>
              </w:rPr>
              <w:t xml:space="preserve"> El Carrier abonará además al Broker el </w:t>
            </w:r>
            <w:r>
              <w:rPr>
                <w:rFonts w:ascii="Times New Roman" w:cs="Times New Roman" w:eastAsia="Times New Roman" w:hAnsi="Times New Roman"/>
                <w:b/>
                <w:bCs/>
                <w:i w:val="false"/>
                <w:iCs w:val="false"/>
                <w:sz w:val="20"/>
                <w:szCs w:val="20"/>
              </w:rPr>
              <w:t xml:space="preserve">10% de todos los Cargos Adicionales</w:t>
            </w:r>
            <w:r>
              <w:rPr>
                <w:rFonts w:ascii="Times New Roman" w:cs="Times New Roman" w:eastAsia="Times New Roman" w:hAnsi="Times New Roman"/>
                <w:b w:val="false"/>
                <w:bCs w:val="false"/>
                <w:i w:val="false"/>
                <w:iCs w:val="false"/>
                <w:sz w:val="20"/>
                <w:szCs w:val="20"/>
              </w:rPr>
              <w:t xml:space="preserve"> — todo importe cobrado al cliente </w:t>
            </w:r>
            <w:r>
              <w:rPr>
                <w:rFonts w:ascii="Times New Roman" w:cs="Times New Roman" w:eastAsia="Times New Roman" w:hAnsi="Times New Roman"/>
                <w:b/>
                <w:bCs/>
                <w:i w:val="false"/>
                <w:iCs w:val="false"/>
                <w:sz w:val="20"/>
                <w:szCs w:val="20"/>
              </w:rPr>
              <w:t xml:space="preserve">por encima del balance original</w:t>
            </w:r>
            <w:r>
              <w:rPr>
                <w:rFonts w:ascii="Times New Roman" w:cs="Times New Roman" w:eastAsia="Times New Roman" w:hAnsi="Times New Roman"/>
                <w:b w:val="false"/>
                <w:bCs w:val="false"/>
                <w:i w:val="false"/>
                <w:iCs w:val="false"/>
                <w:sz w:val="20"/>
                <w:szCs w:val="20"/>
              </w:rPr>
              <w:t xml:space="preserve"> del presupuesto u orden de servicio original, incluidos volumen extra, packing y materiales, long carry, shuttle, escaleras, ítems voluminosos, storage, tiempo de espera y re-entrega.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6.4</w:t>
            </w:r>
            <w:r>
              <w:rPr>
                <w:rFonts w:ascii="Times New Roman" w:cs="Times New Roman" w:eastAsia="Times New Roman" w:hAnsi="Times New Roman"/>
                <w:b w:val="false"/>
                <w:bCs w:val="false"/>
                <w:i w:val="false"/>
                <w:iCs w:val="false"/>
                <w:sz w:val="20"/>
                <w:szCs w:val="20"/>
              </w:rPr>
              <w:t xml:space="preserve"> El Carrier informará los Cargos Adicionales dentro de las </w:t>
            </w:r>
            <w:r>
              <w:rPr>
                <w:rFonts w:ascii="Times New Roman" w:cs="Times New Roman" w:eastAsia="Times New Roman" w:hAnsi="Times New Roman"/>
                <w:b/>
                <w:bCs/>
                <w:i w:val="false"/>
                <w:iCs w:val="false"/>
                <w:sz w:val="20"/>
                <w:szCs w:val="20"/>
              </w:rPr>
              <w:t xml:space="preserve">[cuarenta y ocho (48)] horas</w:t>
            </w:r>
            <w:r>
              <w:rPr>
                <w:rFonts w:ascii="Times New Roman" w:cs="Times New Roman" w:eastAsia="Times New Roman" w:hAnsi="Times New Roman"/>
                <w:b w:val="false"/>
                <w:bCs w:val="false"/>
                <w:i w:val="false"/>
                <w:iCs w:val="false"/>
                <w:sz w:val="20"/>
                <w:szCs w:val="20"/>
              </w:rPr>
              <w:t xml:space="preserve"> con documentación respaldatoria, y el Broker podrá auditar sus registros respecto de cualquier Job durante </w:t>
            </w:r>
            <w:r>
              <w:rPr>
                <w:rFonts w:ascii="Times New Roman" w:cs="Times New Roman" w:eastAsia="Times New Roman" w:hAnsi="Times New Roman"/>
                <w:b/>
                <w:bCs/>
                <w:i w:val="false"/>
                <w:iCs w:val="false"/>
                <w:sz w:val="20"/>
                <w:szCs w:val="20"/>
              </w:rPr>
              <w:t xml:space="preserve">[dos (2)] años</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6.5</w:t>
            </w:r>
            <w:r>
              <w:rPr>
                <w:rFonts w:ascii="Times New Roman" w:cs="Times New Roman" w:eastAsia="Times New Roman" w:hAnsi="Times New Roman"/>
                <w:b w:val="false"/>
                <w:bCs w:val="false"/>
                <w:i w:val="false"/>
                <w:iCs w:val="false"/>
                <w:sz w:val="20"/>
                <w:szCs w:val="20"/>
              </w:rPr>
              <w:t xml:space="preserve"> Las comisiones vencen dentro de los </w:t>
            </w:r>
            <w:r>
              <w:rPr>
                <w:rFonts w:ascii="Times New Roman" w:cs="Times New Roman" w:eastAsia="Times New Roman" w:hAnsi="Times New Roman"/>
                <w:b/>
                <w:bCs/>
                <w:i w:val="false"/>
                <w:iCs w:val="false"/>
                <w:sz w:val="20"/>
                <w:szCs w:val="20"/>
              </w:rPr>
              <w:t xml:space="preserve">[siete (7)] días</w:t>
            </w:r>
            <w:r>
              <w:rPr>
                <w:rFonts w:ascii="Times New Roman" w:cs="Times New Roman" w:eastAsia="Times New Roman" w:hAnsi="Times New Roman"/>
                <w:b w:val="false"/>
                <w:bCs w:val="false"/>
                <w:i w:val="false"/>
                <w:iCs w:val="false"/>
                <w:sz w:val="20"/>
                <w:szCs w:val="20"/>
              </w:rPr>
              <w:t xml:space="preserve"> de la entrega, se adeudan con independencia de que el Carrier cobre al cliente, y el Broker podrá compensarlas contra fondos que tenga por cuenta del Carrier. La mora devenga un interés del </w:t>
            </w:r>
            <w:r>
              <w:rPr>
                <w:rFonts w:ascii="Times New Roman" w:cs="Times New Roman" w:eastAsia="Times New Roman" w:hAnsi="Times New Roman"/>
                <w:b/>
                <w:bCs/>
                <w:i w:val="false"/>
                <w:iCs w:val="false"/>
                <w:sz w:val="20"/>
                <w:szCs w:val="20"/>
              </w:rPr>
              <w:t xml:space="preserve">1,5% mensual</w:t>
            </w:r>
            <w:r>
              <w:rPr>
                <w:rFonts w:ascii="Times New Roman" w:cs="Times New Roman" w:eastAsia="Times New Roman" w:hAnsi="Times New Roman"/>
                <w:b w:val="false"/>
                <w:bCs w:val="false"/>
                <w:i w:val="false"/>
                <w:iCs w:val="false"/>
                <w:sz w:val="20"/>
                <w:szCs w:val="20"/>
              </w:rPr>
              <w:t xml:space="preserve"> o el máximo legal, más gastos de cobranza y honorarios de abogado razonables.</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7. CLAIMS AND LIABILITY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7.1</w:t>
            </w:r>
            <w:r>
              <w:rPr>
                <w:rFonts w:ascii="Times New Roman" w:cs="Times New Roman" w:eastAsia="Times New Roman" w:hAnsi="Times New Roman"/>
                <w:b w:val="false"/>
                <w:bCs w:val="false"/>
                <w:i w:val="false"/>
                <w:iCs w:val="false"/>
                <w:sz w:val="20"/>
                <w:szCs w:val="20"/>
              </w:rPr>
              <w:t xml:space="preserve"> Carrier is the </w:t>
            </w:r>
            <w:r>
              <w:rPr>
                <w:rFonts w:ascii="Times New Roman" w:cs="Times New Roman" w:eastAsia="Times New Roman" w:hAnsi="Times New Roman"/>
                <w:b/>
                <w:bCs/>
                <w:i w:val="false"/>
                <w:iCs w:val="false"/>
                <w:sz w:val="20"/>
                <w:szCs w:val="20"/>
              </w:rPr>
              <w:t xml:space="preserve">motor carrier of record</w:t>
            </w:r>
            <w:r>
              <w:rPr>
                <w:rFonts w:ascii="Times New Roman" w:cs="Times New Roman" w:eastAsia="Times New Roman" w:hAnsi="Times New Roman"/>
                <w:b w:val="false"/>
                <w:bCs w:val="false"/>
                <w:i w:val="false"/>
                <w:iCs w:val="false"/>
                <w:sz w:val="20"/>
                <w:szCs w:val="20"/>
              </w:rPr>
              <w:t xml:space="preserve"> on every Job it accepts and assumes </w:t>
            </w:r>
            <w:r>
              <w:rPr>
                <w:rFonts w:ascii="Times New Roman" w:cs="Times New Roman" w:eastAsia="Times New Roman" w:hAnsi="Times New Roman"/>
                <w:b/>
                <w:bCs/>
                <w:i w:val="false"/>
                <w:iCs w:val="false"/>
                <w:sz w:val="20"/>
                <w:szCs w:val="20"/>
              </w:rPr>
              <w:t xml:space="preserve">full liability</w:t>
            </w:r>
            <w:r>
              <w:rPr>
                <w:rFonts w:ascii="Times New Roman" w:cs="Times New Roman" w:eastAsia="Times New Roman" w:hAnsi="Times New Roman"/>
                <w:b w:val="false"/>
                <w:bCs w:val="false"/>
                <w:i w:val="false"/>
                <w:iCs w:val="false"/>
                <w:sz w:val="20"/>
                <w:szCs w:val="20"/>
              </w:rPr>
              <w:t xml:space="preserve"> for loss, damage, or delay under </w:t>
            </w:r>
            <w:r>
              <w:rPr>
                <w:rFonts w:ascii="Times New Roman" w:cs="Times New Roman" w:eastAsia="Times New Roman" w:hAnsi="Times New Roman"/>
                <w:b/>
                <w:bCs/>
                <w:i w:val="false"/>
                <w:iCs w:val="false"/>
                <w:sz w:val="20"/>
                <w:szCs w:val="20"/>
              </w:rPr>
              <w:t xml:space="preserve">49 U.S.C. § 14706 (Carmack)</w:t>
            </w:r>
            <w:r>
              <w:rPr>
                <w:rFonts w:ascii="Times New Roman" w:cs="Times New Roman" w:eastAsia="Times New Roman" w:hAnsi="Times New Roman"/>
                <w:b w:val="false"/>
                <w:bCs w:val="false"/>
                <w:i w:val="false"/>
                <w:iCs w:val="false"/>
                <w:sz w:val="20"/>
                <w:szCs w:val="20"/>
              </w:rPr>
              <w:t xml:space="preserve"> and applicable law.</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Broker assumes no liability of any kind</w:t>
            </w:r>
            <w:r>
              <w:rPr>
                <w:rFonts w:ascii="Times New Roman" w:cs="Times New Roman" w:eastAsia="Times New Roman" w:hAnsi="Times New Roman"/>
                <w:b w:val="false"/>
                <w:bCs w:val="false"/>
                <w:i w:val="false"/>
                <w:iCs w:val="false"/>
                <w:sz w:val="20"/>
                <w:szCs w:val="20"/>
              </w:rPr>
              <w:t xml:space="preserve"> for cargo loss, damage, or delay, property damage, injury, or any other claim arising out of a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7.3</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All customer claims and disputes are Carrier's sole responsibility</w:t>
            </w:r>
            <w:r>
              <w:rPr>
                <w:rFonts w:ascii="Times New Roman" w:cs="Times New Roman" w:eastAsia="Times New Roman" w:hAnsi="Times New Roman"/>
                <w:b w:val="false"/>
                <w:bCs w:val="false"/>
                <w:i w:val="false"/>
                <w:iCs w:val="false"/>
                <w:sz w:val="20"/>
                <w:szCs w:val="20"/>
              </w:rPr>
              <w:t xml:space="preserve"> — cargo and damage claims, service failures, billing disputes and chargebacks, and complaints to the FMCSA, state agencies, or the BBB, along with any resulting fines. Carrier shall acknowledge claims within </w:t>
            </w:r>
            <w:r>
              <w:rPr>
                <w:rFonts w:ascii="Times New Roman" w:cs="Times New Roman" w:eastAsia="Times New Roman" w:hAnsi="Times New Roman"/>
                <w:b/>
                <w:bCs/>
                <w:i w:val="false"/>
                <w:iCs w:val="false"/>
                <w:sz w:val="20"/>
                <w:szCs w:val="20"/>
              </w:rPr>
              <w:t xml:space="preserve">30 days</w:t>
            </w:r>
            <w:r>
              <w:rPr>
                <w:rFonts w:ascii="Times New Roman" w:cs="Times New Roman" w:eastAsia="Times New Roman" w:hAnsi="Times New Roman"/>
                <w:b w:val="false"/>
                <w:bCs w:val="false"/>
                <w:i w:val="false"/>
                <w:iCs w:val="false"/>
                <w:sz w:val="20"/>
                <w:szCs w:val="20"/>
              </w:rPr>
              <w:t xml:space="preserve"> and resolve them within </w:t>
            </w:r>
            <w:r>
              <w:rPr>
                <w:rFonts w:ascii="Times New Roman" w:cs="Times New Roman" w:eastAsia="Times New Roman" w:hAnsi="Times New Roman"/>
                <w:b/>
                <w:bCs/>
                <w:i w:val="false"/>
                <w:iCs w:val="false"/>
                <w:sz w:val="20"/>
                <w:szCs w:val="20"/>
              </w:rPr>
              <w:t xml:space="preserve">120 days</w:t>
            </w:r>
            <w:r>
              <w:rPr>
                <w:rFonts w:ascii="Times New Roman" w:cs="Times New Roman" w:eastAsia="Times New Roman" w:hAnsi="Times New Roman"/>
                <w:b w:val="false"/>
                <w:bCs w:val="false"/>
                <w:i w:val="false"/>
                <w:iCs w:val="false"/>
                <w:sz w:val="20"/>
                <w:szCs w:val="20"/>
              </w:rPr>
              <w:t xml:space="preserve"> per 49 C.F.R. Part 370, and shall never refer a claimant to Broker or state that Broker is responsible.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7.4</w:t>
            </w:r>
            <w:r>
              <w:rPr>
                <w:rFonts w:ascii="Times New Roman" w:cs="Times New Roman" w:eastAsia="Times New Roman" w:hAnsi="Times New Roman"/>
                <w:b w:val="false"/>
                <w:bCs w:val="false"/>
                <w:i w:val="false"/>
                <w:iCs w:val="false"/>
                <w:sz w:val="20"/>
                <w:szCs w:val="20"/>
              </w:rPr>
              <w:t xml:space="preserve"> If Broker pays or credits a customer anything on account of a Job, Carrier shall </w:t>
            </w:r>
            <w:r>
              <w:rPr>
                <w:rFonts w:ascii="Times New Roman" w:cs="Times New Roman" w:eastAsia="Times New Roman" w:hAnsi="Times New Roman"/>
                <w:b/>
                <w:bCs/>
                <w:i w:val="false"/>
                <w:iCs w:val="false"/>
                <w:sz w:val="20"/>
                <w:szCs w:val="20"/>
              </w:rPr>
              <w:t xml:space="preserve">reimburse Broker on demand</w:t>
            </w:r>
            <w:r>
              <w:rPr>
                <w:rFonts w:ascii="Times New Roman" w:cs="Times New Roman" w:eastAsia="Times New Roman" w:hAnsi="Times New Roman"/>
                <w:b w:val="false"/>
                <w:bCs w:val="false"/>
                <w:i w:val="false"/>
                <w:iCs w:val="false"/>
                <w:sz w:val="20"/>
                <w:szCs w:val="20"/>
              </w:rPr>
              <w:t xml:space="preserve">, and Broker may offset it against sums due to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7.5 Indemnity.</w:t>
            </w:r>
            <w:r>
              <w:rPr>
                <w:rFonts w:ascii="Times New Roman" w:cs="Times New Roman" w:eastAsia="Times New Roman" w:hAnsi="Times New Roman"/>
                <w:b w:val="false"/>
                <w:bCs w:val="false"/>
                <w:i w:val="false"/>
                <w:iCs w:val="false"/>
                <w:sz w:val="20"/>
                <w:szCs w:val="20"/>
              </w:rPr>
              <w:t xml:space="preserve"> Carrier shall </w:t>
            </w:r>
            <w:r>
              <w:rPr>
                <w:rFonts w:ascii="Times New Roman" w:cs="Times New Roman" w:eastAsia="Times New Roman" w:hAnsi="Times New Roman"/>
                <w:b/>
                <w:bCs/>
                <w:i w:val="false"/>
                <w:iCs w:val="false"/>
                <w:sz w:val="20"/>
                <w:szCs w:val="20"/>
              </w:rPr>
              <w:t xml:space="preserve">defend, indemnify, and hold harmless</w:t>
            </w:r>
            <w:r>
              <w:rPr>
                <w:rFonts w:ascii="Times New Roman" w:cs="Times New Roman" w:eastAsia="Times New Roman" w:hAnsi="Times New Roman"/>
                <w:b w:val="false"/>
                <w:bCs w:val="false"/>
                <w:i w:val="false"/>
                <w:iCs w:val="false"/>
                <w:sz w:val="20"/>
                <w:szCs w:val="20"/>
              </w:rPr>
              <w:t xml:space="preserve"> Broker and its members, officers, and employees from all claims, losses, fines, and expenses (including reasonable attorneys' fees) arising out of any Job, Carrier's acts or omissions, cargo loss or damage, injury or property damage, Carrier's breach or violation of law, or any claim by Carrier's personnel. This is not limited by insurance and survives termination.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7.6</w:t>
            </w:r>
            <w:r>
              <w:rPr>
                <w:rFonts w:ascii="Times New Roman" w:cs="Times New Roman" w:eastAsia="Times New Roman" w:hAnsi="Times New Roman"/>
                <w:b w:val="false"/>
                <w:bCs w:val="false"/>
                <w:i w:val="false"/>
                <w:iCs w:val="false"/>
                <w:sz w:val="20"/>
                <w:szCs w:val="20"/>
              </w:rPr>
              <w:t xml:space="preserve"> Broker's total liability to Carrier for any claim shall not exceed the Broker Fees Carrier paid in the </w:t>
            </w:r>
            <w:r>
              <w:rPr>
                <w:rFonts w:ascii="Times New Roman" w:cs="Times New Roman" w:eastAsia="Times New Roman" w:hAnsi="Times New Roman"/>
                <w:b/>
                <w:bCs/>
                <w:i w:val="false"/>
                <w:iCs w:val="false"/>
                <w:sz w:val="20"/>
                <w:szCs w:val="20"/>
              </w:rPr>
              <w:t xml:space="preserve">[three (3)] months</w:t>
            </w:r>
            <w:r>
              <w:rPr>
                <w:rFonts w:ascii="Times New Roman" w:cs="Times New Roman" w:eastAsia="Times New Roman" w:hAnsi="Times New Roman"/>
                <w:b w:val="false"/>
                <w:bCs w:val="false"/>
                <w:i w:val="false"/>
                <w:iCs w:val="false"/>
                <w:sz w:val="20"/>
                <w:szCs w:val="20"/>
              </w:rPr>
              <w:t xml:space="preserve"> before the claim arose. Neither Party is liable for consequential, incidental, or punitive damages or lost profits. The onboarding fee is excluded from any recovery.</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7. CLAIMS Y RESPONSABILIDAD</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7.1</w:t>
            </w:r>
            <w:r>
              <w:rPr>
                <w:rFonts w:ascii="Times New Roman" w:cs="Times New Roman" w:eastAsia="Times New Roman" w:hAnsi="Times New Roman"/>
                <w:b w:val="false"/>
                <w:bCs w:val="false"/>
                <w:i w:val="false"/>
                <w:iCs w:val="false"/>
                <w:sz w:val="20"/>
                <w:szCs w:val="20"/>
              </w:rPr>
              <w:t xml:space="preserve"> El Carrier es el </w:t>
            </w:r>
            <w:r>
              <w:rPr>
                <w:rFonts w:ascii="Times New Roman" w:cs="Times New Roman" w:eastAsia="Times New Roman" w:hAnsi="Times New Roman"/>
                <w:b/>
                <w:bCs/>
                <w:i w:val="false"/>
                <w:iCs w:val="false"/>
                <w:sz w:val="20"/>
                <w:szCs w:val="20"/>
              </w:rPr>
              <w:t xml:space="preserve">motor carrier de registro</w:t>
            </w:r>
            <w:r>
              <w:rPr>
                <w:rFonts w:ascii="Times New Roman" w:cs="Times New Roman" w:eastAsia="Times New Roman" w:hAnsi="Times New Roman"/>
                <w:b w:val="false"/>
                <w:bCs w:val="false"/>
                <w:i w:val="false"/>
                <w:iCs w:val="false"/>
                <w:sz w:val="20"/>
                <w:szCs w:val="20"/>
              </w:rPr>
              <w:t xml:space="preserve"> en cada Job que acepta y asume la </w:t>
            </w:r>
            <w:r>
              <w:rPr>
                <w:rFonts w:ascii="Times New Roman" w:cs="Times New Roman" w:eastAsia="Times New Roman" w:hAnsi="Times New Roman"/>
                <w:b/>
                <w:bCs/>
                <w:i w:val="false"/>
                <w:iCs w:val="false"/>
                <w:sz w:val="20"/>
                <w:szCs w:val="20"/>
              </w:rPr>
              <w:t xml:space="preserve">responsabilidad total</w:t>
            </w:r>
            <w:r>
              <w:rPr>
                <w:rFonts w:ascii="Times New Roman" w:cs="Times New Roman" w:eastAsia="Times New Roman" w:hAnsi="Times New Roman"/>
                <w:b w:val="false"/>
                <w:bCs w:val="false"/>
                <w:i w:val="false"/>
                <w:iCs w:val="false"/>
                <w:sz w:val="20"/>
                <w:szCs w:val="20"/>
              </w:rPr>
              <w:t xml:space="preserve"> por pérdida, daño o demora conforme a </w:t>
            </w:r>
            <w:r>
              <w:rPr>
                <w:rFonts w:ascii="Times New Roman" w:cs="Times New Roman" w:eastAsia="Times New Roman" w:hAnsi="Times New Roman"/>
                <w:b/>
                <w:bCs/>
                <w:i w:val="false"/>
                <w:iCs w:val="false"/>
                <w:sz w:val="20"/>
                <w:szCs w:val="20"/>
              </w:rPr>
              <w:t xml:space="preserve">49 U.S.C. § 14706 (Carmack)</w:t>
            </w:r>
            <w:r>
              <w:rPr>
                <w:rFonts w:ascii="Times New Roman" w:cs="Times New Roman" w:eastAsia="Times New Roman" w:hAnsi="Times New Roman"/>
                <w:b w:val="false"/>
                <w:bCs w:val="false"/>
                <w:i w:val="false"/>
                <w:iCs w:val="false"/>
                <w:sz w:val="20"/>
                <w:szCs w:val="20"/>
              </w:rPr>
              <w:t xml:space="preserve"> y la normativa aplicable.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El Broker no asume responsabilidad alguna</w:t>
            </w:r>
            <w:r>
              <w:rPr>
                <w:rFonts w:ascii="Times New Roman" w:cs="Times New Roman" w:eastAsia="Times New Roman" w:hAnsi="Times New Roman"/>
                <w:b w:val="false"/>
                <w:bCs w:val="false"/>
                <w:i w:val="false"/>
                <w:iCs w:val="false"/>
                <w:sz w:val="20"/>
                <w:szCs w:val="20"/>
              </w:rPr>
              <w:t xml:space="preserve"> por pérdida, daño o demora de la carga, daños a la propiedad, lesiones ni por ningún otro reclamo derivado de un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7.3</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Todos los claims y conflictos con clientes son responsabilidad exclusiva del Carrier</w:t>
            </w:r>
            <w:r>
              <w:rPr>
                <w:rFonts w:ascii="Times New Roman" w:cs="Times New Roman" w:eastAsia="Times New Roman" w:hAnsi="Times New Roman"/>
                <w:b w:val="false"/>
                <w:bCs w:val="false"/>
                <w:i w:val="false"/>
                <w:iCs w:val="false"/>
                <w:sz w:val="20"/>
                <w:szCs w:val="20"/>
              </w:rPr>
              <w:t xml:space="preserve"> — reclamos por carga y daños, fallas de servicio, disputas de facturación y chargebacks, y denuncias ante la FMCSA, organismos estatales o el BBB, junto con las multas que de ello resulten. El Carrier acusará recibo de los claims dentro de los </w:t>
            </w:r>
            <w:r>
              <w:rPr>
                <w:rFonts w:ascii="Times New Roman" w:cs="Times New Roman" w:eastAsia="Times New Roman" w:hAnsi="Times New Roman"/>
                <w:b/>
                <w:bCs/>
                <w:i w:val="false"/>
                <w:iCs w:val="false"/>
                <w:sz w:val="20"/>
                <w:szCs w:val="20"/>
              </w:rPr>
              <w:t xml:space="preserve">30 días</w:t>
            </w:r>
            <w:r>
              <w:rPr>
                <w:rFonts w:ascii="Times New Roman" w:cs="Times New Roman" w:eastAsia="Times New Roman" w:hAnsi="Times New Roman"/>
                <w:b w:val="false"/>
                <w:bCs w:val="false"/>
                <w:i w:val="false"/>
                <w:iCs w:val="false"/>
                <w:sz w:val="20"/>
                <w:szCs w:val="20"/>
              </w:rPr>
              <w:t xml:space="preserve"> y los resolverá dentro de los </w:t>
            </w:r>
            <w:r>
              <w:rPr>
                <w:rFonts w:ascii="Times New Roman" w:cs="Times New Roman" w:eastAsia="Times New Roman" w:hAnsi="Times New Roman"/>
                <w:b/>
                <w:bCs/>
                <w:i w:val="false"/>
                <w:iCs w:val="false"/>
                <w:sz w:val="20"/>
                <w:szCs w:val="20"/>
              </w:rPr>
              <w:t xml:space="preserve">120 días</w:t>
            </w:r>
            <w:r>
              <w:rPr>
                <w:rFonts w:ascii="Times New Roman" w:cs="Times New Roman" w:eastAsia="Times New Roman" w:hAnsi="Times New Roman"/>
                <w:b w:val="false"/>
                <w:bCs w:val="false"/>
                <w:i w:val="false"/>
                <w:iCs w:val="false"/>
                <w:sz w:val="20"/>
                <w:szCs w:val="20"/>
              </w:rPr>
              <w:t xml:space="preserve"> conforme a 49 C.F.R. Parte 370, y nunca derivará un reclamante al Broker ni manifestará que el Broker es responsable.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7.4</w:t>
            </w:r>
            <w:r>
              <w:rPr>
                <w:rFonts w:ascii="Times New Roman" w:cs="Times New Roman" w:eastAsia="Times New Roman" w:hAnsi="Times New Roman"/>
                <w:b w:val="false"/>
                <w:bCs w:val="false"/>
                <w:i w:val="false"/>
                <w:iCs w:val="false"/>
                <w:sz w:val="20"/>
                <w:szCs w:val="20"/>
              </w:rPr>
              <w:t xml:space="preserve"> Si el Broker abonara o acreditara cualquier importe a un cliente por causa de un Job, el Carrier deberá </w:t>
            </w:r>
            <w:r>
              <w:rPr>
                <w:rFonts w:ascii="Times New Roman" w:cs="Times New Roman" w:eastAsia="Times New Roman" w:hAnsi="Times New Roman"/>
                <w:b/>
                <w:bCs/>
                <w:i w:val="false"/>
                <w:iCs w:val="false"/>
                <w:sz w:val="20"/>
                <w:szCs w:val="20"/>
              </w:rPr>
              <w:t xml:space="preserve">reembolsarlo a su sola demanda</w:t>
            </w:r>
            <w:r>
              <w:rPr>
                <w:rFonts w:ascii="Times New Roman" w:cs="Times New Roman" w:eastAsia="Times New Roman" w:hAnsi="Times New Roman"/>
                <w:b w:val="false"/>
                <w:bCs w:val="false"/>
                <w:i w:val="false"/>
                <w:iCs w:val="false"/>
                <w:sz w:val="20"/>
                <w:szCs w:val="20"/>
              </w:rPr>
              <w:t xml:space="preserve">, pudiendo el Broker compensarlo contra sumas adeudadas al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7.5 Indemnidad.</w:t>
            </w:r>
            <w:r>
              <w:rPr>
                <w:rFonts w:ascii="Times New Roman" w:cs="Times New Roman" w:eastAsia="Times New Roman" w:hAnsi="Times New Roman"/>
                <w:b w:val="false"/>
                <w:bCs w:val="false"/>
                <w:i w:val="false"/>
                <w:iCs w:val="false"/>
                <w:sz w:val="20"/>
                <w:szCs w:val="20"/>
              </w:rPr>
              <w:t xml:space="preserve"> El Carrier deberá </w:t>
            </w:r>
            <w:r>
              <w:rPr>
                <w:rFonts w:ascii="Times New Roman" w:cs="Times New Roman" w:eastAsia="Times New Roman" w:hAnsi="Times New Roman"/>
                <w:b/>
                <w:bCs/>
                <w:i w:val="false"/>
                <w:iCs w:val="false"/>
                <w:sz w:val="20"/>
                <w:szCs w:val="20"/>
              </w:rPr>
              <w:t xml:space="preserve">defender, indemnizar y mantener indemne</w:t>
            </w:r>
            <w:r>
              <w:rPr>
                <w:rFonts w:ascii="Times New Roman" w:cs="Times New Roman" w:eastAsia="Times New Roman" w:hAnsi="Times New Roman"/>
                <w:b w:val="false"/>
                <w:bCs w:val="false"/>
                <w:i w:val="false"/>
                <w:iCs w:val="false"/>
                <w:sz w:val="20"/>
                <w:szCs w:val="20"/>
              </w:rPr>
              <w:t xml:space="preserve"> al Broker y a sus socios, directores y empleados frente a todo reclamo, pérdida, multa y gasto (incluidos honorarios de abogado razonables) derivado de cualquier Job, de actos u omisiones del Carrier, de pérdidas o daños a la carga, de lesiones o daños a la propiedad, del incumplimiento o violación de la ley por el Carrier, o de reclamos de su personal. No se encuentra limitada por seguro alguno y subsiste a la rescisión.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7.6</w:t>
            </w:r>
            <w:r>
              <w:rPr>
                <w:rFonts w:ascii="Times New Roman" w:cs="Times New Roman" w:eastAsia="Times New Roman" w:hAnsi="Times New Roman"/>
                <w:b w:val="false"/>
                <w:bCs w:val="false"/>
                <w:i w:val="false"/>
                <w:iCs w:val="false"/>
                <w:sz w:val="20"/>
                <w:szCs w:val="20"/>
              </w:rPr>
              <w:t xml:space="preserve"> La responsabilidad total del Broker frente al Carrier por cualquier reclamo no excederá las Comisiones del Broker abonadas por el Carrier en los </w:t>
            </w:r>
            <w:r>
              <w:rPr>
                <w:rFonts w:ascii="Times New Roman" w:cs="Times New Roman" w:eastAsia="Times New Roman" w:hAnsi="Times New Roman"/>
                <w:b/>
                <w:bCs/>
                <w:i w:val="false"/>
                <w:iCs w:val="false"/>
                <w:sz w:val="20"/>
                <w:szCs w:val="20"/>
              </w:rPr>
              <w:t xml:space="preserve">[tres (3)] meses</w:t>
            </w:r>
            <w:r>
              <w:rPr>
                <w:rFonts w:ascii="Times New Roman" w:cs="Times New Roman" w:eastAsia="Times New Roman" w:hAnsi="Times New Roman"/>
                <w:b w:val="false"/>
                <w:bCs w:val="false"/>
                <w:i w:val="false"/>
                <w:iCs w:val="false"/>
                <w:sz w:val="20"/>
                <w:szCs w:val="20"/>
              </w:rPr>
              <w:t xml:space="preserve"> anteriores al hecho. Ninguna Parte responde por daños consecuentes, incidentales o punitivos ni por lucro cesante. La cuota de incorporación queda excluida de todo resarcimiento.</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8. RE-BROKERING, CUSTOMERS, AND CONFIDENTIALITY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8.1 No re-brokering.</w:t>
            </w:r>
            <w:r>
              <w:rPr>
                <w:rFonts w:ascii="Times New Roman" w:cs="Times New Roman" w:eastAsia="Times New Roman" w:hAnsi="Times New Roman"/>
                <w:b w:val="false"/>
                <w:bCs w:val="false"/>
                <w:i w:val="false"/>
                <w:iCs w:val="false"/>
                <w:sz w:val="20"/>
                <w:szCs w:val="20"/>
              </w:rPr>
              <w:t xml:space="preserve"> Carrier shall not re-broker, subcontract, or assign any Job without Broker's prior written consent, and shall perform with its own employees and equipment. If it does, Carrier remains fully liable for the Job, forfeits its Priority Rights with no refund, and Broker may withhold all sums due and terminate immediately.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8.2 No back-solicitation.</w:t>
            </w:r>
            <w:r>
              <w:rPr>
                <w:rFonts w:ascii="Times New Roman" w:cs="Times New Roman" w:eastAsia="Times New Roman" w:hAnsi="Times New Roman"/>
                <w:b w:val="false"/>
                <w:bCs w:val="false"/>
                <w:i w:val="false"/>
                <w:iCs w:val="false"/>
                <w:sz w:val="20"/>
                <w:szCs w:val="20"/>
              </w:rPr>
              <w:t xml:space="preserve"> During the Term and for </w:t>
            </w:r>
            <w:r>
              <w:rPr>
                <w:rFonts w:ascii="Times New Roman" w:cs="Times New Roman" w:eastAsia="Times New Roman" w:hAnsi="Times New Roman"/>
                <w:b/>
                <w:bCs/>
                <w:i w:val="false"/>
                <w:iCs w:val="false"/>
                <w:sz w:val="20"/>
                <w:szCs w:val="20"/>
              </w:rPr>
              <w:t xml:space="preserve">twelve (12) months</w:t>
            </w:r>
            <w:r>
              <w:rPr>
                <w:rFonts w:ascii="Times New Roman" w:cs="Times New Roman" w:eastAsia="Times New Roman" w:hAnsi="Times New Roman"/>
                <w:b w:val="false"/>
                <w:bCs w:val="false"/>
                <w:i w:val="false"/>
                <w:iCs w:val="false"/>
                <w:sz w:val="20"/>
                <w:szCs w:val="20"/>
              </w:rPr>
              <w:t xml:space="preserve"> after, Carrier shall not solicit or accept moving or storage business from any customer first made known to it through Broker, except through Broker. Breach entitles Broker to </w:t>
            </w:r>
            <w:r>
              <w:rPr>
                <w:rFonts w:ascii="Times New Roman" w:cs="Times New Roman" w:eastAsia="Times New Roman" w:hAnsi="Times New Roman"/>
                <w:b/>
                <w:bCs/>
                <w:i w:val="false"/>
                <w:iCs w:val="false"/>
                <w:sz w:val="20"/>
                <w:szCs w:val="20"/>
              </w:rPr>
              <w:t xml:space="preserve">[twenty-five percent (25%)]</w:t>
            </w:r>
            <w:r>
              <w:rPr>
                <w:rFonts w:ascii="Times New Roman" w:cs="Times New Roman" w:eastAsia="Times New Roman" w:hAnsi="Times New Roman"/>
                <w:b w:val="false"/>
                <w:bCs w:val="false"/>
                <w:i w:val="false"/>
                <w:iCs w:val="false"/>
                <w:sz w:val="20"/>
                <w:szCs w:val="20"/>
              </w:rPr>
              <w:t xml:space="preserve"> of the gross revenue from each such shipment as liquidated damages, plus attorneys' fees.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8.3 Confidentiality.</w:t>
            </w:r>
            <w:r>
              <w:rPr>
                <w:rFonts w:ascii="Times New Roman" w:cs="Times New Roman" w:eastAsia="Times New Roman" w:hAnsi="Times New Roman"/>
                <w:b w:val="false"/>
                <w:bCs w:val="false"/>
                <w:i w:val="false"/>
                <w:iCs w:val="false"/>
                <w:sz w:val="20"/>
                <w:szCs w:val="20"/>
              </w:rPr>
              <w:t xml:space="preserve"> Broker's customer lists, pricing, lead sources, and CRM data are confidential. Carrier shall use them only to perform Jobs and shall not disclose them or use them for its own account, for </w:t>
            </w:r>
            <w:r>
              <w:rPr>
                <w:rFonts w:ascii="Times New Roman" w:cs="Times New Roman" w:eastAsia="Times New Roman" w:hAnsi="Times New Roman"/>
                <w:b/>
                <w:bCs/>
                <w:i w:val="false"/>
                <w:iCs w:val="false"/>
                <w:sz w:val="20"/>
                <w:szCs w:val="20"/>
              </w:rPr>
              <w:t xml:space="preserve">three (3) years</w:t>
            </w:r>
            <w:r>
              <w:rPr>
                <w:rFonts w:ascii="Times New Roman" w:cs="Times New Roman" w:eastAsia="Times New Roman" w:hAnsi="Times New Roman"/>
                <w:b w:val="false"/>
                <w:bCs w:val="false"/>
                <w:i w:val="false"/>
                <w:iCs w:val="false"/>
                <w:sz w:val="20"/>
                <w:szCs w:val="20"/>
              </w:rPr>
              <w:t xml:space="preserve"> after termination. Broker may seek injunctive relief for breach of this Section without posting bond.</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8. RE-BROKERING, CLIENTES Y CONFIDENCIALIDAD</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8.1 Prohibición de re-brokering.</w:t>
            </w:r>
            <w:r>
              <w:rPr>
                <w:rFonts w:ascii="Times New Roman" w:cs="Times New Roman" w:eastAsia="Times New Roman" w:hAnsi="Times New Roman"/>
                <w:b w:val="false"/>
                <w:bCs w:val="false"/>
                <w:i w:val="false"/>
                <w:iCs w:val="false"/>
                <w:sz w:val="20"/>
                <w:szCs w:val="20"/>
              </w:rPr>
              <w:t xml:space="preserve"> El Carrier no podrá re-brokerear, subcontratar ni ceder un Job sin consentimiento previo y por escrito del Broker, y lo ejecutará con empleados y equipos propios. En caso contrario, el Carrier permanece plenamente responsable por el Job, pierde sus Derechos de Prioridad sin reembolso, y el Broker podrá retener todas las sumas adeudadas y rescindir de inmediato.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8.2 No captación de clientes.</w:t>
            </w:r>
            <w:r>
              <w:rPr>
                <w:rFonts w:ascii="Times New Roman" w:cs="Times New Roman" w:eastAsia="Times New Roman" w:hAnsi="Times New Roman"/>
                <w:b w:val="false"/>
                <w:bCs w:val="false"/>
                <w:i w:val="false"/>
                <w:iCs w:val="false"/>
                <w:sz w:val="20"/>
                <w:szCs w:val="20"/>
              </w:rPr>
              <w:t xml:space="preserve"> Durante la Vigencia y por </w:t>
            </w:r>
            <w:r>
              <w:rPr>
                <w:rFonts w:ascii="Times New Roman" w:cs="Times New Roman" w:eastAsia="Times New Roman" w:hAnsi="Times New Roman"/>
                <w:b/>
                <w:bCs/>
                <w:i w:val="false"/>
                <w:iCs w:val="false"/>
                <w:sz w:val="20"/>
                <w:szCs w:val="20"/>
              </w:rPr>
              <w:t xml:space="preserve">doce (12) meses</w:t>
            </w:r>
            <w:r>
              <w:rPr>
                <w:rFonts w:ascii="Times New Roman" w:cs="Times New Roman" w:eastAsia="Times New Roman" w:hAnsi="Times New Roman"/>
                <w:b w:val="false"/>
                <w:bCs w:val="false"/>
                <w:i w:val="false"/>
                <w:iCs w:val="false"/>
                <w:sz w:val="20"/>
                <w:szCs w:val="20"/>
              </w:rPr>
              <w:t xml:space="preserve"> posteriores, el Carrier no podrá captar ni aceptar servicios de mudanza o storage de clientes conocidos a través del Broker, salvo por intermedio del Broker. El incumplimiento faculta al Broker a percibir el </w:t>
            </w:r>
            <w:r>
              <w:rPr>
                <w:rFonts w:ascii="Times New Roman" w:cs="Times New Roman" w:eastAsia="Times New Roman" w:hAnsi="Times New Roman"/>
                <w:b/>
                <w:bCs/>
                <w:i w:val="false"/>
                <w:iCs w:val="false"/>
                <w:sz w:val="20"/>
                <w:szCs w:val="20"/>
              </w:rPr>
              <w:t xml:space="preserve">[veinticinco por ciento (25%)]</w:t>
            </w:r>
            <w:r>
              <w:rPr>
                <w:rFonts w:ascii="Times New Roman" w:cs="Times New Roman" w:eastAsia="Times New Roman" w:hAnsi="Times New Roman"/>
                <w:b w:val="false"/>
                <w:bCs w:val="false"/>
                <w:i w:val="false"/>
                <w:iCs w:val="false"/>
                <w:sz w:val="20"/>
                <w:szCs w:val="20"/>
              </w:rPr>
              <w:t xml:space="preserve"> de los ingresos brutos de cada embarque de ese tipo en concepto de daños liquidados, más honorarios de abogado.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8.3 Confidencialidad.</w:t>
            </w:r>
            <w:r>
              <w:rPr>
                <w:rFonts w:ascii="Times New Roman" w:cs="Times New Roman" w:eastAsia="Times New Roman" w:hAnsi="Times New Roman"/>
                <w:b w:val="false"/>
                <w:bCs w:val="false"/>
                <w:i w:val="false"/>
                <w:iCs w:val="false"/>
                <w:sz w:val="20"/>
                <w:szCs w:val="20"/>
              </w:rPr>
              <w:t xml:space="preserve"> Las listas de clientes, precios, fuentes de leads y datos del CRM del Broker son confidenciales. El Carrier los usará únicamente para ejecutar Jobs y no los divulgará ni empleará por cuenta propia, durante </w:t>
            </w:r>
            <w:r>
              <w:rPr>
                <w:rFonts w:ascii="Times New Roman" w:cs="Times New Roman" w:eastAsia="Times New Roman" w:hAnsi="Times New Roman"/>
                <w:b/>
                <w:bCs/>
                <w:i w:val="false"/>
                <w:iCs w:val="false"/>
                <w:sz w:val="20"/>
                <w:szCs w:val="20"/>
              </w:rPr>
              <w:t xml:space="preserve">tres (3) años</w:t>
            </w:r>
            <w:r>
              <w:rPr>
                <w:rFonts w:ascii="Times New Roman" w:cs="Times New Roman" w:eastAsia="Times New Roman" w:hAnsi="Times New Roman"/>
                <w:b w:val="false"/>
                <w:bCs w:val="false"/>
                <w:i w:val="false"/>
                <w:iCs w:val="false"/>
                <w:sz w:val="20"/>
                <w:szCs w:val="20"/>
              </w:rPr>
              <w:t xml:space="preserve"> posteriores a la rescisión. El Broker podrá solicitar medidas cautelares por incumplimiento de esta Cláusula sin contracautela.</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9. TERM AND TERMINATION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9.1</w:t>
            </w:r>
            <w:r>
              <w:rPr>
                <w:rFonts w:ascii="Times New Roman" w:cs="Times New Roman" w:eastAsia="Times New Roman" w:hAnsi="Times New Roman"/>
                <w:b w:val="false"/>
                <w:bCs w:val="false"/>
                <w:i w:val="false"/>
                <w:iCs w:val="false"/>
                <w:sz w:val="20"/>
                <w:szCs w:val="20"/>
              </w:rPr>
              <w:t xml:space="preserve"> The Term is </w:t>
            </w:r>
            <w:r>
              <w:rPr>
                <w:rFonts w:ascii="Times New Roman" w:cs="Times New Roman" w:eastAsia="Times New Roman" w:hAnsi="Times New Roman"/>
                <w:b/>
                <w:bCs/>
                <w:i w:val="false"/>
                <w:iCs w:val="false"/>
                <w:sz w:val="20"/>
                <w:szCs w:val="20"/>
              </w:rPr>
              <w:t xml:space="preserve">one (1) year</w:t>
            </w:r>
            <w:r>
              <w:rPr>
                <w:rFonts w:ascii="Times New Roman" w:cs="Times New Roman" w:eastAsia="Times New Roman" w:hAnsi="Times New Roman"/>
                <w:b w:val="false"/>
                <w:bCs w:val="false"/>
                <w:i w:val="false"/>
                <w:iCs w:val="false"/>
                <w:sz w:val="20"/>
                <w:szCs w:val="20"/>
              </w:rPr>
              <w:t xml:space="preserve"> from the Effective Date, renewing automatically for one-year terms unless either Party gives </w:t>
            </w:r>
            <w:r>
              <w:rPr>
                <w:rFonts w:ascii="Times New Roman" w:cs="Times New Roman" w:eastAsia="Times New Roman" w:hAnsi="Times New Roman"/>
                <w:b/>
                <w:bCs/>
                <w:i w:val="false"/>
                <w:iCs w:val="false"/>
                <w:sz w:val="20"/>
                <w:szCs w:val="20"/>
              </w:rPr>
              <w:t xml:space="preserve">30 days'</w:t>
            </w:r>
            <w:r>
              <w:rPr>
                <w:rFonts w:ascii="Times New Roman" w:cs="Times New Roman" w:eastAsia="Times New Roman" w:hAnsi="Times New Roman"/>
                <w:b w:val="false"/>
                <w:bCs w:val="false"/>
                <w:i w:val="false"/>
                <w:iCs w:val="false"/>
                <w:sz w:val="20"/>
                <w:szCs w:val="20"/>
              </w:rPr>
              <w:t xml:space="preserve"> written notice of non-renewal. Either Party may terminate for convenience on </w:t>
            </w:r>
            <w:r>
              <w:rPr>
                <w:rFonts w:ascii="Times New Roman" w:cs="Times New Roman" w:eastAsia="Times New Roman" w:hAnsi="Times New Roman"/>
                <w:b/>
                <w:bCs/>
                <w:i w:val="false"/>
                <w:iCs w:val="false"/>
                <w:sz w:val="20"/>
                <w:szCs w:val="20"/>
              </w:rPr>
              <w:t xml:space="preserve">30 days'</w:t>
            </w:r>
            <w:r>
              <w:rPr>
                <w:rFonts w:ascii="Times New Roman" w:cs="Times New Roman" w:eastAsia="Times New Roman" w:hAnsi="Times New Roman"/>
                <w:b w:val="false"/>
                <w:bCs w:val="false"/>
                <w:i w:val="false"/>
                <w:iCs w:val="false"/>
                <w:sz w:val="20"/>
                <w:szCs w:val="20"/>
              </w:rPr>
              <w:t xml:space="preserve"> written notice.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9.2</w:t>
            </w:r>
            <w:r>
              <w:rPr>
                <w:rFonts w:ascii="Times New Roman" w:cs="Times New Roman" w:eastAsia="Times New Roman" w:hAnsi="Times New Roman"/>
                <w:b w:val="false"/>
                <w:bCs w:val="false"/>
                <w:i w:val="false"/>
                <w:iCs w:val="false"/>
                <w:sz w:val="20"/>
                <w:szCs w:val="20"/>
              </w:rPr>
              <w:t xml:space="preserve"> Broker may terminate </w:t>
            </w:r>
            <w:r>
              <w:rPr>
                <w:rFonts w:ascii="Times New Roman" w:cs="Times New Roman" w:eastAsia="Times New Roman" w:hAnsi="Times New Roman"/>
                <w:b/>
                <w:bCs/>
                <w:i w:val="false"/>
                <w:iCs w:val="false"/>
                <w:sz w:val="20"/>
                <w:szCs w:val="20"/>
              </w:rPr>
              <w:t xml:space="preserve">immediately</w:t>
            </w:r>
            <w:r>
              <w:rPr>
                <w:rFonts w:ascii="Times New Roman" w:cs="Times New Roman" w:eastAsia="Times New Roman" w:hAnsi="Times New Roman"/>
                <w:b w:val="false"/>
                <w:bCs w:val="false"/>
                <w:i w:val="false"/>
                <w:iCs w:val="false"/>
                <w:sz w:val="20"/>
                <w:szCs w:val="20"/>
              </w:rPr>
              <w:t xml:space="preserve"> for: lapse of authority or insurance; non-payment; re-brokering; theft, fraud, or hostage loading; unsafe operation or an "Unsatisfactory" rating; a pattern of customer complaints; or insolvency.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9.3</w:t>
            </w:r>
            <w:r>
              <w:rPr>
                <w:rFonts w:ascii="Times New Roman" w:cs="Times New Roman" w:eastAsia="Times New Roman" w:hAnsi="Times New Roman"/>
                <w:b w:val="false"/>
                <w:bCs w:val="false"/>
                <w:i w:val="false"/>
                <w:iCs w:val="false"/>
                <w:sz w:val="20"/>
                <w:szCs w:val="20"/>
              </w:rPr>
              <w:t xml:space="preserve"> Carrier shall complete Jobs already accepted, and all fees on those Jobs remain payable. </w:t>
            </w:r>
            <w:r>
              <w:rPr>
                <w:rFonts w:ascii="Times New Roman" w:cs="Times New Roman" w:eastAsia="Times New Roman" w:hAnsi="Times New Roman"/>
                <w:b/>
                <w:bCs/>
                <w:i w:val="false"/>
                <w:iCs w:val="false"/>
                <w:sz w:val="20"/>
                <w:szCs w:val="20"/>
              </w:rPr>
              <w:t xml:space="preserve">No termination refunds any part of the onboarding fee.</w:t>
            </w:r>
            <w:r>
              <w:rPr>
                <w:rFonts w:ascii="Times New Roman" w:cs="Times New Roman" w:eastAsia="Times New Roman" w:hAnsi="Times New Roman"/>
                <w:b w:val="false"/>
                <w:bCs w:val="false"/>
                <w:i w:val="false"/>
                <w:iCs w:val="false"/>
                <w:sz w:val="20"/>
                <w:szCs w:val="20"/>
              </w:rPr>
              <w:t xml:space="preserve"> Sections 4.2, 6, 7, 8, and 10 survive termination.</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9. VIGENCIA Y RESCISIÓN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9.1</w:t>
            </w:r>
            <w:r>
              <w:rPr>
                <w:rFonts w:ascii="Times New Roman" w:cs="Times New Roman" w:eastAsia="Times New Roman" w:hAnsi="Times New Roman"/>
                <w:b w:val="false"/>
                <w:bCs w:val="false"/>
                <w:i w:val="false"/>
                <w:iCs w:val="false"/>
                <w:sz w:val="20"/>
                <w:szCs w:val="20"/>
              </w:rPr>
              <w:t xml:space="preserve"> La Vigencia es de </w:t>
            </w:r>
            <w:r>
              <w:rPr>
                <w:rFonts w:ascii="Times New Roman" w:cs="Times New Roman" w:eastAsia="Times New Roman" w:hAnsi="Times New Roman"/>
                <w:b/>
                <w:bCs/>
                <w:i w:val="false"/>
                <w:iCs w:val="false"/>
                <w:sz w:val="20"/>
                <w:szCs w:val="20"/>
              </w:rPr>
              <w:t xml:space="preserve">un (1) año</w:t>
            </w:r>
            <w:r>
              <w:rPr>
                <w:rFonts w:ascii="Times New Roman" w:cs="Times New Roman" w:eastAsia="Times New Roman" w:hAnsi="Times New Roman"/>
                <w:b w:val="false"/>
                <w:bCs w:val="false"/>
                <w:i w:val="false"/>
                <w:iCs w:val="false"/>
                <w:sz w:val="20"/>
                <w:szCs w:val="20"/>
              </w:rPr>
              <w:t xml:space="preserve"> desde la Fecha de Vigencia, renovable automáticamente por períodos de un año salvo aviso escrito de no renovación con </w:t>
            </w:r>
            <w:r>
              <w:rPr>
                <w:rFonts w:ascii="Times New Roman" w:cs="Times New Roman" w:eastAsia="Times New Roman" w:hAnsi="Times New Roman"/>
                <w:b/>
                <w:bCs/>
                <w:i w:val="false"/>
                <w:iCs w:val="false"/>
                <w:sz w:val="20"/>
                <w:szCs w:val="20"/>
              </w:rPr>
              <w:t xml:space="preserve">30 días</w:t>
            </w:r>
            <w:r>
              <w:rPr>
                <w:rFonts w:ascii="Times New Roman" w:cs="Times New Roman" w:eastAsia="Times New Roman" w:hAnsi="Times New Roman"/>
                <w:b w:val="false"/>
                <w:bCs w:val="false"/>
                <w:i w:val="false"/>
                <w:iCs w:val="false"/>
                <w:sz w:val="20"/>
                <w:szCs w:val="20"/>
              </w:rPr>
              <w:t xml:space="preserve"> de anticipación. Cualquiera de las Partes puede rescindir sin causa con aviso escrito de </w:t>
            </w:r>
            <w:r>
              <w:rPr>
                <w:rFonts w:ascii="Times New Roman" w:cs="Times New Roman" w:eastAsia="Times New Roman" w:hAnsi="Times New Roman"/>
                <w:b/>
                <w:bCs/>
                <w:i w:val="false"/>
                <w:iCs w:val="false"/>
                <w:sz w:val="20"/>
                <w:szCs w:val="20"/>
              </w:rPr>
              <w:t xml:space="preserve">30 días</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9.2</w:t>
            </w:r>
            <w:r>
              <w:rPr>
                <w:rFonts w:ascii="Times New Roman" w:cs="Times New Roman" w:eastAsia="Times New Roman" w:hAnsi="Times New Roman"/>
                <w:b w:val="false"/>
                <w:bCs w:val="false"/>
                <w:i w:val="false"/>
                <w:iCs w:val="false"/>
                <w:sz w:val="20"/>
                <w:szCs w:val="20"/>
              </w:rPr>
              <w:t xml:space="preserve"> El Broker podrá rescindir </w:t>
            </w:r>
            <w:r>
              <w:rPr>
                <w:rFonts w:ascii="Times New Roman" w:cs="Times New Roman" w:eastAsia="Times New Roman" w:hAnsi="Times New Roman"/>
                <w:b/>
                <w:bCs/>
                <w:i w:val="false"/>
                <w:iCs w:val="false"/>
                <w:sz w:val="20"/>
                <w:szCs w:val="20"/>
              </w:rPr>
              <w:t xml:space="preserve">de inmediato</w:t>
            </w:r>
            <w:r>
              <w:rPr>
                <w:rFonts w:ascii="Times New Roman" w:cs="Times New Roman" w:eastAsia="Times New Roman" w:hAnsi="Times New Roman"/>
                <w:b w:val="false"/>
                <w:bCs w:val="false"/>
                <w:i w:val="false"/>
                <w:iCs w:val="false"/>
                <w:sz w:val="20"/>
                <w:szCs w:val="20"/>
              </w:rPr>
              <w:t xml:space="preserve"> ante: caducidad de autoridad o seguros; falta de pago; re-brokering; hurto, fraude o retención indebida de la carga; operación insegura o calificación "Unsatisfactory"; reiteración de reclamos de clientes; o insolvencia.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9.3</w:t>
            </w:r>
            <w:r>
              <w:rPr>
                <w:rFonts w:ascii="Times New Roman" w:cs="Times New Roman" w:eastAsia="Times New Roman" w:hAnsi="Times New Roman"/>
                <w:b w:val="false"/>
                <w:bCs w:val="false"/>
                <w:i w:val="false"/>
                <w:iCs w:val="false"/>
                <w:sz w:val="20"/>
                <w:szCs w:val="20"/>
              </w:rPr>
              <w:t xml:space="preserve"> El Carrier deberá completar los Jobs ya aceptados y las comisiones correspondientes permanecen exigibles. </w:t>
            </w:r>
            <w:r>
              <w:rPr>
                <w:rFonts w:ascii="Times New Roman" w:cs="Times New Roman" w:eastAsia="Times New Roman" w:hAnsi="Times New Roman"/>
                <w:b/>
                <w:bCs/>
                <w:i w:val="false"/>
                <w:iCs w:val="false"/>
                <w:sz w:val="20"/>
                <w:szCs w:val="20"/>
              </w:rPr>
              <w:t xml:space="preserve">Ninguna rescisión reembolsa parte alguna de la cuota de incorporación.</w:t>
            </w:r>
            <w:r>
              <w:rPr>
                <w:rFonts w:ascii="Times New Roman" w:cs="Times New Roman" w:eastAsia="Times New Roman" w:hAnsi="Times New Roman"/>
                <w:b w:val="false"/>
                <w:bCs w:val="false"/>
                <w:i w:val="false"/>
                <w:iCs w:val="false"/>
                <w:sz w:val="20"/>
                <w:szCs w:val="20"/>
              </w:rPr>
              <w:t xml:space="preserve"> Las Cláusulas 4.2, 6, 7, 8 y 10 subsisten a la rescisión.</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10. GENERAL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10.1 Law and venue.</w:t>
            </w:r>
            <w:r>
              <w:rPr>
                <w:rFonts w:ascii="Times New Roman" w:cs="Times New Roman" w:eastAsia="Times New Roman" w:hAnsi="Times New Roman"/>
                <w:b w:val="false"/>
                <w:bCs w:val="false"/>
                <w:i w:val="false"/>
                <w:iCs w:val="false"/>
                <w:sz w:val="20"/>
                <w:szCs w:val="20"/>
              </w:rPr>
              <w:t xml:space="preserve"> This Agreement is governed by the laws of the </w:t>
            </w:r>
            <w:r>
              <w:rPr>
                <w:rFonts w:ascii="Times New Roman" w:cs="Times New Roman" w:eastAsia="Times New Roman" w:hAnsi="Times New Roman"/>
                <w:b/>
                <w:bCs/>
                <w:i w:val="false"/>
                <w:iCs w:val="false"/>
                <w:sz w:val="20"/>
                <w:szCs w:val="20"/>
              </w:rPr>
              <w:t xml:space="preserve">State of [STATE]</w:t>
            </w:r>
            <w:r>
              <w:rPr>
                <w:rFonts w:ascii="Times New Roman" w:cs="Times New Roman" w:eastAsia="Times New Roman" w:hAnsi="Times New Roman"/>
                <w:b w:val="false"/>
                <w:bCs w:val="false"/>
                <w:i w:val="false"/>
                <w:iCs w:val="false"/>
                <w:sz w:val="20"/>
                <w:szCs w:val="20"/>
              </w:rPr>
              <w:t xml:space="preserve">. The state and federal courts in </w:t>
            </w:r>
            <w:r>
              <w:rPr>
                <w:rFonts w:ascii="Times New Roman" w:cs="Times New Roman" w:eastAsia="Times New Roman" w:hAnsi="Times New Roman"/>
                <w:b/>
                <w:bCs/>
                <w:i w:val="false"/>
                <w:iCs w:val="false"/>
                <w:sz w:val="20"/>
                <w:szCs w:val="20"/>
              </w:rPr>
              <w:t xml:space="preserve">[COUNTY], [STATE]</w:t>
            </w:r>
            <w:r>
              <w:rPr>
                <w:rFonts w:ascii="Times New Roman" w:cs="Times New Roman" w:eastAsia="Times New Roman" w:hAnsi="Times New Roman"/>
                <w:b w:val="false"/>
                <w:bCs w:val="false"/>
                <w:i w:val="false"/>
                <w:iCs w:val="false"/>
                <w:sz w:val="20"/>
                <w:szCs w:val="20"/>
              </w:rPr>
              <w:t xml:space="preserve"> have exclusive jurisdiction. The prevailing Party recovers its reasonable attorneys' fees and costs. </w:t>
            </w:r>
            <w:r>
              <w:rPr>
                <w:rFonts w:ascii="Times New Roman" w:cs="Times New Roman" w:eastAsia="Times New Roman" w:hAnsi="Times New Roman"/>
                <w:b/>
                <w:bCs/>
                <w:i w:val="false"/>
                <w:iCs w:val="false"/>
                <w:sz w:val="20"/>
                <w:szCs w:val="20"/>
              </w:rPr>
              <w:t xml:space="preserve">EACH PARTY WAIVES TRIAL BY JURY</w:t>
            </w:r>
            <w:r>
              <w:rPr>
                <w:rFonts w:ascii="Times New Roman" w:cs="Times New Roman" w:eastAsia="Times New Roman" w:hAnsi="Times New Roman"/>
                <w:b w:val="false"/>
                <w:bCs w:val="false"/>
                <w:i w:val="false"/>
                <w:iCs w:val="false"/>
                <w:sz w:val="20"/>
                <w:szCs w:val="20"/>
              </w:rPr>
              <w:t xml:space="preserve"> and any class action against the other.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10.2 Compliance.</w:t>
            </w:r>
            <w:r>
              <w:rPr>
                <w:rFonts w:ascii="Times New Roman" w:cs="Times New Roman" w:eastAsia="Times New Roman" w:hAnsi="Times New Roman"/>
                <w:b w:val="false"/>
                <w:bCs w:val="false"/>
                <w:i w:val="false"/>
                <w:iCs w:val="false"/>
                <w:sz w:val="20"/>
                <w:szCs w:val="20"/>
              </w:rPr>
              <w:t xml:space="preserve"> Carrier shall comply with all applicable law, including FMCSA regulations and 49 C.F.R. Parts 370–379 governing the transportation of household goods.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10.3 Assignment.</w:t>
            </w:r>
            <w:r>
              <w:rPr>
                <w:rFonts w:ascii="Times New Roman" w:cs="Times New Roman" w:eastAsia="Times New Roman" w:hAnsi="Times New Roman"/>
                <w:b w:val="false"/>
                <w:bCs w:val="false"/>
                <w:i w:val="false"/>
                <w:iCs w:val="false"/>
                <w:sz w:val="20"/>
                <w:szCs w:val="20"/>
              </w:rPr>
              <w:t xml:space="preserve"> Carrier may not assign this Agreement without Broker's written consent; Broker may assign to an affiliate or successor.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10.4 Entire agreement.</w:t>
            </w:r>
            <w:r>
              <w:rPr>
                <w:rFonts w:ascii="Times New Roman" w:cs="Times New Roman" w:eastAsia="Times New Roman" w:hAnsi="Times New Roman"/>
                <w:b w:val="false"/>
                <w:bCs w:val="false"/>
                <w:i w:val="false"/>
                <w:iCs w:val="false"/>
                <w:sz w:val="20"/>
                <w:szCs w:val="20"/>
              </w:rPr>
              <w:t xml:space="preserve"> This Agreement and its Exhibits are the entire agreement and may be amended only in a writing signed by both Parties. If any provision is unenforceable, the rest remains in effect. No failure to enforce is a waiver.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10.5 Notices.</w:t>
            </w:r>
            <w:r>
              <w:rPr>
                <w:rFonts w:ascii="Times New Roman" w:cs="Times New Roman" w:eastAsia="Times New Roman" w:hAnsi="Times New Roman"/>
                <w:b w:val="false"/>
                <w:bCs w:val="false"/>
                <w:i w:val="false"/>
                <w:iCs w:val="false"/>
                <w:sz w:val="20"/>
                <w:szCs w:val="20"/>
              </w:rPr>
              <w:t xml:space="preserve"> Notices go to the addresses in Exhibit B by email with confirmation, courier, or certified mail. Job Tenders and acceptances may be sent by email, SMS, or Broker's CRM.</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10.6 Language and signature.</w:t>
            </w:r>
            <w:r>
              <w:rPr>
                <w:rFonts w:ascii="Times New Roman" w:cs="Times New Roman" w:eastAsia="Times New Roman" w:hAnsi="Times New Roman"/>
                <w:b w:val="false"/>
                <w:bCs w:val="false"/>
                <w:i w:val="false"/>
                <w:iCs w:val="false"/>
                <w:sz w:val="20"/>
                <w:szCs w:val="20"/>
              </w:rPr>
              <w:t xml:space="preserve"> This Agreement is executed in </w:t>
            </w:r>
            <w:r>
              <w:rPr>
                <w:rFonts w:ascii="Times New Roman" w:cs="Times New Roman" w:eastAsia="Times New Roman" w:hAnsi="Times New Roman"/>
                <w:b/>
                <w:bCs/>
                <w:i w:val="false"/>
                <w:iCs w:val="false"/>
                <w:sz w:val="20"/>
                <w:szCs w:val="20"/>
              </w:rPr>
              <w:t xml:space="preserve">English and Spanish</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in the event of any discrepancy, the English version governs.</w:t>
            </w:r>
            <w:r>
              <w:rPr>
                <w:rFonts w:ascii="Times New Roman" w:cs="Times New Roman" w:eastAsia="Times New Roman" w:hAnsi="Times New Roman"/>
                <w:b w:val="false"/>
                <w:bCs w:val="false"/>
                <w:i w:val="false"/>
                <w:iCs w:val="false"/>
                <w:sz w:val="20"/>
                <w:szCs w:val="20"/>
              </w:rPr>
              <w:t xml:space="preserve"> It may be signed in counterparts and delivered electronically, with the same effect as originals under E-SIGN and UETA.</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10. GENERALES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10.1 Ley y jurisdicción.</w:t>
            </w:r>
            <w:r>
              <w:rPr>
                <w:rFonts w:ascii="Times New Roman" w:cs="Times New Roman" w:eastAsia="Times New Roman" w:hAnsi="Times New Roman"/>
                <w:b w:val="false"/>
                <w:bCs w:val="false"/>
                <w:i w:val="false"/>
                <w:iCs w:val="false"/>
                <w:sz w:val="20"/>
                <w:szCs w:val="20"/>
              </w:rPr>
              <w:t xml:space="preserve"> Este Contrato se rige por las leyes del </w:t>
            </w:r>
            <w:r>
              <w:rPr>
                <w:rFonts w:ascii="Times New Roman" w:cs="Times New Roman" w:eastAsia="Times New Roman" w:hAnsi="Times New Roman"/>
                <w:b/>
                <w:bCs/>
                <w:i w:val="false"/>
                <w:iCs w:val="false"/>
                <w:sz w:val="20"/>
                <w:szCs w:val="20"/>
              </w:rPr>
              <w:t xml:space="preserve">Estado de [ESTADO]</w:t>
            </w:r>
            <w:r>
              <w:rPr>
                <w:rFonts w:ascii="Times New Roman" w:cs="Times New Roman" w:eastAsia="Times New Roman" w:hAnsi="Times New Roman"/>
                <w:b w:val="false"/>
                <w:bCs w:val="false"/>
                <w:i w:val="false"/>
                <w:iCs w:val="false"/>
                <w:sz w:val="20"/>
                <w:szCs w:val="20"/>
              </w:rPr>
              <w:t xml:space="preserve">. Serán exclusivamente competentes los tribunales estatales y federales de </w:t>
            </w:r>
            <w:r>
              <w:rPr>
                <w:rFonts w:ascii="Times New Roman" w:cs="Times New Roman" w:eastAsia="Times New Roman" w:hAnsi="Times New Roman"/>
                <w:b/>
                <w:bCs/>
                <w:i w:val="false"/>
                <w:iCs w:val="false"/>
                <w:sz w:val="20"/>
                <w:szCs w:val="20"/>
              </w:rPr>
              <w:t xml:space="preserve">[CONDADO], [ESTADO]</w:t>
            </w:r>
            <w:r>
              <w:rPr>
                <w:rFonts w:ascii="Times New Roman" w:cs="Times New Roman" w:eastAsia="Times New Roman" w:hAnsi="Times New Roman"/>
                <w:b w:val="false"/>
                <w:bCs w:val="false"/>
                <w:i w:val="false"/>
                <w:iCs w:val="false"/>
                <w:sz w:val="20"/>
                <w:szCs w:val="20"/>
              </w:rPr>
              <w:t xml:space="preserve">. La Parte vencedora recupera sus honorarios de abogado y costas razonables. </w:t>
            </w:r>
            <w:r>
              <w:rPr>
                <w:rFonts w:ascii="Times New Roman" w:cs="Times New Roman" w:eastAsia="Times New Roman" w:hAnsi="Times New Roman"/>
                <w:b/>
                <w:bCs/>
                <w:i w:val="false"/>
                <w:iCs w:val="false"/>
                <w:sz w:val="20"/>
                <w:szCs w:val="20"/>
              </w:rPr>
              <w:t xml:space="preserve">CADA PARTE RENUNCIA AL JUICIO POR JURADOS</w:t>
            </w:r>
            <w:r>
              <w:rPr>
                <w:rFonts w:ascii="Times New Roman" w:cs="Times New Roman" w:eastAsia="Times New Roman" w:hAnsi="Times New Roman"/>
                <w:b w:val="false"/>
                <w:bCs w:val="false"/>
                <w:i w:val="false"/>
                <w:iCs w:val="false"/>
                <w:sz w:val="20"/>
                <w:szCs w:val="20"/>
              </w:rPr>
              <w:t xml:space="preserve"> y a toda acción de clase contra la otra.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10.2 Cumplimiento normativo.</w:t>
            </w:r>
            <w:r>
              <w:rPr>
                <w:rFonts w:ascii="Times New Roman" w:cs="Times New Roman" w:eastAsia="Times New Roman" w:hAnsi="Times New Roman"/>
                <w:b w:val="false"/>
                <w:bCs w:val="false"/>
                <w:i w:val="false"/>
                <w:iCs w:val="false"/>
                <w:sz w:val="20"/>
                <w:szCs w:val="20"/>
              </w:rPr>
              <w:t xml:space="preserve"> El Carrier cumplirá toda la normativa aplicable, incluidos los reglamentos de la FMCSA y las Partes 370 a 379 del 49 C.F.R. sobre transporte de household goods.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10.3 Cesión.</w:t>
            </w:r>
            <w:r>
              <w:rPr>
                <w:rFonts w:ascii="Times New Roman" w:cs="Times New Roman" w:eastAsia="Times New Roman" w:hAnsi="Times New Roman"/>
                <w:b w:val="false"/>
                <w:bCs w:val="false"/>
                <w:i w:val="false"/>
                <w:iCs w:val="false"/>
                <w:sz w:val="20"/>
                <w:szCs w:val="20"/>
              </w:rPr>
              <w:t xml:space="preserve"> El Carrier no podrá ceder este Contrato sin consentimiento escrito del Broker; el Broker podrá cederlo a una sociedad vinculada o a un sucesor.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10.4 Contrato íntegro.</w:t>
            </w:r>
            <w:r>
              <w:rPr>
                <w:rFonts w:ascii="Times New Roman" w:cs="Times New Roman" w:eastAsia="Times New Roman" w:hAnsi="Times New Roman"/>
                <w:b w:val="false"/>
                <w:bCs w:val="false"/>
                <w:i w:val="false"/>
                <w:iCs w:val="false"/>
                <w:sz w:val="20"/>
                <w:szCs w:val="20"/>
              </w:rPr>
              <w:t xml:space="preserve"> Este Contrato y sus Anexos constituyen el acuerdo íntegro y solo podrán modificarse por escrito firmado por ambas Partes. Si alguna disposición fuera inejecutable, el resto mantiene plena vigencia. La falta de ejercicio de un derecho no implica renuncia.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10.5 Notificaciones.</w:t>
            </w:r>
            <w:r>
              <w:rPr>
                <w:rFonts w:ascii="Times New Roman" w:cs="Times New Roman" w:eastAsia="Times New Roman" w:hAnsi="Times New Roman"/>
                <w:b w:val="false"/>
                <w:bCs w:val="false"/>
                <w:i w:val="false"/>
                <w:iCs w:val="false"/>
                <w:sz w:val="20"/>
                <w:szCs w:val="20"/>
              </w:rPr>
              <w:t xml:space="preserve"> Las notificaciones se cursan a los domicilios del Anexo B por correo electrónico con confirmación, courier o correo certificado. Los Job Tenders y sus aceptaciones podrán enviarse por correo electrónico, SMS o el CRM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10.6 Idioma y firma.</w:t>
            </w:r>
            <w:r>
              <w:rPr>
                <w:rFonts w:ascii="Times New Roman" w:cs="Times New Roman" w:eastAsia="Times New Roman" w:hAnsi="Times New Roman"/>
                <w:b w:val="false"/>
                <w:bCs w:val="false"/>
                <w:i w:val="false"/>
                <w:iCs w:val="false"/>
                <w:sz w:val="20"/>
                <w:szCs w:val="20"/>
              </w:rPr>
              <w:t xml:space="preserve"> Este Contrato se suscribe en </w:t>
            </w:r>
            <w:r>
              <w:rPr>
                <w:rFonts w:ascii="Times New Roman" w:cs="Times New Roman" w:eastAsia="Times New Roman" w:hAnsi="Times New Roman"/>
                <w:b/>
                <w:bCs/>
                <w:i w:val="false"/>
                <w:iCs w:val="false"/>
                <w:sz w:val="20"/>
                <w:szCs w:val="20"/>
              </w:rPr>
              <w:t xml:space="preserve">inglés y español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en caso de discrepancia, prevalece la versión en inglés.</w:t>
            </w:r>
            <w:r>
              <w:rPr>
                <w:rFonts w:ascii="Times New Roman" w:cs="Times New Roman" w:eastAsia="Times New Roman" w:hAnsi="Times New Roman"/>
                <w:b w:val="false"/>
                <w:bCs w:val="false"/>
                <w:i w:val="false"/>
                <w:iCs w:val="false"/>
                <w:sz w:val="20"/>
                <w:szCs w:val="20"/>
              </w:rPr>
              <w:t xml:space="preserve"> Podrá firmarse en ejemplares y entregarse por medios electrónicos, con el mismo efecto que los originales conforme a E-SIGN y UETA.</w:t>
            </w:r>
          </w:p>
        </w:tc>
      </w:tr>
    </w:tbl>
    <w:p>
      <w:r>
        <w:br w:type="page"/>
      </w:r>
    </w:p>
    <w:p>
      <w:pPr>
        <w:spacing w:after="160"/>
        <w:jc w:val="center"/>
      </w:pPr>
      <w:r>
        <w:rPr>
          <w:rFonts w:ascii="Times New Roman" w:cs="Times New Roman" w:eastAsia="Times New Roman" w:hAnsi="Times New Roman"/>
          <w:b/>
          <w:bCs/>
          <w:sz w:val="24"/>
          <w:szCs w:val="24"/>
        </w:rPr>
        <w:t xml:space="preserve">SIGNATURES / FIRMAS</w:t>
      </w:r>
    </w:p>
    <w:p>
      <w:pPr>
        <w:spacing w:after="60" w:line="250"/>
        <w:jc w:val="both"/>
      </w:pPr>
      <w:r>
        <w:rPr>
          <w:rFonts w:ascii="Times New Roman" w:cs="Times New Roman" w:eastAsia="Times New Roman" w:hAnsi="Times New Roman"/>
          <w:b w:val="false"/>
          <w:bCs w:val="false"/>
          <w:i w:val="false"/>
          <w:iCs w:val="false"/>
          <w:sz w:val="20"/>
          <w:szCs w:val="20"/>
        </w:rPr>
        <w:t xml:space="preserve">IN WITNESS WHEREOF, the Parties have executed this Agreement as of the Effective Date. Each signatory represents that they are duly authorized to bind their respective Party.</w:t>
      </w:r>
    </w:p>
    <w:p>
      <w:pPr>
        <w:spacing w:after="300" w:line="250"/>
        <w:jc w:val="both"/>
      </w:pPr>
      <w:r>
        <w:rPr>
          <w:rFonts w:ascii="Times New Roman" w:cs="Times New Roman" w:eastAsia="Times New Roman" w:hAnsi="Times New Roman"/>
          <w:b w:val="false"/>
          <w:bCs w:val="false"/>
          <w:i w:val="false"/>
          <w:iCs w:val="false"/>
          <w:sz w:val="20"/>
          <w:szCs w:val="20"/>
        </w:rPr>
        <w:t xml:space="preserve">EN PRUEBA DE CONFORMIDAD, las Partes suscriben este Contrato en la Fecha de Vigencia. Cada firmante declara encontrarse debidamente facultado para obligar a su respectiva Parte.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0" w:line="250"/>
              <w:jc w:val="left"/>
            </w:pPr>
            <w:r>
              <w:rPr>
                <w:rFonts w:ascii="Times New Roman" w:cs="Times New Roman" w:eastAsia="Times New Roman" w:hAnsi="Times New Roman"/>
                <w:b/>
                <w:bCs/>
                <w:i w:val="false"/>
                <w:iCs w:val="false"/>
                <w:sz w:val="20"/>
                <w:szCs w:val="20"/>
              </w:rPr>
              <w:t xml:space="preserve">BROKER — INVICTUS BROKERAGE LLC</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Signature / Firma</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Print name / Aclaración</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Title / Cargo</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Date / Fecha</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0" w:line="250"/>
              <w:jc w:val="left"/>
            </w:pPr>
            <w:r>
              <w:rPr>
                <w:rFonts w:ascii="Times New Roman" w:cs="Times New Roman" w:eastAsia="Times New Roman" w:hAnsi="Times New Roman"/>
                <w:b/>
                <w:bCs/>
                <w:i w:val="false"/>
                <w:iCs w:val="false"/>
                <w:sz w:val="20"/>
                <w:szCs w:val="20"/>
              </w:rPr>
              <w:t xml:space="preserve">CARRIER — ____________________________</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Signature / Firma</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Print name / Aclaración</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Title / Cargo</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Date / Fecha</w:t>
            </w:r>
          </w:p>
        </w:tc>
      </w:tr>
    </w:tbl>
    <w:p>
      <w:r>
        <w:br w:type="page"/>
      </w:r>
    </w:p>
    <w:p>
      <w:pPr>
        <w:spacing w:after="160"/>
        <w:jc w:val="center"/>
      </w:pPr>
      <w:r>
        <w:rPr>
          <w:rFonts w:ascii="Times New Roman" w:cs="Times New Roman" w:eastAsia="Times New Roman" w:hAnsi="Times New Roman"/>
          <w:b/>
          <w:bCs/>
          <w:sz w:val="22"/>
          <w:szCs w:val="22"/>
        </w:rPr>
        <w:t xml:space="preserve">EXHIBIT A — FEE SCHEDULE / ANEXO A — ESQUEMA DE COMISIONES</w:t>
      </w:r>
    </w:p>
    <w:tbl>
      <w:tblPr>
        <w:tblW w:type="dxa" w:w="10080"/>
        <w:tblBorders>
          <w:top w:val="single" w:color="AAAAAA" w:sz="4"/>
          <w:left w:val="single" w:color="AAAAAA" w:sz="4"/>
          <w:bottom w:val="single" w:color="AAAAAA" w:sz="4"/>
          <w:right w:val="single" w:color="AAAAAA"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Shipment volume (CF)</w:t>
            </w:r>
          </w:p>
        </w:tc>
        <w:tc>
          <w:tcPr>
            <w:tcW w:type="dxa" w:w="336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Volumen del embarque (CF)</w:t>
            </w:r>
          </w:p>
        </w:tc>
        <w:tc>
          <w:tcPr>
            <w:tcW w:type="dxa" w:w="336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Broker Fee / Comisión</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Less than 500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Menos de 500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US$100.00 per Job / por Job</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500 CF to 1,000 CF (inclusive)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De 500 CF a 1.000 CF (inclusive)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US$150.00 per Job / por Job</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More than 1,000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Más de 1.000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US$200.00 per Job / por Job</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Additional Charges above the original balance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Cargos Adicionales por encima del balance original</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10% of the amount collected / del importe cobrado</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Onboarding Fee (one time)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Cuota de Incorporación (única vez)</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US$5,000.00 — 2 x US$2,500.00 — non-refundable / no reembolsable</w:t>
            </w:r>
          </w:p>
        </w:tc>
      </w:tr>
    </w:tbl>
    <w:p>
      <w:pPr>
        <w:spacing w:after="120" w:line="250"/>
        <w:jc w:val="both"/>
      </w:pPr>
      <w:r>
        <w:rPr>
          <w:rFonts w:ascii="Times New Roman" w:cs="Times New Roman" w:eastAsia="Times New Roman" w:hAnsi="Times New Roman"/>
          <w:b w:val="false"/>
          <w:bCs w:val="false"/>
          <w:i w:val="false"/>
          <w:iCs w:val="false"/>
          <w:sz w:val="20"/>
          <w:szCs w:val="20"/>
        </w:rPr>
        <w:t xml:space="preserve"/>
      </w:r>
    </w:p>
    <w:p>
      <w:pPr>
        <w:spacing w:after="400" w:line="250"/>
        <w:jc w:val="both"/>
      </w:pPr>
      <w:r>
        <w:rPr>
          <w:rFonts w:ascii="Times New Roman" w:cs="Times New Roman" w:eastAsia="Times New Roman" w:hAnsi="Times New Roman"/>
          <w:b w:val="false"/>
          <w:bCs w:val="false"/>
          <w:i/>
          <w:iCs/>
          <w:sz w:val="20"/>
          <w:szCs w:val="20"/>
        </w:rPr>
        <w:t xml:space="preserve">Volume is taken from the signed bill of lading and inventory at loading; actual loaded volume controls where it exceeds the estimate (Section 6.2). / El volumen se toma del bill of lading firmado y del inventario al momento de la carga; prevalece el volumen efectivamente cargado cuando supera el estimado (Cláusula 6.2).</w:t>
      </w:r>
    </w:p>
    <w:p>
      <w:pPr>
        <w:spacing w:after="160"/>
        <w:jc w:val="center"/>
      </w:pPr>
      <w:r>
        <w:rPr>
          <w:rFonts w:ascii="Times New Roman" w:cs="Times New Roman" w:eastAsia="Times New Roman" w:hAnsi="Times New Roman"/>
          <w:b/>
          <w:bCs/>
          <w:sz w:val="22"/>
          <w:szCs w:val="22"/>
        </w:rPr>
        <w:t xml:space="preserve">EXHIBIT B — NOTICE AND DISPATCH CONTACTS / ANEXO B — CONTACTOS DE NOTIFICACIÓN Y DISPATCH</w:t>
      </w:r>
    </w:p>
    <w:tbl>
      <w:tblPr>
        <w:tblW w:type="dxa" w:w="10080"/>
        <w:tblBorders>
          <w:top w:val="single" w:color="AAAAAA" w:sz="4"/>
          <w:left w:val="single" w:color="AAAAAA" w:sz="4"/>
          <w:bottom w:val="single" w:color="AAAAAA" w:sz="4"/>
          <w:right w:val="single" w:color="AAAAAA"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BROKER — Invictus Brokerage LLC</w:t>
            </w:r>
          </w:p>
        </w:tc>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CARRIER — ____________________________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Notice address / Domicilio de notificaciones: [ADDRESS]</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Notice address / Domicilio de notificaciones: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Email: [EMAIL]</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Email: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Phone / Teléfono: [PHONE]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Phone / Teléfono: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contact / Contacto de dispatch: [NAME]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contact / Contacto de dispatch: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email / SMS: [EMAIL / NUMBER]</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email / SMS: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Claims contact / Contacto de claims: n/a — see Section 8</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Claims contact / Contacto de claims: __________________</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Broker–Carrier Agreement — Invictus Brokerage LLC —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Broker–Carrier Agreement / Contrato entre Broker y Carrier</dc:title>
  <dc:creator>Invictus Brokerage LLC</dc:creator>
  <cp:lastModifiedBy>Un-named</cp:lastModifiedBy>
  <cp:revision>1</cp:revision>
  <dcterms:created xsi:type="dcterms:W3CDTF">2026-08-27T15:40:58.731Z</dcterms:created>
  <dcterms:modified xsi:type="dcterms:W3CDTF">2026-08-27T15:40:58.732Z</dcterms:modified>
</cp:coreProperties>
</file>

<file path=docProps/custom.xml><?xml version="1.0" encoding="utf-8"?>
<Properties xmlns="http://schemas.openxmlformats.org/officeDocument/2006/custom-properties" xmlns:vt="http://schemas.openxmlformats.org/officeDocument/2006/docPropsVTypes"/>
</file>