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0"/>
          <w:szCs w:val="30"/>
        </w:rPr>
        <w:t xml:space="preserve">BROKER–CARRIER AGREEMENT</w:t>
      </w:r>
    </w:p>
    <w:p>
      <w:pPr>
        <w:spacing w:after="140"/>
        <w:jc w:val="center"/>
      </w:pPr>
      <w:r>
        <w:rPr>
          <w:rFonts w:ascii="Times New Roman" w:cs="Times New Roman" w:eastAsia="Times New Roman" w:hAnsi="Times New Roman"/>
          <w:b/>
          <w:bCs/>
          <w:sz w:val="26"/>
          <w:szCs w:val="26"/>
        </w:rPr>
        <w:t xml:space="preserve">CONTRATO ENTRE BROKER Y CARRIER</w:t>
      </w:r>
    </w:p>
    <w:p>
      <w:pPr>
        <w:spacing w:after="220"/>
        <w:jc w:val="center"/>
      </w:pPr>
      <w:r>
        <w:rPr>
          <w:rFonts w:ascii="Times New Roman" w:cs="Times New Roman" w:eastAsia="Times New Roman" w:hAnsi="Times New Roman"/>
          <w:b/>
          <w:bCs/>
          <w:sz w:val="22"/>
          <w:szCs w:val="22"/>
        </w:rPr>
        <w:t xml:space="preserve">INVICTUS BROKERAGE LLC</w:t>
      </w:r>
    </w:p>
    <w:p>
      <w:pPr>
        <w:spacing w:after="60" w:line="250"/>
        <w:jc w:val="center"/>
      </w:pPr>
      <w:r>
        <w:rPr>
          <w:rFonts w:ascii="Times New Roman" w:cs="Times New Roman" w:eastAsia="Times New Roman" w:hAnsi="Times New Roman"/>
          <w:b w:val="false"/>
          <w:bCs w:val="false"/>
          <w:i/>
          <w:iCs/>
          <w:sz w:val="20"/>
          <w:szCs w:val="20"/>
        </w:rPr>
        <w:t xml:space="preserve">This Agreement is presented in English and Spanish in parallel columns. Both columns form part of a single agreement; in the event of any discrepancy, the English column governs (Section 17.9).</w:t>
      </w:r>
    </w:p>
    <w:p>
      <w:pPr>
        <w:spacing w:after="240" w:line="250"/>
        <w:jc w:val="center"/>
      </w:pPr>
      <w:r>
        <w:rPr>
          <w:rFonts w:ascii="Times New Roman" w:cs="Times New Roman" w:eastAsia="Times New Roman" w:hAnsi="Times New Roman"/>
          <w:b w:val="false"/>
          <w:bCs w:val="false"/>
          <w:i/>
          <w:iCs/>
          <w:sz w:val="20"/>
          <w:szCs w:val="20"/>
        </w:rPr>
        <w:t xml:space="preserve">Este Contrato se presenta en inglés y español en columnas paralelas. Ambas columnas integran un único contrato; en caso de discrepancia, prevalece la columna en inglés (Cláusula 17.9).</w:t>
      </w:r>
    </w:p>
    <w:tbl>
      <w:tblPr>
        <w:tblW w:type="dxa" w:w="10080"/>
        <w:tblBorders>
          <w:top w:val="single" w:color="AAAAAA" w:sz="4"/>
          <w:left w:val="single" w:color="AAAAAA" w:sz="4"/>
          <w:bottom w:val="single" w:color="AAAAAA" w:sz="4"/>
          <w:right w:val="single" w:color="AAAAAA" w:sz="4"/>
          <w:insideH w:val="single" w:color="auto" w:sz="4"/>
          <w:insideV w:val="single" w:color="auto" w:sz="4"/>
        </w:tblBorders>
      </w:tblPr>
      <w:tblGrid>
        <w:gridCol w:w="5040"/>
        <w:gridCol w:w="5040"/>
      </w:tblGrid>
      <w:tr>
        <w:trPr>
          <w:tblHeader/>
        </w:trPr>
        <w:tc>
          <w:tcPr>
            <w:tcW w:type="dxa" w:w="5040"/>
            <w:tcBorders>
              <w:top w:val="single" w:color="AAAAAA" w:sz="4"/>
              <w:left w:val="single" w:color="AAAAAA" w:sz="4"/>
              <w:bottom w:val="single" w:color="AAAAAA" w:sz="4"/>
              <w:right w:val="single" w:color="AAAAAA" w:sz="4"/>
            </w:tcBorders>
            <w:shd w:fill="E8E8E8" w:color="auto" w:val="clear"/>
            <w:tcMar>
              <w:top w:type="dxa" w:w="90"/>
              <w:left w:type="dxa" w:w="130"/>
              <w:bottom w:type="dxa" w:w="90"/>
              <w:right w:type="dxa" w:w="130"/>
            </w:tcMar>
          </w:tcPr>
          <w:p>
            <w:pPr>
              <w:spacing w:after="0" w:line="250"/>
              <w:jc w:val="center"/>
            </w:pPr>
            <w:r>
              <w:rPr>
                <w:rFonts w:ascii="Times New Roman" w:cs="Times New Roman" w:eastAsia="Times New Roman" w:hAnsi="Times New Roman"/>
                <w:b/>
                <w:bCs/>
                <w:i w:val="false"/>
                <w:iCs w:val="false"/>
                <w:sz w:val="20"/>
                <w:szCs w:val="20"/>
              </w:rPr>
              <w:t xml:space="preserve">ENGLISH</w:t>
            </w:r>
          </w:p>
        </w:tc>
        <w:tc>
          <w:tcPr>
            <w:tcW w:type="dxa" w:w="5040"/>
            <w:tcBorders>
              <w:top w:val="single" w:color="AAAAAA" w:sz="4"/>
              <w:left w:val="single" w:color="AAAAAA" w:sz="4"/>
              <w:bottom w:val="single" w:color="AAAAAA" w:sz="4"/>
              <w:right w:val="single" w:color="AAAAAA" w:sz="4"/>
            </w:tcBorders>
            <w:shd w:fill="E8E8E8" w:color="auto" w:val="clear"/>
            <w:tcMar>
              <w:top w:type="dxa" w:w="90"/>
              <w:left w:type="dxa" w:w="130"/>
              <w:bottom w:type="dxa" w:w="90"/>
              <w:right w:type="dxa" w:w="130"/>
            </w:tcMar>
          </w:tcPr>
          <w:p>
            <w:pPr>
              <w:spacing w:after="0" w:line="250"/>
              <w:jc w:val="center"/>
            </w:pPr>
            <w:r>
              <w:rPr>
                <w:rFonts w:ascii="Times New Roman" w:cs="Times New Roman" w:eastAsia="Times New Roman" w:hAnsi="Times New Roman"/>
                <w:b/>
                <w:bCs/>
                <w:i w:val="false"/>
                <w:iCs w:val="false"/>
                <w:sz w:val="20"/>
                <w:szCs w:val="20"/>
              </w:rPr>
              <w:t xml:space="preserve">ESPAÑOL</w:t>
            </w:r>
          </w:p>
        </w:tc>
      </w:tr>
      <w:tr>
        <w:trPr>
          <w:cantSplit w:val="false"/>
        </w:trPr>
        <w:tc>
          <w:tcPr>
            <w:tcW w:type="dxa" w:w="504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120" w:line="250"/>
              <w:jc w:val="left"/>
            </w:pPr>
            <w:r>
              <w:rPr>
                <w:rFonts w:ascii="Times New Roman" w:cs="Times New Roman" w:eastAsia="Times New Roman" w:hAnsi="Times New Roman"/>
                <w:b/>
                <w:bCs/>
                <w:i w:val="false"/>
                <w:iCs w:val="false"/>
                <w:sz w:val="20"/>
                <w:szCs w:val="20"/>
              </w:rPr>
              <w:t xml:space="preserve">1. PARTIES AND EFFECTIVE DATE</w:t>
            </w:r>
          </w:p>
          <w:p>
            <w:pPr>
              <w:spacing w:after="90" w:line="250"/>
              <w:jc w:val="both"/>
            </w:pPr>
            <w:r>
              <w:rPr>
                <w:rFonts w:ascii="Times New Roman" w:cs="Times New Roman" w:eastAsia="Times New Roman" w:hAnsi="Times New Roman"/>
                <w:b w:val="false"/>
                <w:bCs w:val="false"/>
                <w:i w:val="false"/>
                <w:iCs w:val="false"/>
                <w:sz w:val="20"/>
                <w:szCs w:val="20"/>
              </w:rPr>
              <w:t xml:space="preserve">This Broker–Carrier Agreement (the "</w:t>
            </w:r>
            <w:r>
              <w:rPr>
                <w:rFonts w:ascii="Times New Roman" w:cs="Times New Roman" w:eastAsia="Times New Roman" w:hAnsi="Times New Roman"/>
                <w:b/>
                <w:bCs/>
                <w:i w:val="false"/>
                <w:iCs w:val="false"/>
                <w:sz w:val="20"/>
                <w:szCs w:val="20"/>
              </w:rPr>
              <w:t xml:space="preserve">Agreement</w:t>
            </w:r>
            <w:r>
              <w:rPr>
                <w:rFonts w:ascii="Times New Roman" w:cs="Times New Roman" w:eastAsia="Times New Roman" w:hAnsi="Times New Roman"/>
                <w:b w:val="false"/>
                <w:bCs w:val="false"/>
                <w:i w:val="false"/>
                <w:iCs w:val="false"/>
                <w:sz w:val="20"/>
                <w:szCs w:val="20"/>
              </w:rPr>
              <w:t xml:space="preserve">") is entered into and effective as of ____________________ (the "</w:t>
            </w:r>
            <w:r>
              <w:rPr>
                <w:rFonts w:ascii="Times New Roman" w:cs="Times New Roman" w:eastAsia="Times New Roman" w:hAnsi="Times New Roman"/>
                <w:b/>
                <w:bCs/>
                <w:i w:val="false"/>
                <w:iCs w:val="false"/>
                <w:sz w:val="20"/>
                <w:szCs w:val="20"/>
              </w:rPr>
              <w:t xml:space="preserve">Effective Date</w:t>
            </w:r>
            <w:r>
              <w:rPr>
                <w:rFonts w:ascii="Times New Roman" w:cs="Times New Roman" w:eastAsia="Times New Roman" w:hAnsi="Times New Roman"/>
                <w:b w:val="false"/>
                <w:bCs w:val="false"/>
                <w:i w:val="false"/>
                <w:iCs w:val="false"/>
                <w:sz w:val="20"/>
                <w:szCs w:val="20"/>
              </w:rPr>
              <w:t xml:space="preserve">") by and between:</w:t>
            </w:r>
          </w:p>
          <w:p>
            <w:pPr>
              <w:spacing w:after="90" w:line="250"/>
              <w:ind w:left="340" w:hanging="17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Invictus Brokerage LLC</w:t>
            </w:r>
            <w:r>
              <w:rPr>
                <w:rFonts w:ascii="Times New Roman" w:cs="Times New Roman" w:eastAsia="Times New Roman" w:hAnsi="Times New Roman"/>
                <w:b w:val="false"/>
                <w:bCs w:val="false"/>
                <w:i w:val="false"/>
                <w:iCs w:val="false"/>
                <w:sz w:val="20"/>
                <w:szCs w:val="20"/>
              </w:rPr>
              <w:t xml:space="preserve">, a [STATE] limited liability company, USDOT No. </w:t>
            </w:r>
            <w:r>
              <w:rPr>
                <w:rFonts w:ascii="Times New Roman" w:cs="Times New Roman" w:eastAsia="Times New Roman" w:hAnsi="Times New Roman"/>
                <w:b/>
                <w:bCs/>
                <w:i w:val="false"/>
                <w:iCs w:val="false"/>
                <w:sz w:val="20"/>
                <w:szCs w:val="20"/>
              </w:rPr>
              <w:t xml:space="preserve">4490702</w:t>
            </w:r>
            <w:r>
              <w:rPr>
                <w:rFonts w:ascii="Times New Roman" w:cs="Times New Roman" w:eastAsia="Times New Roman" w:hAnsi="Times New Roman"/>
                <w:b w:val="false"/>
                <w:bCs w:val="false"/>
                <w:i w:val="false"/>
                <w:iCs w:val="false"/>
                <w:sz w:val="20"/>
                <w:szCs w:val="20"/>
              </w:rPr>
              <w:t xml:space="preserve">, MC No. </w:t>
            </w:r>
            <w:r>
              <w:rPr>
                <w:rFonts w:ascii="Times New Roman" w:cs="Times New Roman" w:eastAsia="Times New Roman" w:hAnsi="Times New Roman"/>
                <w:b/>
                <w:bCs/>
                <w:i w:val="false"/>
                <w:iCs w:val="false"/>
                <w:sz w:val="20"/>
                <w:szCs w:val="20"/>
              </w:rPr>
              <w:t xml:space="preserve">1775070</w:t>
            </w:r>
            <w:r>
              <w:rPr>
                <w:rFonts w:ascii="Times New Roman" w:cs="Times New Roman" w:eastAsia="Times New Roman" w:hAnsi="Times New Roman"/>
                <w:b w:val="false"/>
                <w:bCs w:val="false"/>
                <w:i w:val="false"/>
                <w:iCs w:val="false"/>
                <w:sz w:val="20"/>
                <w:szCs w:val="20"/>
              </w:rPr>
              <w:t xml:space="preserve">, with its principal place of business at [ADDRESS] ("</w:t>
            </w:r>
            <w:r>
              <w:rPr>
                <w:rFonts w:ascii="Times New Roman" w:cs="Times New Roman" w:eastAsia="Times New Roman" w:hAnsi="Times New Roman"/>
                <w:b/>
                <w:bCs/>
                <w:i w:val="false"/>
                <w:iCs w:val="false"/>
                <w:sz w:val="20"/>
                <w:szCs w:val="20"/>
              </w:rPr>
              <w:t xml:space="preserve">Broker</w:t>
            </w:r>
            <w:r>
              <w:rPr>
                <w:rFonts w:ascii="Times New Roman" w:cs="Times New Roman" w:eastAsia="Times New Roman" w:hAnsi="Times New Roman"/>
                <w:b w:val="false"/>
                <w:bCs w:val="false"/>
                <w:i w:val="false"/>
                <w:iCs w:val="false"/>
                <w:sz w:val="20"/>
                <w:szCs w:val="20"/>
              </w:rPr>
              <w:t xml:space="preserve">"); and</w:t>
            </w:r>
          </w:p>
          <w:p>
            <w:pPr>
              <w:spacing w:after="90" w:line="250"/>
              <w:ind w:left="340" w:hanging="170"/>
              <w:jc w:val="both"/>
            </w:pPr>
            <w:r>
              <w:rPr>
                <w:rFonts w:ascii="Times New Roman" w:cs="Times New Roman" w:eastAsia="Times New Roman" w:hAnsi="Times New Roman"/>
                <w:b w:val="false"/>
                <w:bCs w:val="false"/>
                <w:i w:val="false"/>
                <w:iCs w:val="false"/>
                <w:sz w:val="20"/>
                <w:szCs w:val="20"/>
              </w:rPr>
              <w:t xml:space="preserve">____________________________________, a [STATE] [corporation / limited liability company / sole proprietorship], USDOT No. ____________, MC No. ____________, with its principal place of business at ____________________________________ ("</w:t>
            </w:r>
            <w:r>
              <w:rPr>
                <w:rFonts w:ascii="Times New Roman" w:cs="Times New Roman" w:eastAsia="Times New Roman" w:hAnsi="Times New Roman"/>
                <w:b/>
                <w:bCs/>
                <w:i w:val="false"/>
                <w:iCs w:val="false"/>
                <w:sz w:val="20"/>
                <w:szCs w:val="20"/>
              </w:rPr>
              <w:t xml:space="preserve">Carrier</w:t>
            </w:r>
            <w:r>
              <w:rPr>
                <w:rFonts w:ascii="Times New Roman" w:cs="Times New Roman" w:eastAsia="Times New Roman" w:hAnsi="Times New Roman"/>
                <w:b w:val="false"/>
                <w:bCs w:val="false"/>
                <w:i w:val="false"/>
                <w:iCs w:val="false"/>
                <w:sz w:val="20"/>
                <w:szCs w:val="20"/>
              </w:rPr>
              <w:t xml:space="preserve">").</w:t>
            </w:r>
          </w:p>
          <w:p>
            <w:pPr>
              <w:spacing w:after="90" w:line="250"/>
              <w:jc w:val="both"/>
            </w:pPr>
            <w:r>
              <w:rPr>
                <w:rFonts w:ascii="Times New Roman" w:cs="Times New Roman" w:eastAsia="Times New Roman" w:hAnsi="Times New Roman"/>
                <w:b w:val="false"/>
                <w:bCs w:val="false"/>
                <w:i w:val="false"/>
                <w:iCs w:val="false"/>
                <w:sz w:val="20"/>
                <w:szCs w:val="20"/>
              </w:rPr>
              <w:t xml:space="preserve">Broker and Carrier are each referred to as a "</w:t>
            </w:r>
            <w:r>
              <w:rPr>
                <w:rFonts w:ascii="Times New Roman" w:cs="Times New Roman" w:eastAsia="Times New Roman" w:hAnsi="Times New Roman"/>
                <w:b/>
                <w:bCs/>
                <w:i w:val="false"/>
                <w:iCs w:val="false"/>
                <w:sz w:val="20"/>
                <w:szCs w:val="20"/>
              </w:rPr>
              <w:t xml:space="preserve">Party</w:t>
            </w:r>
            <w:r>
              <w:rPr>
                <w:rFonts w:ascii="Times New Roman" w:cs="Times New Roman" w:eastAsia="Times New Roman" w:hAnsi="Times New Roman"/>
                <w:b w:val="false"/>
                <w:bCs w:val="false"/>
                <w:i w:val="false"/>
                <w:iCs w:val="false"/>
                <w:sz w:val="20"/>
                <w:szCs w:val="20"/>
              </w:rPr>
              <w:t xml:space="preserve">" and together as the "</w:t>
            </w:r>
            <w:r>
              <w:rPr>
                <w:rFonts w:ascii="Times New Roman" w:cs="Times New Roman" w:eastAsia="Times New Roman" w:hAnsi="Times New Roman"/>
                <w:b/>
                <w:bCs/>
                <w:i w:val="false"/>
                <w:iCs w:val="false"/>
                <w:sz w:val="20"/>
                <w:szCs w:val="20"/>
              </w:rPr>
              <w:t xml:space="preserve">Parties</w:t>
            </w:r>
            <w:r>
              <w:rPr>
                <w:rFonts w:ascii="Times New Roman" w:cs="Times New Roman" w:eastAsia="Times New Roman" w:hAnsi="Times New Roman"/>
                <w:b w:val="false"/>
                <w:bCs w:val="false"/>
                <w:i w:val="false"/>
                <w:iCs w:val="false"/>
                <w:sz w:val="20"/>
                <w:szCs w:val="20"/>
              </w:rPr>
              <w:t xml:space="preserve">."</w:t>
            </w:r>
          </w:p>
        </w:tc>
        <w:tc>
          <w:tcPr>
            <w:tcW w:type="dxa" w:w="504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120" w:line="250"/>
              <w:jc w:val="left"/>
            </w:pPr>
            <w:r>
              <w:rPr>
                <w:rFonts w:ascii="Times New Roman" w:cs="Times New Roman" w:eastAsia="Times New Roman" w:hAnsi="Times New Roman"/>
                <w:b/>
                <w:bCs/>
                <w:i w:val="false"/>
                <w:iCs w:val="false"/>
                <w:sz w:val="20"/>
                <w:szCs w:val="20"/>
              </w:rPr>
              <w:t xml:space="preserve">1. PARTES Y FECHA DE VIGENCIA</w:t>
            </w:r>
          </w:p>
          <w:p>
            <w:pPr>
              <w:spacing w:after="90" w:line="250"/>
              <w:jc w:val="both"/>
            </w:pPr>
            <w:r>
              <w:rPr>
                <w:rFonts w:ascii="Times New Roman" w:cs="Times New Roman" w:eastAsia="Times New Roman" w:hAnsi="Times New Roman"/>
                <w:b w:val="false"/>
                <w:bCs w:val="false"/>
                <w:i w:val="false"/>
                <w:iCs w:val="false"/>
                <w:sz w:val="20"/>
                <w:szCs w:val="20"/>
              </w:rPr>
              <w:t xml:space="preserve">El presente Contrato entre Broker y Carrier (el "</w:t>
            </w:r>
            <w:r>
              <w:rPr>
                <w:rFonts w:ascii="Times New Roman" w:cs="Times New Roman" w:eastAsia="Times New Roman" w:hAnsi="Times New Roman"/>
                <w:b/>
                <w:bCs/>
                <w:i w:val="false"/>
                <w:iCs w:val="false"/>
                <w:sz w:val="20"/>
                <w:szCs w:val="20"/>
              </w:rPr>
              <w:t xml:space="preserve">Contrato</w:t>
            </w:r>
            <w:r>
              <w:rPr>
                <w:rFonts w:ascii="Times New Roman" w:cs="Times New Roman" w:eastAsia="Times New Roman" w:hAnsi="Times New Roman"/>
                <w:b w:val="false"/>
                <w:bCs w:val="false"/>
                <w:i w:val="false"/>
                <w:iCs w:val="false"/>
                <w:sz w:val="20"/>
                <w:szCs w:val="20"/>
              </w:rPr>
              <w:t xml:space="preserve">") se celebra y entra en vigor el ____________________ (la "</w:t>
            </w:r>
            <w:r>
              <w:rPr>
                <w:rFonts w:ascii="Times New Roman" w:cs="Times New Roman" w:eastAsia="Times New Roman" w:hAnsi="Times New Roman"/>
                <w:b/>
                <w:bCs/>
                <w:i w:val="false"/>
                <w:iCs w:val="false"/>
                <w:sz w:val="20"/>
                <w:szCs w:val="20"/>
              </w:rPr>
              <w:t xml:space="preserve">Fecha de Vigencia</w:t>
            </w:r>
            <w:r>
              <w:rPr>
                <w:rFonts w:ascii="Times New Roman" w:cs="Times New Roman" w:eastAsia="Times New Roman" w:hAnsi="Times New Roman"/>
                <w:b w:val="false"/>
                <w:bCs w:val="false"/>
                <w:i w:val="false"/>
                <w:iCs w:val="false"/>
                <w:sz w:val="20"/>
                <w:szCs w:val="20"/>
              </w:rPr>
              <w:t xml:space="preserve">"), entre:</w:t>
            </w:r>
          </w:p>
          <w:p>
            <w:pPr>
              <w:spacing w:after="90" w:line="250"/>
              <w:ind w:left="340" w:hanging="17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Invictus Brokerage LLC</w:t>
            </w:r>
            <w:r>
              <w:rPr>
                <w:rFonts w:ascii="Times New Roman" w:cs="Times New Roman" w:eastAsia="Times New Roman" w:hAnsi="Times New Roman"/>
                <w:b w:val="false"/>
                <w:bCs w:val="false"/>
                <w:i w:val="false"/>
                <w:iCs w:val="false"/>
                <w:sz w:val="20"/>
                <w:szCs w:val="20"/>
              </w:rPr>
              <w:t xml:space="preserve">, sociedad de responsabilidad limitada de [ESTADO], USDOT N.º </w:t>
            </w:r>
            <w:r>
              <w:rPr>
                <w:rFonts w:ascii="Times New Roman" w:cs="Times New Roman" w:eastAsia="Times New Roman" w:hAnsi="Times New Roman"/>
                <w:b/>
                <w:bCs/>
                <w:i w:val="false"/>
                <w:iCs w:val="false"/>
                <w:sz w:val="20"/>
                <w:szCs w:val="20"/>
              </w:rPr>
              <w:t xml:space="preserve">4490702</w:t>
            </w:r>
            <w:r>
              <w:rPr>
                <w:rFonts w:ascii="Times New Roman" w:cs="Times New Roman" w:eastAsia="Times New Roman" w:hAnsi="Times New Roman"/>
                <w:b w:val="false"/>
                <w:bCs w:val="false"/>
                <w:i w:val="false"/>
                <w:iCs w:val="false"/>
                <w:sz w:val="20"/>
                <w:szCs w:val="20"/>
              </w:rPr>
              <w:t xml:space="preserve">, MC N.º </w:t>
            </w:r>
            <w:r>
              <w:rPr>
                <w:rFonts w:ascii="Times New Roman" w:cs="Times New Roman" w:eastAsia="Times New Roman" w:hAnsi="Times New Roman"/>
                <w:b/>
                <w:bCs/>
                <w:i w:val="false"/>
                <w:iCs w:val="false"/>
                <w:sz w:val="20"/>
                <w:szCs w:val="20"/>
              </w:rPr>
              <w:t xml:space="preserve">1775070</w:t>
            </w:r>
            <w:r>
              <w:rPr>
                <w:rFonts w:ascii="Times New Roman" w:cs="Times New Roman" w:eastAsia="Times New Roman" w:hAnsi="Times New Roman"/>
                <w:b w:val="false"/>
                <w:bCs w:val="false"/>
                <w:i w:val="false"/>
                <w:iCs w:val="false"/>
                <w:sz w:val="20"/>
                <w:szCs w:val="20"/>
              </w:rPr>
              <w:t xml:space="preserve">, con domicilio principal en [DOMICILIO] (el "</w:t>
            </w:r>
            <w:r>
              <w:rPr>
                <w:rFonts w:ascii="Times New Roman" w:cs="Times New Roman" w:eastAsia="Times New Roman" w:hAnsi="Times New Roman"/>
                <w:b/>
                <w:bCs/>
                <w:i w:val="false"/>
                <w:iCs w:val="false"/>
                <w:sz w:val="20"/>
                <w:szCs w:val="20"/>
              </w:rPr>
              <w:t xml:space="preserve">Broker</w:t>
            </w:r>
            <w:r>
              <w:rPr>
                <w:rFonts w:ascii="Times New Roman" w:cs="Times New Roman" w:eastAsia="Times New Roman" w:hAnsi="Times New Roman"/>
                <w:b w:val="false"/>
                <w:bCs w:val="false"/>
                <w:i w:val="false"/>
                <w:iCs w:val="false"/>
                <w:sz w:val="20"/>
                <w:szCs w:val="20"/>
              </w:rPr>
              <w:t xml:space="preserve">"); y</w:t>
            </w:r>
          </w:p>
          <w:p>
            <w:pPr>
              <w:spacing w:after="90" w:line="250"/>
              <w:ind w:left="340" w:hanging="170"/>
              <w:jc w:val="both"/>
            </w:pPr>
            <w:r>
              <w:rPr>
                <w:rFonts w:ascii="Times New Roman" w:cs="Times New Roman" w:eastAsia="Times New Roman" w:hAnsi="Times New Roman"/>
                <w:b w:val="false"/>
                <w:bCs w:val="false"/>
                <w:i w:val="false"/>
                <w:iCs w:val="false"/>
                <w:sz w:val="20"/>
                <w:szCs w:val="20"/>
              </w:rPr>
              <w:t xml:space="preserve">____________________________________, [sociedad / sociedad de responsabilidad limitada / empresa unipersonal] de [ESTADO], USDOT N.º ____________, MC N.º ____________, con domicilio principal en ____________________________________ (el "</w:t>
            </w:r>
            <w:r>
              <w:rPr>
                <w:rFonts w:ascii="Times New Roman" w:cs="Times New Roman" w:eastAsia="Times New Roman" w:hAnsi="Times New Roman"/>
                <w:b/>
                <w:bCs/>
                <w:i w:val="false"/>
                <w:iCs w:val="false"/>
                <w:sz w:val="20"/>
                <w:szCs w:val="20"/>
              </w:rPr>
              <w:t xml:space="preserve">Carrier</w:t>
            </w:r>
            <w:r>
              <w:rPr>
                <w:rFonts w:ascii="Times New Roman" w:cs="Times New Roman" w:eastAsia="Times New Roman" w:hAnsi="Times New Roman"/>
                <w:b w:val="false"/>
                <w:bCs w:val="false"/>
                <w:i w:val="false"/>
                <w:iCs w:val="false"/>
                <w:sz w:val="20"/>
                <w:szCs w:val="20"/>
              </w:rPr>
              <w:t xml:space="preserve">").</w:t>
            </w:r>
          </w:p>
          <w:p>
            <w:pPr>
              <w:spacing w:after="90" w:line="250"/>
              <w:jc w:val="both"/>
            </w:pPr>
            <w:r>
              <w:rPr>
                <w:rFonts w:ascii="Times New Roman" w:cs="Times New Roman" w:eastAsia="Times New Roman" w:hAnsi="Times New Roman"/>
                <w:b w:val="false"/>
                <w:bCs w:val="false"/>
                <w:i w:val="false"/>
                <w:iCs w:val="false"/>
                <w:sz w:val="20"/>
                <w:szCs w:val="20"/>
              </w:rPr>
              <w:t xml:space="preserve">El Broker y el Carrier se denominan individualmente "</w:t>
            </w:r>
            <w:r>
              <w:rPr>
                <w:rFonts w:ascii="Times New Roman" w:cs="Times New Roman" w:eastAsia="Times New Roman" w:hAnsi="Times New Roman"/>
                <w:b/>
                <w:bCs/>
                <w:i w:val="false"/>
                <w:iCs w:val="false"/>
                <w:sz w:val="20"/>
                <w:szCs w:val="20"/>
              </w:rPr>
              <w:t xml:space="preserve">Parte</w:t>
            </w:r>
            <w:r>
              <w:rPr>
                <w:rFonts w:ascii="Times New Roman" w:cs="Times New Roman" w:eastAsia="Times New Roman" w:hAnsi="Times New Roman"/>
                <w:b w:val="false"/>
                <w:bCs w:val="false"/>
                <w:i w:val="false"/>
                <w:iCs w:val="false"/>
                <w:sz w:val="20"/>
                <w:szCs w:val="20"/>
              </w:rPr>
              <w:t xml:space="preserve">" y conjuntamente las "</w:t>
            </w:r>
            <w:r>
              <w:rPr>
                <w:rFonts w:ascii="Times New Roman" w:cs="Times New Roman" w:eastAsia="Times New Roman" w:hAnsi="Times New Roman"/>
                <w:b/>
                <w:bCs/>
                <w:i w:val="false"/>
                <w:iCs w:val="false"/>
                <w:sz w:val="20"/>
                <w:szCs w:val="20"/>
              </w:rPr>
              <w:t xml:space="preserve">Partes</w:t>
            </w:r>
            <w:r>
              <w:rPr>
                <w:rFonts w:ascii="Times New Roman" w:cs="Times New Roman" w:eastAsia="Times New Roman" w:hAnsi="Times New Roman"/>
                <w:b w:val="false"/>
                <w:bCs w:val="false"/>
                <w:i w:val="false"/>
                <w:iCs w:val="false"/>
                <w:sz w:val="20"/>
                <w:szCs w:val="20"/>
              </w:rPr>
              <w:t xml:space="preserve">".</w:t>
            </w:r>
          </w:p>
        </w:tc>
      </w:tr>
      <w:tr>
        <w:trPr>
          <w:cantSplit w:val="false"/>
        </w:trPr>
        <w:tc>
          <w:tcPr>
            <w:tcW w:type="dxa" w:w="504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120" w:line="250"/>
              <w:jc w:val="left"/>
            </w:pPr>
            <w:r>
              <w:rPr>
                <w:rFonts w:ascii="Times New Roman" w:cs="Times New Roman" w:eastAsia="Times New Roman" w:hAnsi="Times New Roman"/>
                <w:b/>
                <w:bCs/>
                <w:i w:val="false"/>
                <w:iCs w:val="false"/>
                <w:sz w:val="20"/>
                <w:szCs w:val="20"/>
              </w:rPr>
              <w:t xml:space="preserve">2. PURPOSE AND SCOPE</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2.1</w:t>
            </w:r>
            <w:r>
              <w:rPr>
                <w:rFonts w:ascii="Times New Roman" w:cs="Times New Roman" w:eastAsia="Times New Roman" w:hAnsi="Times New Roman"/>
                <w:b w:val="false"/>
                <w:bCs w:val="false"/>
                <w:i w:val="false"/>
                <w:iCs w:val="false"/>
                <w:sz w:val="20"/>
                <w:szCs w:val="20"/>
              </w:rPr>
              <w:t xml:space="preserve"> Broker is a licensed property broker that arranges for the transportation of household goods and related moving, packing, and storage services. Broker is </w:t>
            </w:r>
            <w:r>
              <w:rPr>
                <w:rFonts w:ascii="Times New Roman" w:cs="Times New Roman" w:eastAsia="Times New Roman" w:hAnsi="Times New Roman"/>
                <w:b/>
                <w:bCs/>
                <w:i w:val="false"/>
                <w:iCs w:val="false"/>
                <w:sz w:val="20"/>
                <w:szCs w:val="20"/>
              </w:rPr>
              <w:t xml:space="preserve">not</w:t>
            </w:r>
            <w:r>
              <w:rPr>
                <w:rFonts w:ascii="Times New Roman" w:cs="Times New Roman" w:eastAsia="Times New Roman" w:hAnsi="Times New Roman"/>
                <w:b w:val="false"/>
                <w:bCs w:val="false"/>
                <w:i w:val="false"/>
                <w:iCs w:val="false"/>
                <w:sz w:val="20"/>
                <w:szCs w:val="20"/>
              </w:rPr>
              <w:t xml:space="preserve"> a motor carrier and does not transport, handle, or take possession of goods.</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2.2</w:t>
            </w:r>
            <w:r>
              <w:rPr>
                <w:rFonts w:ascii="Times New Roman" w:cs="Times New Roman" w:eastAsia="Times New Roman" w:hAnsi="Times New Roman"/>
                <w:b w:val="false"/>
                <w:bCs w:val="false"/>
                <w:i w:val="false"/>
                <w:iCs w:val="false"/>
                <w:sz w:val="20"/>
                <w:szCs w:val="20"/>
              </w:rPr>
              <w:t xml:space="preserve"> Carrier is a licensed motor carrier that performs household goods moving services with its own personnel and equipment.</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2.3</w:t>
            </w:r>
            <w:r>
              <w:rPr>
                <w:rFonts w:ascii="Times New Roman" w:cs="Times New Roman" w:eastAsia="Times New Roman" w:hAnsi="Times New Roman"/>
                <w:b w:val="false"/>
                <w:bCs w:val="false"/>
                <w:i w:val="false"/>
                <w:iCs w:val="false"/>
                <w:sz w:val="20"/>
                <w:szCs w:val="20"/>
              </w:rPr>
              <w:t xml:space="preserve"> From time to time Broker may offer Carrier the opportunity to perform a move (each, a "</w:t>
            </w:r>
            <w:r>
              <w:rPr>
                <w:rFonts w:ascii="Times New Roman" w:cs="Times New Roman" w:eastAsia="Times New Roman" w:hAnsi="Times New Roman"/>
                <w:b/>
                <w:bCs/>
                <w:i w:val="false"/>
                <w:iCs w:val="false"/>
                <w:sz w:val="20"/>
                <w:szCs w:val="20"/>
              </w:rPr>
              <w:t xml:space="preserve">Job</w:t>
            </w:r>
            <w:r>
              <w:rPr>
                <w:rFonts w:ascii="Times New Roman" w:cs="Times New Roman" w:eastAsia="Times New Roman" w:hAnsi="Times New Roman"/>
                <w:b w:val="false"/>
                <w:bCs w:val="false"/>
                <w:i w:val="false"/>
                <w:iCs w:val="false"/>
                <w:sz w:val="20"/>
                <w:szCs w:val="20"/>
              </w:rPr>
              <w:t xml:space="preserve">"). Each Job accepted by Carrier is governed by this Agreement together with the job-specific tender issued by Broker (the "</w:t>
            </w:r>
            <w:r>
              <w:rPr>
                <w:rFonts w:ascii="Times New Roman" w:cs="Times New Roman" w:eastAsia="Times New Roman" w:hAnsi="Times New Roman"/>
                <w:b/>
                <w:bCs/>
                <w:i w:val="false"/>
                <w:iCs w:val="false"/>
                <w:sz w:val="20"/>
                <w:szCs w:val="20"/>
              </w:rPr>
              <w:t xml:space="preserve">Job Tender</w:t>
            </w:r>
            <w:r>
              <w:rPr>
                <w:rFonts w:ascii="Times New Roman" w:cs="Times New Roman" w:eastAsia="Times New Roman" w:hAnsi="Times New Roman"/>
                <w:b w:val="false"/>
                <w:bCs w:val="false"/>
                <w:i w:val="false"/>
                <w:iCs w:val="false"/>
                <w:sz w:val="20"/>
                <w:szCs w:val="20"/>
              </w:rPr>
              <w:t xml:space="preserve">").</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2.4</w:t>
            </w:r>
            <w:r>
              <w:rPr>
                <w:rFonts w:ascii="Times New Roman" w:cs="Times New Roman" w:eastAsia="Times New Roman" w:hAnsi="Times New Roman"/>
                <w:b w:val="false"/>
                <w:bCs w:val="false"/>
                <w:i w:val="false"/>
                <w:iCs w:val="false"/>
                <w:sz w:val="20"/>
                <w:szCs w:val="20"/>
              </w:rPr>
              <w:t xml:space="preserve"> This Agreement does not obligate Broker to tender any minimum number, size, or value of Jobs, and does not obligate Carrier to accept any particular Job.</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2.5</w:t>
            </w:r>
            <w:r>
              <w:rPr>
                <w:rFonts w:ascii="Times New Roman" w:cs="Times New Roman" w:eastAsia="Times New Roman" w:hAnsi="Times New Roman"/>
                <w:b w:val="false"/>
                <w:bCs w:val="false"/>
                <w:i w:val="false"/>
                <w:iCs w:val="false"/>
                <w:sz w:val="20"/>
                <w:szCs w:val="20"/>
              </w:rPr>
              <w:t xml:space="preserve"> In the event of any conflict between this Agreement and a Job Tender, bill of lading, rate confirmation, or Carrier tariff or rules circular, </w:t>
            </w:r>
            <w:r>
              <w:rPr>
                <w:rFonts w:ascii="Times New Roman" w:cs="Times New Roman" w:eastAsia="Times New Roman" w:hAnsi="Times New Roman"/>
                <w:b/>
                <w:bCs/>
                <w:i w:val="false"/>
                <w:iCs w:val="false"/>
                <w:sz w:val="20"/>
                <w:szCs w:val="20"/>
              </w:rPr>
              <w:t xml:space="preserve">this Agreement controls</w:t>
            </w:r>
            <w:r>
              <w:rPr>
                <w:rFonts w:ascii="Times New Roman" w:cs="Times New Roman" w:eastAsia="Times New Roman" w:hAnsi="Times New Roman"/>
                <w:b w:val="false"/>
                <w:bCs w:val="false"/>
                <w:i w:val="false"/>
                <w:iCs w:val="false"/>
                <w:sz w:val="20"/>
                <w:szCs w:val="20"/>
              </w:rPr>
              <w:t xml:space="preserve">. Carrier expressly waives any provision of its tariff or bill of lading that is inconsistent with this Agreement.</w:t>
            </w:r>
          </w:p>
        </w:tc>
        <w:tc>
          <w:tcPr>
            <w:tcW w:type="dxa" w:w="504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120" w:line="250"/>
              <w:jc w:val="left"/>
            </w:pPr>
            <w:r>
              <w:rPr>
                <w:rFonts w:ascii="Times New Roman" w:cs="Times New Roman" w:eastAsia="Times New Roman" w:hAnsi="Times New Roman"/>
                <w:b/>
                <w:bCs/>
                <w:i w:val="false"/>
                <w:iCs w:val="false"/>
                <w:sz w:val="20"/>
                <w:szCs w:val="20"/>
              </w:rPr>
              <w:t xml:space="preserve">2. OBJETO Y ALCANCE</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2.1</w:t>
            </w:r>
            <w:r>
              <w:rPr>
                <w:rFonts w:ascii="Times New Roman" w:cs="Times New Roman" w:eastAsia="Times New Roman" w:hAnsi="Times New Roman"/>
                <w:b w:val="false"/>
                <w:bCs w:val="false"/>
                <w:i w:val="false"/>
                <w:iCs w:val="false"/>
                <w:sz w:val="20"/>
                <w:szCs w:val="20"/>
              </w:rPr>
              <w:t xml:space="preserve"> El Broker es un broker de carga habilitado que gestiona la contratación de servicios de transporte de mudanzas (household goods) y servicios conexos de embalaje y storage. El Broker </w:t>
            </w:r>
            <w:r>
              <w:rPr>
                <w:rFonts w:ascii="Times New Roman" w:cs="Times New Roman" w:eastAsia="Times New Roman" w:hAnsi="Times New Roman"/>
                <w:b/>
                <w:bCs/>
                <w:i w:val="false"/>
                <w:iCs w:val="false"/>
                <w:sz w:val="20"/>
                <w:szCs w:val="20"/>
              </w:rPr>
              <w:t xml:space="preserve">no</w:t>
            </w:r>
            <w:r>
              <w:rPr>
                <w:rFonts w:ascii="Times New Roman" w:cs="Times New Roman" w:eastAsia="Times New Roman" w:hAnsi="Times New Roman"/>
                <w:b w:val="false"/>
                <w:bCs w:val="false"/>
                <w:i w:val="false"/>
                <w:iCs w:val="false"/>
                <w:sz w:val="20"/>
                <w:szCs w:val="20"/>
              </w:rPr>
              <w:t xml:space="preserve"> es un motor carrier y no transporta, manipula ni toma posesión de la mercadería.</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2.2</w:t>
            </w:r>
            <w:r>
              <w:rPr>
                <w:rFonts w:ascii="Times New Roman" w:cs="Times New Roman" w:eastAsia="Times New Roman" w:hAnsi="Times New Roman"/>
                <w:b w:val="false"/>
                <w:bCs w:val="false"/>
                <w:i w:val="false"/>
                <w:iCs w:val="false"/>
                <w:sz w:val="20"/>
                <w:szCs w:val="20"/>
              </w:rPr>
              <w:t xml:space="preserve"> El Carrier es un motor carrier habilitado que presta servicios de mudanza con personal y equipos propios.</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2.3</w:t>
            </w:r>
            <w:r>
              <w:rPr>
                <w:rFonts w:ascii="Times New Roman" w:cs="Times New Roman" w:eastAsia="Times New Roman" w:hAnsi="Times New Roman"/>
                <w:b w:val="false"/>
                <w:bCs w:val="false"/>
                <w:i w:val="false"/>
                <w:iCs w:val="false"/>
                <w:sz w:val="20"/>
                <w:szCs w:val="20"/>
              </w:rPr>
              <w:t xml:space="preserve"> El Broker podrá, cuando lo estime conveniente, ofrecer al Carrier la oportunidad de ejecutar una mudanza (cada una, un "</w:t>
            </w:r>
            <w:r>
              <w:rPr>
                <w:rFonts w:ascii="Times New Roman" w:cs="Times New Roman" w:eastAsia="Times New Roman" w:hAnsi="Times New Roman"/>
                <w:b/>
                <w:bCs/>
                <w:i w:val="false"/>
                <w:iCs w:val="false"/>
                <w:sz w:val="20"/>
                <w:szCs w:val="20"/>
              </w:rPr>
              <w:t xml:space="preserve">Job</w:t>
            </w:r>
            <w:r>
              <w:rPr>
                <w:rFonts w:ascii="Times New Roman" w:cs="Times New Roman" w:eastAsia="Times New Roman" w:hAnsi="Times New Roman"/>
                <w:b w:val="false"/>
                <w:bCs w:val="false"/>
                <w:i w:val="false"/>
                <w:iCs w:val="false"/>
                <w:sz w:val="20"/>
                <w:szCs w:val="20"/>
              </w:rPr>
              <w:t xml:space="preserve">"). Cada Job aceptado por el Carrier se rige por este Contrato junto con la orden específica emitida por el Broker (el "</w:t>
            </w:r>
            <w:r>
              <w:rPr>
                <w:rFonts w:ascii="Times New Roman" w:cs="Times New Roman" w:eastAsia="Times New Roman" w:hAnsi="Times New Roman"/>
                <w:b/>
                <w:bCs/>
                <w:i w:val="false"/>
                <w:iCs w:val="false"/>
                <w:sz w:val="20"/>
                <w:szCs w:val="20"/>
              </w:rPr>
              <w:t xml:space="preserve">Job Tender</w:t>
            </w:r>
            <w:r>
              <w:rPr>
                <w:rFonts w:ascii="Times New Roman" w:cs="Times New Roman" w:eastAsia="Times New Roman" w:hAnsi="Times New Roman"/>
                <w:b w:val="false"/>
                <w:bCs w:val="false"/>
                <w:i w:val="false"/>
                <w:iCs w:val="false"/>
                <w:sz w:val="20"/>
                <w:szCs w:val="20"/>
              </w:rPr>
              <w:t xml:space="preserve">").</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2.4</w:t>
            </w:r>
            <w:r>
              <w:rPr>
                <w:rFonts w:ascii="Times New Roman" w:cs="Times New Roman" w:eastAsia="Times New Roman" w:hAnsi="Times New Roman"/>
                <w:b w:val="false"/>
                <w:bCs w:val="false"/>
                <w:i w:val="false"/>
                <w:iCs w:val="false"/>
                <w:sz w:val="20"/>
                <w:szCs w:val="20"/>
              </w:rPr>
              <w:t xml:space="preserve"> Este Contrato no obliga al Broker a ofrecer una cantidad, volumen o valor mínimo de Jobs, ni obliga al Carrier a aceptar ningún Job en particular.</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2.5</w:t>
            </w:r>
            <w:r>
              <w:rPr>
                <w:rFonts w:ascii="Times New Roman" w:cs="Times New Roman" w:eastAsia="Times New Roman" w:hAnsi="Times New Roman"/>
                <w:b w:val="false"/>
                <w:bCs w:val="false"/>
                <w:i w:val="false"/>
                <w:iCs w:val="false"/>
                <w:sz w:val="20"/>
                <w:szCs w:val="20"/>
              </w:rPr>
              <w:t xml:space="preserve"> En caso de conflicto entre este Contrato y un Job Tender, bill of lading, confirmación de tarifa, tarifario o reglamento del Carrier, </w:t>
            </w:r>
            <w:r>
              <w:rPr>
                <w:rFonts w:ascii="Times New Roman" w:cs="Times New Roman" w:eastAsia="Times New Roman" w:hAnsi="Times New Roman"/>
                <w:b/>
                <w:bCs/>
                <w:i w:val="false"/>
                <w:iCs w:val="false"/>
                <w:sz w:val="20"/>
                <w:szCs w:val="20"/>
              </w:rPr>
              <w:t xml:space="preserve">prevalece este Contrato</w:t>
            </w:r>
            <w:r>
              <w:rPr>
                <w:rFonts w:ascii="Times New Roman" w:cs="Times New Roman" w:eastAsia="Times New Roman" w:hAnsi="Times New Roman"/>
                <w:b w:val="false"/>
                <w:bCs w:val="false"/>
                <w:i w:val="false"/>
                <w:iCs w:val="false"/>
                <w:sz w:val="20"/>
                <w:szCs w:val="20"/>
              </w:rPr>
              <w:t xml:space="preserve">. El Carrier renuncia expresamente a toda disposición de su tarifario o bill of lading que sea incompatible con este Contrato.</w:t>
            </w:r>
          </w:p>
        </w:tc>
      </w:tr>
      <w:tr>
        <w:trPr>
          <w:cantSplit w:val="false"/>
        </w:trPr>
        <w:tc>
          <w:tcPr>
            <w:tcW w:type="dxa" w:w="504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120" w:line="250"/>
              <w:jc w:val="left"/>
            </w:pPr>
            <w:r>
              <w:rPr>
                <w:rFonts w:ascii="Times New Roman" w:cs="Times New Roman" w:eastAsia="Times New Roman" w:hAnsi="Times New Roman"/>
                <w:b/>
                <w:bCs/>
                <w:i w:val="false"/>
                <w:iCs w:val="false"/>
                <w:sz w:val="20"/>
                <w:szCs w:val="20"/>
              </w:rPr>
              <w:t xml:space="preserve">3. INDEPENDENT CONTRACTOR</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3.1</w:t>
            </w:r>
            <w:r>
              <w:rPr>
                <w:rFonts w:ascii="Times New Roman" w:cs="Times New Roman" w:eastAsia="Times New Roman" w:hAnsi="Times New Roman"/>
                <w:b w:val="false"/>
                <w:bCs w:val="false"/>
                <w:i w:val="false"/>
                <w:iCs w:val="false"/>
                <w:sz w:val="20"/>
                <w:szCs w:val="20"/>
              </w:rPr>
              <w:t xml:space="preserve"> Carrier is an independent contractor. Nothing in this Agreement creates a partnership, joint venture, agency, employment, or franchise relationship between the Parties.</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3.2</w:t>
            </w:r>
            <w:r>
              <w:rPr>
                <w:rFonts w:ascii="Times New Roman" w:cs="Times New Roman" w:eastAsia="Times New Roman" w:hAnsi="Times New Roman"/>
                <w:b w:val="false"/>
                <w:bCs w:val="false"/>
                <w:i w:val="false"/>
                <w:iCs w:val="false"/>
                <w:sz w:val="20"/>
                <w:szCs w:val="20"/>
              </w:rPr>
              <w:t xml:space="preserve"> Carrier retains exclusive control over its personnel, equipment, routes, scheduling, and the manner and means of performing each Job.</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3.3</w:t>
            </w:r>
            <w:r>
              <w:rPr>
                <w:rFonts w:ascii="Times New Roman" w:cs="Times New Roman" w:eastAsia="Times New Roman" w:hAnsi="Times New Roman"/>
                <w:b w:val="false"/>
                <w:bCs w:val="false"/>
                <w:i w:val="false"/>
                <w:iCs w:val="false"/>
                <w:sz w:val="20"/>
                <w:szCs w:val="20"/>
              </w:rPr>
              <w:t xml:space="preserve"> Carrier is solely responsible for the wages, benefits, payroll taxes, unemployment contributions, workers' compensation coverage, and all other employment obligations of its drivers, helpers, and other personnel. Broker shall have no obligation of any kind to Carrier's personnel.</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3.4</w:t>
            </w:r>
            <w:r>
              <w:rPr>
                <w:rFonts w:ascii="Times New Roman" w:cs="Times New Roman" w:eastAsia="Times New Roman" w:hAnsi="Times New Roman"/>
                <w:b w:val="false"/>
                <w:bCs w:val="false"/>
                <w:i w:val="false"/>
                <w:iCs w:val="false"/>
                <w:sz w:val="20"/>
                <w:szCs w:val="20"/>
              </w:rPr>
              <w:t xml:space="preserve"> Neither Party may bind the other, incur obligations on the other's behalf, or hold itself out as an agent, employee, or representative of the other.</w:t>
            </w:r>
          </w:p>
        </w:tc>
        <w:tc>
          <w:tcPr>
            <w:tcW w:type="dxa" w:w="504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120" w:line="250"/>
              <w:jc w:val="left"/>
            </w:pPr>
            <w:r>
              <w:rPr>
                <w:rFonts w:ascii="Times New Roman" w:cs="Times New Roman" w:eastAsia="Times New Roman" w:hAnsi="Times New Roman"/>
                <w:b/>
                <w:bCs/>
                <w:i w:val="false"/>
                <w:iCs w:val="false"/>
                <w:sz w:val="20"/>
                <w:szCs w:val="20"/>
              </w:rPr>
              <w:t xml:space="preserve">3. CONTRATISTA INDEPENDIENTE</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3.1</w:t>
            </w:r>
            <w:r>
              <w:rPr>
                <w:rFonts w:ascii="Times New Roman" w:cs="Times New Roman" w:eastAsia="Times New Roman" w:hAnsi="Times New Roman"/>
                <w:b w:val="false"/>
                <w:bCs w:val="false"/>
                <w:i w:val="false"/>
                <w:iCs w:val="false"/>
                <w:sz w:val="20"/>
                <w:szCs w:val="20"/>
              </w:rPr>
              <w:t xml:space="preserve"> El Carrier actúa como contratista independiente. Nada en este Contrato crea entre las Partes una sociedad, joint venture, mandato, relación laboral ni franquicia.</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3.2</w:t>
            </w:r>
            <w:r>
              <w:rPr>
                <w:rFonts w:ascii="Times New Roman" w:cs="Times New Roman" w:eastAsia="Times New Roman" w:hAnsi="Times New Roman"/>
                <w:b w:val="false"/>
                <w:bCs w:val="false"/>
                <w:i w:val="false"/>
                <w:iCs w:val="false"/>
                <w:sz w:val="20"/>
                <w:szCs w:val="20"/>
              </w:rPr>
              <w:t xml:space="preserve"> El Carrier conserva el control exclusivo sobre su personal, equipos, rutas, programación y sobre la forma y los medios de ejecución de cada Job.</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3.3</w:t>
            </w:r>
            <w:r>
              <w:rPr>
                <w:rFonts w:ascii="Times New Roman" w:cs="Times New Roman" w:eastAsia="Times New Roman" w:hAnsi="Times New Roman"/>
                <w:b w:val="false"/>
                <w:bCs w:val="false"/>
                <w:i w:val="false"/>
                <w:iCs w:val="false"/>
                <w:sz w:val="20"/>
                <w:szCs w:val="20"/>
              </w:rPr>
              <w:t xml:space="preserve"> El Carrier es el único responsable por los salarios, beneficios, cargas sociales, aportes por desempleo, cobertura de workers' compensation y toda otra obligación laboral respecto de sus choferes, ayudantes y demás personal. El Broker no asume obligación alguna frente al personal del Carrier.</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3.4</w:t>
            </w:r>
            <w:r>
              <w:rPr>
                <w:rFonts w:ascii="Times New Roman" w:cs="Times New Roman" w:eastAsia="Times New Roman" w:hAnsi="Times New Roman"/>
                <w:b w:val="false"/>
                <w:bCs w:val="false"/>
                <w:i w:val="false"/>
                <w:iCs w:val="false"/>
                <w:sz w:val="20"/>
                <w:szCs w:val="20"/>
              </w:rPr>
              <w:t xml:space="preserve"> Ninguna Parte podrá obligar a la otra, contraer obligaciones en su nombre, ni presentarse como agente, empleado o representante de la otra.</w:t>
            </w:r>
          </w:p>
        </w:tc>
      </w:tr>
      <w:tr>
        <w:trPr>
          <w:cantSplit w:val="false"/>
        </w:trPr>
        <w:tc>
          <w:tcPr>
            <w:tcW w:type="dxa" w:w="504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120" w:line="250"/>
              <w:jc w:val="left"/>
            </w:pPr>
            <w:r>
              <w:rPr>
                <w:rFonts w:ascii="Times New Roman" w:cs="Times New Roman" w:eastAsia="Times New Roman" w:hAnsi="Times New Roman"/>
                <w:b/>
                <w:bCs/>
                <w:i w:val="false"/>
                <w:iCs w:val="false"/>
                <w:sz w:val="20"/>
                <w:szCs w:val="20"/>
              </w:rPr>
              <w:t xml:space="preserve">4. CARRIER QUALIFICATIONS AND INSURANCE</w:t>
            </w:r>
          </w:p>
          <w:p>
            <w:pPr>
              <w:spacing w:after="90" w:line="250"/>
              <w:jc w:val="both"/>
            </w:pPr>
            <w:r>
              <w:rPr>
                <w:rFonts w:ascii="Times New Roman" w:cs="Times New Roman" w:eastAsia="Times New Roman" w:hAnsi="Times New Roman"/>
                <w:b w:val="false"/>
                <w:bCs w:val="false"/>
                <w:i w:val="false"/>
                <w:iCs w:val="false"/>
                <w:sz w:val="20"/>
                <w:szCs w:val="20"/>
              </w:rPr>
              <w:t xml:space="preserve">Carrier represents, warrants, and covenants that during the entire Term it will maintain, at its sole cost:</w:t>
            </w:r>
          </w:p>
          <w:p>
            <w:pPr>
              <w:spacing w:after="90" w:line="250"/>
              <w:ind w:left="340" w:hanging="17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(a)</w:t>
            </w:r>
            <w:r>
              <w:rPr>
                <w:rFonts w:ascii="Times New Roman" w:cs="Times New Roman" w:eastAsia="Times New Roman" w:hAnsi="Times New Roman"/>
                <w:b w:val="false"/>
                <w:bCs w:val="false"/>
                <w:i w:val="false"/>
                <w:iCs w:val="false"/>
                <w:sz w:val="20"/>
                <w:szCs w:val="20"/>
              </w:rPr>
              <w:t xml:space="preserve"> Active FMCSA operating authority (and any required state authority) for the transportation of household goods, and a safety rating that is never "Unsatisfactory";</w:t>
            </w:r>
          </w:p>
          <w:p>
            <w:pPr>
              <w:spacing w:after="90" w:line="250"/>
              <w:ind w:left="340" w:hanging="17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(b)</w:t>
            </w:r>
            <w:r>
              <w:rPr>
                <w:rFonts w:ascii="Times New Roman" w:cs="Times New Roman" w:eastAsia="Times New Roman" w:hAnsi="Times New Roman"/>
                <w:b w:val="false"/>
                <w:bCs w:val="false"/>
                <w:i w:val="false"/>
                <w:iCs w:val="false"/>
                <w:sz w:val="20"/>
                <w:szCs w:val="20"/>
              </w:rPr>
              <w:t xml:space="preserve"> Commercial automobile liability insurance of not less than </w:t>
            </w:r>
            <w:r>
              <w:rPr>
                <w:rFonts w:ascii="Times New Roman" w:cs="Times New Roman" w:eastAsia="Times New Roman" w:hAnsi="Times New Roman"/>
                <w:b/>
                <w:bCs/>
                <w:i w:val="false"/>
                <w:iCs w:val="false"/>
                <w:sz w:val="20"/>
                <w:szCs w:val="20"/>
              </w:rPr>
              <w:t xml:space="preserve">US$1,000,000</w:t>
            </w:r>
            <w:r>
              <w:rPr>
                <w:rFonts w:ascii="Times New Roman" w:cs="Times New Roman" w:eastAsia="Times New Roman" w:hAnsi="Times New Roman"/>
                <w:b w:val="false"/>
                <w:bCs w:val="false"/>
                <w:i w:val="false"/>
                <w:iCs w:val="false"/>
                <w:sz w:val="20"/>
                <w:szCs w:val="20"/>
              </w:rPr>
              <w:t xml:space="preserve"> per occurrence;</w:t>
            </w:r>
          </w:p>
          <w:p>
            <w:pPr>
              <w:spacing w:after="90" w:line="250"/>
              <w:ind w:left="340" w:hanging="17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(c)</w:t>
            </w:r>
            <w:r>
              <w:rPr>
                <w:rFonts w:ascii="Times New Roman" w:cs="Times New Roman" w:eastAsia="Times New Roman" w:hAnsi="Times New Roman"/>
                <w:b w:val="false"/>
                <w:bCs w:val="false"/>
                <w:i w:val="false"/>
                <w:iCs w:val="false"/>
                <w:sz w:val="20"/>
                <w:szCs w:val="20"/>
              </w:rPr>
              <w:t xml:space="preserve"> Cargo legal liability insurance of not less than </w:t>
            </w:r>
            <w:r>
              <w:rPr>
                <w:rFonts w:ascii="Times New Roman" w:cs="Times New Roman" w:eastAsia="Times New Roman" w:hAnsi="Times New Roman"/>
                <w:b/>
                <w:bCs/>
                <w:i w:val="false"/>
                <w:iCs w:val="false"/>
                <w:sz w:val="20"/>
                <w:szCs w:val="20"/>
              </w:rPr>
              <w:t xml:space="preserve">US$100,000</w:t>
            </w:r>
            <w:r>
              <w:rPr>
                <w:rFonts w:ascii="Times New Roman" w:cs="Times New Roman" w:eastAsia="Times New Roman" w:hAnsi="Times New Roman"/>
                <w:b w:val="false"/>
                <w:bCs w:val="false"/>
                <w:i w:val="false"/>
                <w:iCs w:val="false"/>
                <w:sz w:val="20"/>
                <w:szCs w:val="20"/>
              </w:rPr>
              <w:t xml:space="preserve"> per shipment;</w:t>
            </w:r>
          </w:p>
          <w:p>
            <w:pPr>
              <w:spacing w:after="90" w:line="250"/>
              <w:ind w:left="340" w:hanging="17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(d)</w:t>
            </w:r>
            <w:r>
              <w:rPr>
                <w:rFonts w:ascii="Times New Roman" w:cs="Times New Roman" w:eastAsia="Times New Roman" w:hAnsi="Times New Roman"/>
                <w:b w:val="false"/>
                <w:bCs w:val="false"/>
                <w:i w:val="false"/>
                <w:iCs w:val="false"/>
                <w:sz w:val="20"/>
                <w:szCs w:val="20"/>
              </w:rPr>
              <w:t xml:space="preserve"> Commercial general liability insurance of not less than </w:t>
            </w:r>
            <w:r>
              <w:rPr>
                <w:rFonts w:ascii="Times New Roman" w:cs="Times New Roman" w:eastAsia="Times New Roman" w:hAnsi="Times New Roman"/>
                <w:b/>
                <w:bCs/>
                <w:i w:val="false"/>
                <w:iCs w:val="false"/>
                <w:sz w:val="20"/>
                <w:szCs w:val="20"/>
              </w:rPr>
              <w:t xml:space="preserve">US$1,000,000</w:t>
            </w:r>
            <w:r>
              <w:rPr>
                <w:rFonts w:ascii="Times New Roman" w:cs="Times New Roman" w:eastAsia="Times New Roman" w:hAnsi="Times New Roman"/>
                <w:b w:val="false"/>
                <w:bCs w:val="false"/>
                <w:i w:val="false"/>
                <w:iCs w:val="false"/>
                <w:sz w:val="20"/>
                <w:szCs w:val="20"/>
              </w:rPr>
              <w:t xml:space="preserve"> per occurrence;</w:t>
            </w:r>
          </w:p>
          <w:p>
            <w:pPr>
              <w:spacing w:after="90" w:line="250"/>
              <w:ind w:left="340" w:hanging="17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(e)</w:t>
            </w:r>
            <w:r>
              <w:rPr>
                <w:rFonts w:ascii="Times New Roman" w:cs="Times New Roman" w:eastAsia="Times New Roman" w:hAnsi="Times New Roman"/>
                <w:b w:val="false"/>
                <w:bCs w:val="false"/>
                <w:i w:val="false"/>
                <w:iCs w:val="false"/>
                <w:sz w:val="20"/>
                <w:szCs w:val="20"/>
              </w:rPr>
              <w:t xml:space="preserve"> Workers' compensation at statutory limits and employer's liability coverage for all personnel;</w:t>
            </w:r>
          </w:p>
          <w:p>
            <w:pPr>
              <w:spacing w:after="90" w:line="250"/>
              <w:ind w:left="340" w:hanging="17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(f)</w:t>
            </w:r>
            <w:r>
              <w:rPr>
                <w:rFonts w:ascii="Times New Roman" w:cs="Times New Roman" w:eastAsia="Times New Roman" w:hAnsi="Times New Roman"/>
                <w:b w:val="false"/>
                <w:bCs w:val="false"/>
                <w:i w:val="false"/>
                <w:iCs w:val="false"/>
                <w:sz w:val="20"/>
                <w:szCs w:val="20"/>
              </w:rPr>
              <w:t xml:space="preserve"> Properly licensed and qualified drivers, complete DOT driver qualification files, and a compliant drug and alcohol testing program;</w:t>
            </w:r>
          </w:p>
          <w:p>
            <w:pPr>
              <w:spacing w:after="90" w:line="250"/>
              <w:ind w:left="340" w:hanging="17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(g)</w:t>
            </w:r>
            <w:r>
              <w:rPr>
                <w:rFonts w:ascii="Times New Roman" w:cs="Times New Roman" w:eastAsia="Times New Roman" w:hAnsi="Times New Roman"/>
                <w:b w:val="false"/>
                <w:bCs w:val="false"/>
                <w:i w:val="false"/>
                <w:iCs w:val="false"/>
                <w:sz w:val="20"/>
                <w:szCs w:val="20"/>
              </w:rPr>
              <w:t xml:space="preserve"> Safe, roadworthy, clean equipment properly stocked with pads, straps, dollies, shrink wrap, and tools sufficient to perform each Job professionally.</w:t>
            </w:r>
          </w:p>
          <w:p>
            <w:pPr>
              <w:spacing w:after="90" w:line="250"/>
              <w:jc w:val="both"/>
            </w:pPr>
            <w:r>
              <w:rPr>
                <w:rFonts w:ascii="Times New Roman" w:cs="Times New Roman" w:eastAsia="Times New Roman" w:hAnsi="Times New Roman"/>
                <w:b w:val="false"/>
                <w:bCs w:val="false"/>
                <w:i w:val="false"/>
                <w:iCs w:val="false"/>
                <w:sz w:val="20"/>
                <w:szCs w:val="20"/>
              </w:rPr>
              <w:t xml:space="preserve">Carrier shall deliver certificates of insurance naming Broker as certificate holder, with </w:t>
            </w:r>
            <w:r>
              <w:rPr>
                <w:rFonts w:ascii="Times New Roman" w:cs="Times New Roman" w:eastAsia="Times New Roman" w:hAnsi="Times New Roman"/>
                <w:b/>
                <w:bCs/>
                <w:i w:val="false"/>
                <w:iCs w:val="false"/>
                <w:sz w:val="20"/>
                <w:szCs w:val="20"/>
              </w:rPr>
              <w:t xml:space="preserve">thirty (30) days'</w:t>
            </w:r>
            <w:r>
              <w:rPr>
                <w:rFonts w:ascii="Times New Roman" w:cs="Times New Roman" w:eastAsia="Times New Roman" w:hAnsi="Times New Roman"/>
                <w:b w:val="false"/>
                <w:bCs w:val="false"/>
                <w:i w:val="false"/>
                <w:iCs w:val="false"/>
                <w:sz w:val="20"/>
                <w:szCs w:val="20"/>
              </w:rPr>
              <w:t xml:space="preserve"> prior written notice of cancellation or material change, and shall deliver renewal certificates without demand. </w:t>
            </w:r>
            <w:r>
              <w:rPr>
                <w:rFonts w:ascii="Times New Roman" w:cs="Times New Roman" w:eastAsia="Times New Roman" w:hAnsi="Times New Roman"/>
                <w:b/>
                <w:bCs/>
                <w:i w:val="false"/>
                <w:iCs w:val="false"/>
                <w:sz w:val="20"/>
                <w:szCs w:val="20"/>
              </w:rPr>
              <w:t xml:space="preserve">Any lapse of required authority or insurance is a material breach</w:t>
            </w:r>
            <w:r>
              <w:rPr>
                <w:rFonts w:ascii="Times New Roman" w:cs="Times New Roman" w:eastAsia="Times New Roman" w:hAnsi="Times New Roman"/>
                <w:b w:val="false"/>
                <w:bCs w:val="false"/>
                <w:i w:val="false"/>
                <w:iCs w:val="false"/>
                <w:sz w:val="20"/>
                <w:szCs w:val="20"/>
              </w:rPr>
              <w:t xml:space="preserve">, immediately suspends Carrier's Priority Rights under Section 6, and entitles Broker to terminate under Section 15.3.</w:t>
            </w:r>
          </w:p>
        </w:tc>
        <w:tc>
          <w:tcPr>
            <w:tcW w:type="dxa" w:w="504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120" w:line="250"/>
              <w:jc w:val="left"/>
            </w:pPr>
            <w:r>
              <w:rPr>
                <w:rFonts w:ascii="Times New Roman" w:cs="Times New Roman" w:eastAsia="Times New Roman" w:hAnsi="Times New Roman"/>
                <w:b/>
                <w:bCs/>
                <w:i w:val="false"/>
                <w:iCs w:val="false"/>
                <w:sz w:val="20"/>
                <w:szCs w:val="20"/>
              </w:rPr>
              <w:t xml:space="preserve">4. REQUISITOS Y SEGUROS DEL CARRIER</w:t>
            </w:r>
          </w:p>
          <w:p>
            <w:pPr>
              <w:spacing w:after="90" w:line="250"/>
              <w:jc w:val="both"/>
            </w:pPr>
            <w:r>
              <w:rPr>
                <w:rFonts w:ascii="Times New Roman" w:cs="Times New Roman" w:eastAsia="Times New Roman" w:hAnsi="Times New Roman"/>
                <w:b w:val="false"/>
                <w:bCs w:val="false"/>
                <w:i w:val="false"/>
                <w:iCs w:val="false"/>
                <w:sz w:val="20"/>
                <w:szCs w:val="20"/>
              </w:rPr>
              <w:t xml:space="preserve">El Carrier declara, garantiza y se obliga a mantener durante toda la Vigencia, a su exclusivo costo:</w:t>
            </w:r>
          </w:p>
          <w:p>
            <w:pPr>
              <w:spacing w:after="90" w:line="250"/>
              <w:ind w:left="340" w:hanging="17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(a)</w:t>
            </w:r>
            <w:r>
              <w:rPr>
                <w:rFonts w:ascii="Times New Roman" w:cs="Times New Roman" w:eastAsia="Times New Roman" w:hAnsi="Times New Roman"/>
                <w:b w:val="false"/>
                <w:bCs w:val="false"/>
                <w:i w:val="false"/>
                <w:iCs w:val="false"/>
                <w:sz w:val="20"/>
                <w:szCs w:val="20"/>
              </w:rPr>
              <w:t xml:space="preserve"> Autoridad operativa vigente ante la FMCSA (y la autoridad estatal que corresponda) para el transporte de household goods, y una calificación de seguridad que en ningún momento sea "Unsatisfactory";</w:t>
            </w:r>
          </w:p>
          <w:p>
            <w:pPr>
              <w:spacing w:after="90" w:line="250"/>
              <w:ind w:left="340" w:hanging="17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(b)</w:t>
            </w:r>
            <w:r>
              <w:rPr>
                <w:rFonts w:ascii="Times New Roman" w:cs="Times New Roman" w:eastAsia="Times New Roman" w:hAnsi="Times New Roman"/>
                <w:b w:val="false"/>
                <w:bCs w:val="false"/>
                <w:i w:val="false"/>
                <w:iCs w:val="false"/>
                <w:sz w:val="20"/>
                <w:szCs w:val="20"/>
              </w:rPr>
              <w:t xml:space="preserve"> Seguro de responsabilidad civil automotor comercial por no menos de </w:t>
            </w:r>
            <w:r>
              <w:rPr>
                <w:rFonts w:ascii="Times New Roman" w:cs="Times New Roman" w:eastAsia="Times New Roman" w:hAnsi="Times New Roman"/>
                <w:b/>
                <w:bCs/>
                <w:i w:val="false"/>
                <w:iCs w:val="false"/>
                <w:sz w:val="20"/>
                <w:szCs w:val="20"/>
              </w:rPr>
              <w:t xml:space="preserve">US$1.000.000</w:t>
            </w:r>
            <w:r>
              <w:rPr>
                <w:rFonts w:ascii="Times New Roman" w:cs="Times New Roman" w:eastAsia="Times New Roman" w:hAnsi="Times New Roman"/>
                <w:b w:val="false"/>
                <w:bCs w:val="false"/>
                <w:i w:val="false"/>
                <w:iCs w:val="false"/>
                <w:sz w:val="20"/>
                <w:szCs w:val="20"/>
              </w:rPr>
              <w:t xml:space="preserve"> por siniestro;</w:t>
            </w:r>
          </w:p>
          <w:p>
            <w:pPr>
              <w:spacing w:after="90" w:line="250"/>
              <w:ind w:left="340" w:hanging="17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(c)</w:t>
            </w:r>
            <w:r>
              <w:rPr>
                <w:rFonts w:ascii="Times New Roman" w:cs="Times New Roman" w:eastAsia="Times New Roman" w:hAnsi="Times New Roman"/>
                <w:b w:val="false"/>
                <w:bCs w:val="false"/>
                <w:i w:val="false"/>
                <w:iCs w:val="false"/>
                <w:sz w:val="20"/>
                <w:szCs w:val="20"/>
              </w:rPr>
              <w:t xml:space="preserve"> Seguro de responsabilidad sobre la carga (cargo legal liability) por no menos de </w:t>
            </w:r>
            <w:r>
              <w:rPr>
                <w:rFonts w:ascii="Times New Roman" w:cs="Times New Roman" w:eastAsia="Times New Roman" w:hAnsi="Times New Roman"/>
                <w:b/>
                <w:bCs/>
                <w:i w:val="false"/>
                <w:iCs w:val="false"/>
                <w:sz w:val="20"/>
                <w:szCs w:val="20"/>
              </w:rPr>
              <w:t xml:space="preserve">US$100.000</w:t>
            </w:r>
            <w:r>
              <w:rPr>
                <w:rFonts w:ascii="Times New Roman" w:cs="Times New Roman" w:eastAsia="Times New Roman" w:hAnsi="Times New Roman"/>
                <w:b w:val="false"/>
                <w:bCs w:val="false"/>
                <w:i w:val="false"/>
                <w:iCs w:val="false"/>
                <w:sz w:val="20"/>
                <w:szCs w:val="20"/>
              </w:rPr>
              <w:t xml:space="preserve"> por embarque;</w:t>
            </w:r>
          </w:p>
          <w:p>
            <w:pPr>
              <w:spacing w:after="90" w:line="250"/>
              <w:ind w:left="340" w:hanging="17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(d)</w:t>
            </w:r>
            <w:r>
              <w:rPr>
                <w:rFonts w:ascii="Times New Roman" w:cs="Times New Roman" w:eastAsia="Times New Roman" w:hAnsi="Times New Roman"/>
                <w:b w:val="false"/>
                <w:bCs w:val="false"/>
                <w:i w:val="false"/>
                <w:iCs w:val="false"/>
                <w:sz w:val="20"/>
                <w:szCs w:val="20"/>
              </w:rPr>
              <w:t xml:space="preserve"> Seguro de responsabilidad civil general por no menos de </w:t>
            </w:r>
            <w:r>
              <w:rPr>
                <w:rFonts w:ascii="Times New Roman" w:cs="Times New Roman" w:eastAsia="Times New Roman" w:hAnsi="Times New Roman"/>
                <w:b/>
                <w:bCs/>
                <w:i w:val="false"/>
                <w:iCs w:val="false"/>
                <w:sz w:val="20"/>
                <w:szCs w:val="20"/>
              </w:rPr>
              <w:t xml:space="preserve">US$1.000.000</w:t>
            </w:r>
            <w:r>
              <w:rPr>
                <w:rFonts w:ascii="Times New Roman" w:cs="Times New Roman" w:eastAsia="Times New Roman" w:hAnsi="Times New Roman"/>
                <w:b w:val="false"/>
                <w:bCs w:val="false"/>
                <w:i w:val="false"/>
                <w:iCs w:val="false"/>
                <w:sz w:val="20"/>
                <w:szCs w:val="20"/>
              </w:rPr>
              <w:t xml:space="preserve"> por siniestro;</w:t>
            </w:r>
          </w:p>
          <w:p>
            <w:pPr>
              <w:spacing w:after="90" w:line="250"/>
              <w:ind w:left="340" w:hanging="17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(e)</w:t>
            </w:r>
            <w:r>
              <w:rPr>
                <w:rFonts w:ascii="Times New Roman" w:cs="Times New Roman" w:eastAsia="Times New Roman" w:hAnsi="Times New Roman"/>
                <w:b w:val="false"/>
                <w:bCs w:val="false"/>
                <w:i w:val="false"/>
                <w:iCs w:val="false"/>
                <w:sz w:val="20"/>
                <w:szCs w:val="20"/>
              </w:rPr>
              <w:t xml:space="preserve"> Workers' compensation por los límites legales y cobertura de responsabilidad patronal para todo su personal;</w:t>
            </w:r>
          </w:p>
          <w:p>
            <w:pPr>
              <w:spacing w:after="90" w:line="250"/>
              <w:ind w:left="340" w:hanging="17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(f)</w:t>
            </w:r>
            <w:r>
              <w:rPr>
                <w:rFonts w:ascii="Times New Roman" w:cs="Times New Roman" w:eastAsia="Times New Roman" w:hAnsi="Times New Roman"/>
                <w:b w:val="false"/>
                <w:bCs w:val="false"/>
                <w:i w:val="false"/>
                <w:iCs w:val="false"/>
                <w:sz w:val="20"/>
                <w:szCs w:val="20"/>
              </w:rPr>
              <w:t xml:space="preserve"> Choferes debidamente habilitados y calificados, legajos DOT completos y un programa de testeo de drogas y alcohol conforme a la normativa;</w:t>
            </w:r>
          </w:p>
          <w:p>
            <w:pPr>
              <w:spacing w:after="90" w:line="250"/>
              <w:ind w:left="340" w:hanging="17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(g)</w:t>
            </w:r>
            <w:r>
              <w:rPr>
                <w:rFonts w:ascii="Times New Roman" w:cs="Times New Roman" w:eastAsia="Times New Roman" w:hAnsi="Times New Roman"/>
                <w:b w:val="false"/>
                <w:bCs w:val="false"/>
                <w:i w:val="false"/>
                <w:iCs w:val="false"/>
                <w:sz w:val="20"/>
                <w:szCs w:val="20"/>
              </w:rPr>
              <w:t xml:space="preserve"> Equipos seguros, aptos para circular y limpios, provistos de pads, correas, carros, film y herramientas suficientes para ejecutar cada Job de manera profesional.</w:t>
            </w:r>
          </w:p>
          <w:p>
            <w:pPr>
              <w:spacing w:after="90" w:line="250"/>
              <w:jc w:val="both"/>
            </w:pPr>
            <w:r>
              <w:rPr>
                <w:rFonts w:ascii="Times New Roman" w:cs="Times New Roman" w:eastAsia="Times New Roman" w:hAnsi="Times New Roman"/>
                <w:b w:val="false"/>
                <w:bCs w:val="false"/>
                <w:i w:val="false"/>
                <w:iCs w:val="false"/>
                <w:sz w:val="20"/>
                <w:szCs w:val="20"/>
              </w:rPr>
              <w:t xml:space="preserve">El Carrier entregará certificados de seguro que designen al Broker como certificate holder, con aviso previo por escrito de </w:t>
            </w:r>
            <w:r>
              <w:rPr>
                <w:rFonts w:ascii="Times New Roman" w:cs="Times New Roman" w:eastAsia="Times New Roman" w:hAnsi="Times New Roman"/>
                <w:b/>
                <w:bCs/>
                <w:i w:val="false"/>
                <w:iCs w:val="false"/>
                <w:sz w:val="20"/>
                <w:szCs w:val="20"/>
              </w:rPr>
              <w:t xml:space="preserve">treinta (30) días</w:t>
            </w:r>
            <w:r>
              <w:rPr>
                <w:rFonts w:ascii="Times New Roman" w:cs="Times New Roman" w:eastAsia="Times New Roman" w:hAnsi="Times New Roman"/>
                <w:b w:val="false"/>
                <w:bCs w:val="false"/>
                <w:i w:val="false"/>
                <w:iCs w:val="false"/>
                <w:sz w:val="20"/>
                <w:szCs w:val="20"/>
              </w:rPr>
              <w:t xml:space="preserve"> ante cancelación o modificación sustancial, y entregará las renovaciones sin necesidad de requerimiento. </w:t>
            </w:r>
            <w:r>
              <w:rPr>
                <w:rFonts w:ascii="Times New Roman" w:cs="Times New Roman" w:eastAsia="Times New Roman" w:hAnsi="Times New Roman"/>
                <w:b/>
                <w:bCs/>
                <w:i w:val="false"/>
                <w:iCs w:val="false"/>
                <w:sz w:val="20"/>
                <w:szCs w:val="20"/>
              </w:rPr>
              <w:t xml:space="preserve">La falta o caducidad de cualquier autoridad o seguro exigido constituye incumplimiento sustancial</w:t>
            </w:r>
            <w:r>
              <w:rPr>
                <w:rFonts w:ascii="Times New Roman" w:cs="Times New Roman" w:eastAsia="Times New Roman" w:hAnsi="Times New Roman"/>
                <w:b w:val="false"/>
                <w:bCs w:val="false"/>
                <w:i w:val="false"/>
                <w:iCs w:val="false"/>
                <w:sz w:val="20"/>
                <w:szCs w:val="20"/>
              </w:rPr>
              <w:t xml:space="preserve">, suspende de inmediato los Derechos de Prioridad de la Cláusula 6 y habilita al Broker a rescindir conforme a la Cláusula 15.3.</w:t>
            </w:r>
          </w:p>
        </w:tc>
      </w:tr>
      <w:tr>
        <w:trPr>
          <w:cantSplit w:val="false"/>
        </w:trPr>
        <w:tc>
          <w:tcPr>
            <w:tcW w:type="dxa" w:w="504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120" w:line="250"/>
              <w:jc w:val="left"/>
            </w:pPr>
            <w:r>
              <w:rPr>
                <w:rFonts w:ascii="Times New Roman" w:cs="Times New Roman" w:eastAsia="Times New Roman" w:hAnsi="Times New Roman"/>
                <w:b/>
                <w:bCs/>
                <w:i w:val="false"/>
                <w:iCs w:val="false"/>
                <w:sz w:val="20"/>
                <w:szCs w:val="20"/>
              </w:rPr>
              <w:t xml:space="preserve">5. ONBOARDING FEE (US$5,000)</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5.1</w:t>
            </w:r>
            <w:r>
              <w:rPr>
                <w:rFonts w:ascii="Times New Roman" w:cs="Times New Roman" w:eastAsia="Times New Roman" w:hAnsi="Times New Roman"/>
                <w:b w:val="false"/>
                <w:bCs w:val="false"/>
                <w:i w:val="false"/>
                <w:iCs w:val="false"/>
                <w:sz w:val="20"/>
                <w:szCs w:val="20"/>
              </w:rPr>
              <w:t xml:space="preserve"> In consideration of the Priority Rights granted in Section 6, Carrier shall pay Broker a one-time onboarding fee of </w:t>
            </w:r>
            <w:r>
              <w:rPr>
                <w:rFonts w:ascii="Times New Roman" w:cs="Times New Roman" w:eastAsia="Times New Roman" w:hAnsi="Times New Roman"/>
                <w:b/>
                <w:bCs/>
                <w:i w:val="false"/>
                <w:iCs w:val="false"/>
                <w:sz w:val="20"/>
                <w:szCs w:val="20"/>
              </w:rPr>
              <w:t xml:space="preserve">Five Thousand United States Dollars (US$5,000.00)</w:t>
            </w:r>
            <w:r>
              <w:rPr>
                <w:rFonts w:ascii="Times New Roman" w:cs="Times New Roman" w:eastAsia="Times New Roman" w:hAnsi="Times New Roman"/>
                <w:b w:val="false"/>
                <w:bCs w:val="false"/>
                <w:i w:val="false"/>
                <w:iCs w:val="false"/>
                <w:sz w:val="20"/>
                <w:szCs w:val="20"/>
              </w:rPr>
              <w:t xml:space="preserve"> (the "</w:t>
            </w:r>
            <w:r>
              <w:rPr>
                <w:rFonts w:ascii="Times New Roman" w:cs="Times New Roman" w:eastAsia="Times New Roman" w:hAnsi="Times New Roman"/>
                <w:b/>
                <w:bCs/>
                <w:i w:val="false"/>
                <w:iCs w:val="false"/>
                <w:sz w:val="20"/>
                <w:szCs w:val="20"/>
              </w:rPr>
              <w:t xml:space="preserve">Onboarding Fee</w:t>
            </w:r>
            <w:r>
              <w:rPr>
                <w:rFonts w:ascii="Times New Roman" w:cs="Times New Roman" w:eastAsia="Times New Roman" w:hAnsi="Times New Roman"/>
                <w:b w:val="false"/>
                <w:bCs w:val="false"/>
                <w:i w:val="false"/>
                <w:iCs w:val="false"/>
                <w:sz w:val="20"/>
                <w:szCs w:val="20"/>
              </w:rPr>
              <w:t xml:space="preserve">").</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5.2 Installments.</w:t>
            </w:r>
            <w:r>
              <w:rPr>
                <w:rFonts w:ascii="Times New Roman" w:cs="Times New Roman" w:eastAsia="Times New Roman" w:hAnsi="Times New Roman"/>
                <w:b w:val="false"/>
                <w:bCs w:val="false"/>
                <w:i w:val="false"/>
                <w:iCs w:val="false"/>
                <w:sz w:val="20"/>
                <w:szCs w:val="20"/>
              </w:rPr>
              <w:t xml:space="preserve"> The Onboarding Fee is payable in </w:t>
            </w:r>
            <w:r>
              <w:rPr>
                <w:rFonts w:ascii="Times New Roman" w:cs="Times New Roman" w:eastAsia="Times New Roman" w:hAnsi="Times New Roman"/>
                <w:b/>
                <w:bCs/>
                <w:i w:val="false"/>
                <w:iCs w:val="false"/>
                <w:sz w:val="20"/>
                <w:szCs w:val="20"/>
              </w:rPr>
              <w:t xml:space="preserve">two (2) equal installments of US$2,500.00</w:t>
            </w:r>
            <w:r>
              <w:rPr>
                <w:rFonts w:ascii="Times New Roman" w:cs="Times New Roman" w:eastAsia="Times New Roman" w:hAnsi="Times New Roman"/>
                <w:b w:val="false"/>
                <w:bCs w:val="false"/>
                <w:i w:val="false"/>
                <w:iCs w:val="false"/>
                <w:sz w:val="20"/>
                <w:szCs w:val="20"/>
              </w:rPr>
              <w:t xml:space="preserve"> each:</w:t>
            </w:r>
          </w:p>
          <w:p>
            <w:pPr>
              <w:spacing w:after="90" w:line="250"/>
              <w:ind w:left="340" w:hanging="17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(a)</w:t>
            </w:r>
            <w:r>
              <w:rPr>
                <w:rFonts w:ascii="Times New Roman" w:cs="Times New Roman" w:eastAsia="Times New Roman" w:hAnsi="Times New Roman"/>
                <w:b w:val="false"/>
                <w:bCs w:val="false"/>
                <w:i w:val="false"/>
                <w:iCs w:val="false"/>
                <w:sz w:val="20"/>
                <w:szCs w:val="20"/>
              </w:rPr>
              <w:t xml:space="preserve"> the </w:t>
            </w:r>
            <w:r>
              <w:rPr>
                <w:rFonts w:ascii="Times New Roman" w:cs="Times New Roman" w:eastAsia="Times New Roman" w:hAnsi="Times New Roman"/>
                <w:b/>
                <w:bCs/>
                <w:i w:val="false"/>
                <w:iCs w:val="false"/>
                <w:sz w:val="20"/>
                <w:szCs w:val="20"/>
              </w:rPr>
              <w:t xml:space="preserve">first installment</w:t>
            </w:r>
            <w:r>
              <w:rPr>
                <w:rFonts w:ascii="Times New Roman" w:cs="Times New Roman" w:eastAsia="Times New Roman" w:hAnsi="Times New Roman"/>
                <w:b w:val="false"/>
                <w:bCs w:val="false"/>
                <w:i w:val="false"/>
                <w:iCs w:val="false"/>
                <w:sz w:val="20"/>
                <w:szCs w:val="20"/>
              </w:rPr>
              <w:t xml:space="preserve"> on the Effective Date, as a condition to activation of Priority Rights; and</w:t>
            </w:r>
          </w:p>
          <w:p>
            <w:pPr>
              <w:spacing w:after="90" w:line="250"/>
              <w:ind w:left="340" w:hanging="17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(b)</w:t>
            </w:r>
            <w:r>
              <w:rPr>
                <w:rFonts w:ascii="Times New Roman" w:cs="Times New Roman" w:eastAsia="Times New Roman" w:hAnsi="Times New Roman"/>
                <w:b w:val="false"/>
                <w:bCs w:val="false"/>
                <w:i w:val="false"/>
                <w:iCs w:val="false"/>
                <w:sz w:val="20"/>
                <w:szCs w:val="20"/>
              </w:rPr>
              <w:t xml:space="preserve"> the </w:t>
            </w:r>
            <w:r>
              <w:rPr>
                <w:rFonts w:ascii="Times New Roman" w:cs="Times New Roman" w:eastAsia="Times New Roman" w:hAnsi="Times New Roman"/>
                <w:b/>
                <w:bCs/>
                <w:i w:val="false"/>
                <w:iCs w:val="false"/>
                <w:sz w:val="20"/>
                <w:szCs w:val="20"/>
              </w:rPr>
              <w:t xml:space="preserve">second installment</w:t>
            </w:r>
            <w:r>
              <w:rPr>
                <w:rFonts w:ascii="Times New Roman" w:cs="Times New Roman" w:eastAsia="Times New Roman" w:hAnsi="Times New Roman"/>
                <w:b w:val="false"/>
                <w:bCs w:val="false"/>
                <w:i w:val="false"/>
                <w:iCs w:val="false"/>
                <w:sz w:val="20"/>
                <w:szCs w:val="20"/>
              </w:rPr>
              <w:t xml:space="preserve"> on or before </w:t>
            </w:r>
            <w:r>
              <w:rPr>
                <w:rFonts w:ascii="Times New Roman" w:cs="Times New Roman" w:eastAsia="Times New Roman" w:hAnsi="Times New Roman"/>
                <w:b/>
                <w:bCs/>
                <w:i w:val="false"/>
                <w:iCs w:val="false"/>
                <w:sz w:val="20"/>
                <w:szCs w:val="20"/>
              </w:rPr>
              <w:t xml:space="preserve">[thirty (30)] days</w:t>
            </w:r>
            <w:r>
              <w:rPr>
                <w:rFonts w:ascii="Times New Roman" w:cs="Times New Roman" w:eastAsia="Times New Roman" w:hAnsi="Times New Roman"/>
                <w:b w:val="false"/>
                <w:bCs w:val="false"/>
                <w:i w:val="false"/>
                <w:iCs w:val="false"/>
                <w:sz w:val="20"/>
                <w:szCs w:val="20"/>
              </w:rPr>
              <w:t xml:space="preserve"> after the Effective Date.</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5.3 Non-refundable.</w:t>
            </w:r>
            <w:r>
              <w:rPr>
                <w:rFonts w:ascii="Times New Roman" w:cs="Times New Roman" w:eastAsia="Times New Roman" w:hAnsi="Times New Roman"/>
                <w:b w:val="false"/>
                <w:bCs w:val="false"/>
                <w:i w:val="false"/>
                <w:iCs w:val="false"/>
                <w:sz w:val="20"/>
                <w:szCs w:val="20"/>
              </w:rPr>
              <w:t xml:space="preserve"> The Onboarding Fee is fully earned when paid and is </w:t>
            </w:r>
            <w:r>
              <w:rPr>
                <w:rFonts w:ascii="Times New Roman" w:cs="Times New Roman" w:eastAsia="Times New Roman" w:hAnsi="Times New Roman"/>
                <w:b/>
                <w:bCs/>
                <w:i w:val="false"/>
                <w:iCs w:val="false"/>
                <w:sz w:val="20"/>
                <w:szCs w:val="20"/>
              </w:rPr>
              <w:t xml:space="preserve">NON-REFUNDABLE in whole or in part, for any reason</w:t>
            </w:r>
            <w:r>
              <w:rPr>
                <w:rFonts w:ascii="Times New Roman" w:cs="Times New Roman" w:eastAsia="Times New Roman" w:hAnsi="Times New Roman"/>
                <w:b w:val="false"/>
                <w:bCs w:val="false"/>
                <w:i w:val="false"/>
                <w:iCs w:val="false"/>
                <w:sz w:val="20"/>
                <w:szCs w:val="20"/>
              </w:rPr>
              <w:t xml:space="preserve">, including termination or expiration of this Agreement by either Party and for any cause, and regardless of the number, size, or profitability of the Jobs tendered to or performed by Carrier.</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5.4 Default on the second installment.</w:t>
            </w:r>
            <w:r>
              <w:rPr>
                <w:rFonts w:ascii="Times New Roman" w:cs="Times New Roman" w:eastAsia="Times New Roman" w:hAnsi="Times New Roman"/>
                <w:b w:val="false"/>
                <w:bCs w:val="false"/>
                <w:i w:val="false"/>
                <w:iCs w:val="false"/>
                <w:sz w:val="20"/>
                <w:szCs w:val="20"/>
              </w:rPr>
              <w:t xml:space="preserve"> If Carrier fails to pay the second installment when due, Broker may, at its sole option and without terminating this Agreement, (i) suspend or permanently revoke Carrier's Priority Rights, and/or (ii) offset the unpaid amount against any sums otherwise payable to Carrier, and/or (iii) terminate under Section 15.3. The first installment remains non-refundable.</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5.5</w:t>
            </w:r>
            <w:r>
              <w:rPr>
                <w:rFonts w:ascii="Times New Roman" w:cs="Times New Roman" w:eastAsia="Times New Roman" w:hAnsi="Times New Roman"/>
                <w:b w:val="false"/>
                <w:bCs w:val="false"/>
                <w:i w:val="false"/>
                <w:iCs w:val="false"/>
                <w:sz w:val="20"/>
                <w:szCs w:val="20"/>
              </w:rPr>
              <w:t xml:space="preserve"> The Onboarding Fee is separate from, and in addition to, the Broker Fees payable under Section 7.</w:t>
            </w:r>
          </w:p>
        </w:tc>
        <w:tc>
          <w:tcPr>
            <w:tcW w:type="dxa" w:w="504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120" w:line="250"/>
              <w:jc w:val="left"/>
            </w:pPr>
            <w:r>
              <w:rPr>
                <w:rFonts w:ascii="Times New Roman" w:cs="Times New Roman" w:eastAsia="Times New Roman" w:hAnsi="Times New Roman"/>
                <w:b/>
                <w:bCs/>
                <w:i w:val="false"/>
                <w:iCs w:val="false"/>
                <w:sz w:val="20"/>
                <w:szCs w:val="20"/>
              </w:rPr>
              <w:t xml:space="preserve">5. CUOTA DE INCORPORACIÓN (US$5.000)</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5.1</w:t>
            </w:r>
            <w:r>
              <w:rPr>
                <w:rFonts w:ascii="Times New Roman" w:cs="Times New Roman" w:eastAsia="Times New Roman" w:hAnsi="Times New Roman"/>
                <w:b w:val="false"/>
                <w:bCs w:val="false"/>
                <w:i w:val="false"/>
                <w:iCs w:val="false"/>
                <w:sz w:val="20"/>
                <w:szCs w:val="20"/>
              </w:rPr>
              <w:t xml:space="preserve"> En contraprestación por los Derechos de Prioridad otorgados en la Cláusula 6, el Carrier abonará al Broker una cuota única de incorporación de </w:t>
            </w:r>
            <w:r>
              <w:rPr>
                <w:rFonts w:ascii="Times New Roman" w:cs="Times New Roman" w:eastAsia="Times New Roman" w:hAnsi="Times New Roman"/>
                <w:b/>
                <w:bCs/>
                <w:i w:val="false"/>
                <w:iCs w:val="false"/>
                <w:sz w:val="20"/>
                <w:szCs w:val="20"/>
              </w:rPr>
              <w:t xml:space="preserve">cinco mil dólares estadounidenses (US$5.000,00)</w:t>
            </w:r>
            <w:r>
              <w:rPr>
                <w:rFonts w:ascii="Times New Roman" w:cs="Times New Roman" w:eastAsia="Times New Roman" w:hAnsi="Times New Roman"/>
                <w:b w:val="false"/>
                <w:bCs w:val="false"/>
                <w:i w:val="false"/>
                <w:iCs w:val="false"/>
                <w:sz w:val="20"/>
                <w:szCs w:val="20"/>
              </w:rPr>
              <w:t xml:space="preserve"> (la "</w:t>
            </w:r>
            <w:r>
              <w:rPr>
                <w:rFonts w:ascii="Times New Roman" w:cs="Times New Roman" w:eastAsia="Times New Roman" w:hAnsi="Times New Roman"/>
                <w:b/>
                <w:bCs/>
                <w:i w:val="false"/>
                <w:iCs w:val="false"/>
                <w:sz w:val="20"/>
                <w:szCs w:val="20"/>
              </w:rPr>
              <w:t xml:space="preserve">Cuota de Incorporación</w:t>
            </w:r>
            <w:r>
              <w:rPr>
                <w:rFonts w:ascii="Times New Roman" w:cs="Times New Roman" w:eastAsia="Times New Roman" w:hAnsi="Times New Roman"/>
                <w:b w:val="false"/>
                <w:bCs w:val="false"/>
                <w:i w:val="false"/>
                <w:iCs w:val="false"/>
                <w:sz w:val="20"/>
                <w:szCs w:val="20"/>
              </w:rPr>
              <w:t xml:space="preserve">").</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5.2 Cuotas.</w:t>
            </w:r>
            <w:r>
              <w:rPr>
                <w:rFonts w:ascii="Times New Roman" w:cs="Times New Roman" w:eastAsia="Times New Roman" w:hAnsi="Times New Roman"/>
                <w:b w:val="false"/>
                <w:bCs w:val="false"/>
                <w:i w:val="false"/>
                <w:iCs w:val="false"/>
                <w:sz w:val="20"/>
                <w:szCs w:val="20"/>
              </w:rPr>
              <w:t xml:space="preserve"> La Cuota de Incorporación se abona en </w:t>
            </w:r>
            <w:r>
              <w:rPr>
                <w:rFonts w:ascii="Times New Roman" w:cs="Times New Roman" w:eastAsia="Times New Roman" w:hAnsi="Times New Roman"/>
                <w:b/>
                <w:bCs/>
                <w:i w:val="false"/>
                <w:iCs w:val="false"/>
                <w:sz w:val="20"/>
                <w:szCs w:val="20"/>
              </w:rPr>
              <w:t xml:space="preserve">dos (2) cuotas iguales de US$2.500,00</w:t>
            </w:r>
            <w:r>
              <w:rPr>
                <w:rFonts w:ascii="Times New Roman" w:cs="Times New Roman" w:eastAsia="Times New Roman" w:hAnsi="Times New Roman"/>
                <w:b w:val="false"/>
                <w:bCs w:val="false"/>
                <w:i w:val="false"/>
                <w:iCs w:val="false"/>
                <w:sz w:val="20"/>
                <w:szCs w:val="20"/>
              </w:rPr>
              <w:t xml:space="preserve"> cada una:</w:t>
            </w:r>
          </w:p>
          <w:p>
            <w:pPr>
              <w:spacing w:after="90" w:line="250"/>
              <w:ind w:left="340" w:hanging="17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(a)</w:t>
            </w:r>
            <w:r>
              <w:rPr>
                <w:rFonts w:ascii="Times New Roman" w:cs="Times New Roman" w:eastAsia="Times New Roman" w:hAnsi="Times New Roman"/>
                <w:b w:val="false"/>
                <w:bCs w:val="false"/>
                <w:i w:val="false"/>
                <w:iCs w:val="false"/>
                <w:sz w:val="20"/>
                <w:szCs w:val="20"/>
              </w:rPr>
              <w:t xml:space="preserve"> la </w:t>
            </w:r>
            <w:r>
              <w:rPr>
                <w:rFonts w:ascii="Times New Roman" w:cs="Times New Roman" w:eastAsia="Times New Roman" w:hAnsi="Times New Roman"/>
                <w:b/>
                <w:bCs/>
                <w:i w:val="false"/>
                <w:iCs w:val="false"/>
                <w:sz w:val="20"/>
                <w:szCs w:val="20"/>
              </w:rPr>
              <w:t xml:space="preserve">primera cuota</w:t>
            </w:r>
            <w:r>
              <w:rPr>
                <w:rFonts w:ascii="Times New Roman" w:cs="Times New Roman" w:eastAsia="Times New Roman" w:hAnsi="Times New Roman"/>
                <w:b w:val="false"/>
                <w:bCs w:val="false"/>
                <w:i w:val="false"/>
                <w:iCs w:val="false"/>
                <w:sz w:val="20"/>
                <w:szCs w:val="20"/>
              </w:rPr>
              <w:t xml:space="preserve"> en la Fecha de Vigencia, como condición para la activación de los Derechos de Prioridad; y</w:t>
            </w:r>
          </w:p>
          <w:p>
            <w:pPr>
              <w:spacing w:after="90" w:line="250"/>
              <w:ind w:left="340" w:hanging="17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(b)</w:t>
            </w:r>
            <w:r>
              <w:rPr>
                <w:rFonts w:ascii="Times New Roman" w:cs="Times New Roman" w:eastAsia="Times New Roman" w:hAnsi="Times New Roman"/>
                <w:b w:val="false"/>
                <w:bCs w:val="false"/>
                <w:i w:val="false"/>
                <w:iCs w:val="false"/>
                <w:sz w:val="20"/>
                <w:szCs w:val="20"/>
              </w:rPr>
              <w:t xml:space="preserve"> la </w:t>
            </w:r>
            <w:r>
              <w:rPr>
                <w:rFonts w:ascii="Times New Roman" w:cs="Times New Roman" w:eastAsia="Times New Roman" w:hAnsi="Times New Roman"/>
                <w:b/>
                <w:bCs/>
                <w:i w:val="false"/>
                <w:iCs w:val="false"/>
                <w:sz w:val="20"/>
                <w:szCs w:val="20"/>
              </w:rPr>
              <w:t xml:space="preserve">segunda cuota</w:t>
            </w:r>
            <w:r>
              <w:rPr>
                <w:rFonts w:ascii="Times New Roman" w:cs="Times New Roman" w:eastAsia="Times New Roman" w:hAnsi="Times New Roman"/>
                <w:b w:val="false"/>
                <w:bCs w:val="false"/>
                <w:i w:val="false"/>
                <w:iCs w:val="false"/>
                <w:sz w:val="20"/>
                <w:szCs w:val="20"/>
              </w:rPr>
              <w:t xml:space="preserve"> dentro de los </w:t>
            </w:r>
            <w:r>
              <w:rPr>
                <w:rFonts w:ascii="Times New Roman" w:cs="Times New Roman" w:eastAsia="Times New Roman" w:hAnsi="Times New Roman"/>
                <w:b/>
                <w:bCs/>
                <w:i w:val="false"/>
                <w:iCs w:val="false"/>
                <w:sz w:val="20"/>
                <w:szCs w:val="20"/>
              </w:rPr>
              <w:t xml:space="preserve">[treinta (30)] días</w:t>
            </w:r>
            <w:r>
              <w:rPr>
                <w:rFonts w:ascii="Times New Roman" w:cs="Times New Roman" w:eastAsia="Times New Roman" w:hAnsi="Times New Roman"/>
                <w:b w:val="false"/>
                <w:bCs w:val="false"/>
                <w:i w:val="false"/>
                <w:iCs w:val="false"/>
                <w:sz w:val="20"/>
                <w:szCs w:val="20"/>
              </w:rPr>
              <w:t xml:space="preserve"> posteriores a la Fecha de Vigencia.</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5.3 No reembolsable.</w:t>
            </w:r>
            <w:r>
              <w:rPr>
                <w:rFonts w:ascii="Times New Roman" w:cs="Times New Roman" w:eastAsia="Times New Roman" w:hAnsi="Times New Roman"/>
                <w:b w:val="false"/>
                <w:bCs w:val="false"/>
                <w:i w:val="false"/>
                <w:iCs w:val="false"/>
                <w:sz w:val="20"/>
                <w:szCs w:val="20"/>
              </w:rPr>
              <w:t xml:space="preserve"> La Cuota de Incorporación se considera íntegramente devengada al momento de su pago y </w:t>
            </w:r>
            <w:r>
              <w:rPr>
                <w:rFonts w:ascii="Times New Roman" w:cs="Times New Roman" w:eastAsia="Times New Roman" w:hAnsi="Times New Roman"/>
                <w:b/>
                <w:bCs/>
                <w:i w:val="false"/>
                <w:iCs w:val="false"/>
                <w:sz w:val="20"/>
                <w:szCs w:val="20"/>
              </w:rPr>
              <w:t xml:space="preserve">NO ES REEMBOLSABLE, total ni parcialmente, por ningún motivo</w:t>
            </w:r>
            <w:r>
              <w:rPr>
                <w:rFonts w:ascii="Times New Roman" w:cs="Times New Roman" w:eastAsia="Times New Roman" w:hAnsi="Times New Roman"/>
                <w:b w:val="false"/>
                <w:bCs w:val="false"/>
                <w:i w:val="false"/>
                <w:iCs w:val="false"/>
                <w:sz w:val="20"/>
                <w:szCs w:val="20"/>
              </w:rPr>
              <w:t xml:space="preserve">, incluida la rescisión o el vencimiento de este Contrato por cualquiera de las Partes y por cualquier causa, y con independencia de la cantidad, el volumen o la rentabilidad de los Jobs ofrecidos o ejecutados por el Carrier.</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5.4 Mora en la segunda cuota.</w:t>
            </w:r>
            <w:r>
              <w:rPr>
                <w:rFonts w:ascii="Times New Roman" w:cs="Times New Roman" w:eastAsia="Times New Roman" w:hAnsi="Times New Roman"/>
                <w:b w:val="false"/>
                <w:bCs w:val="false"/>
                <w:i w:val="false"/>
                <w:iCs w:val="false"/>
                <w:sz w:val="20"/>
                <w:szCs w:val="20"/>
              </w:rPr>
              <w:t xml:space="preserve"> Si el Carrier no abona la segunda cuota a su vencimiento, el Broker podrá, a su exclusiva opción y sin rescindir este Contrato, (i) suspender o revocar definitivamente los Derechos de Prioridad del Carrier, y/o (ii) compensar el importe impago contra cualquier suma adeudada al Carrier, y/o (iii) rescindir conforme a la Cláusula 15.3. La primera cuota permanece no reembolsable.</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5.5</w:t>
            </w:r>
            <w:r>
              <w:rPr>
                <w:rFonts w:ascii="Times New Roman" w:cs="Times New Roman" w:eastAsia="Times New Roman" w:hAnsi="Times New Roman"/>
                <w:b w:val="false"/>
                <w:bCs w:val="false"/>
                <w:i w:val="false"/>
                <w:iCs w:val="false"/>
                <w:sz w:val="20"/>
                <w:szCs w:val="20"/>
              </w:rPr>
              <w:t xml:space="preserve"> La Cuota de Incorporación es independiente y adicional a las Comisiones del Broker previstas en la Cláusula 7.</w:t>
            </w:r>
          </w:p>
        </w:tc>
      </w:tr>
      <w:tr>
        <w:trPr>
          <w:cantSplit w:val="false"/>
        </w:trPr>
        <w:tc>
          <w:tcPr>
            <w:tcW w:type="dxa" w:w="504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120" w:line="250"/>
              <w:jc w:val="left"/>
            </w:pPr>
            <w:r>
              <w:rPr>
                <w:rFonts w:ascii="Times New Roman" w:cs="Times New Roman" w:eastAsia="Times New Roman" w:hAnsi="Times New Roman"/>
                <w:b/>
                <w:bCs/>
                <w:i w:val="false"/>
                <w:iCs w:val="false"/>
                <w:sz w:val="20"/>
                <w:szCs w:val="20"/>
              </w:rPr>
              <w:t xml:space="preserve">6. PRIORITY RIGHTS — 24-HOUR RIGHT OF FIRST REFUSAL</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6.1 Grant.</w:t>
            </w:r>
            <w:r>
              <w:rPr>
                <w:rFonts w:ascii="Times New Roman" w:cs="Times New Roman" w:eastAsia="Times New Roman" w:hAnsi="Times New Roman"/>
                <w:b w:val="false"/>
                <w:bCs w:val="false"/>
                <w:i w:val="false"/>
                <w:iCs w:val="false"/>
                <w:sz w:val="20"/>
                <w:szCs w:val="20"/>
              </w:rPr>
              <w:t xml:space="preserve"> So long as Carrier is in good standing — Onboarding Fee current, no uncured breach, and all Section 4 qualifications in full force — Broker shall offer Carrier a right of first refusal on Jobs ("</w:t>
            </w:r>
            <w:r>
              <w:rPr>
                <w:rFonts w:ascii="Times New Roman" w:cs="Times New Roman" w:eastAsia="Times New Roman" w:hAnsi="Times New Roman"/>
                <w:b/>
                <w:bCs/>
                <w:i w:val="false"/>
                <w:iCs w:val="false"/>
                <w:sz w:val="20"/>
                <w:szCs w:val="20"/>
              </w:rPr>
              <w:t xml:space="preserve">Priority Rights</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i w:val="false"/>
                <w:iCs w:val="false"/>
                <w:sz w:val="20"/>
                <w:szCs w:val="20"/>
              </w:rPr>
              <w:t xml:space="preserve">before</w:t>
            </w:r>
            <w:r>
              <w:rPr>
                <w:rFonts w:ascii="Times New Roman" w:cs="Times New Roman" w:eastAsia="Times New Roman" w:hAnsi="Times New Roman"/>
                <w:b w:val="false"/>
                <w:bCs w:val="false"/>
                <w:i w:val="false"/>
                <w:iCs w:val="false"/>
                <w:sz w:val="20"/>
                <w:szCs w:val="20"/>
              </w:rPr>
              <w:t xml:space="preserve"> offering those Jobs to carriers that have not paid an Onboarding Fee.</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6.2 Tender.</w:t>
            </w:r>
            <w:r>
              <w:rPr>
                <w:rFonts w:ascii="Times New Roman" w:cs="Times New Roman" w:eastAsia="Times New Roman" w:hAnsi="Times New Roman"/>
                <w:b w:val="false"/>
                <w:bCs w:val="false"/>
                <w:i w:val="false"/>
                <w:iCs w:val="false"/>
                <w:sz w:val="20"/>
                <w:szCs w:val="20"/>
              </w:rPr>
              <w:t xml:space="preserve"> Broker will send each Job Tender by email, SMS, and/or Broker's CRM notification to the dispatch contact listed in </w:t>
            </w:r>
            <w:r>
              <w:rPr>
                <w:rFonts w:ascii="Times New Roman" w:cs="Times New Roman" w:eastAsia="Times New Roman" w:hAnsi="Times New Roman"/>
                <w:b/>
                <w:bCs/>
                <w:i w:val="false"/>
                <w:iCs w:val="false"/>
                <w:sz w:val="20"/>
                <w:szCs w:val="20"/>
              </w:rPr>
              <w:t xml:space="preserve">Exhibit B</w:t>
            </w:r>
            <w:r>
              <w:rPr>
                <w:rFonts w:ascii="Times New Roman" w:cs="Times New Roman" w:eastAsia="Times New Roman" w:hAnsi="Times New Roman"/>
                <w:b w:val="false"/>
                <w:bCs w:val="false"/>
                <w:i w:val="false"/>
                <w:iCs w:val="false"/>
                <w:sz w:val="20"/>
                <w:szCs w:val="20"/>
              </w:rPr>
              <w:t xml:space="preserve">, stating the origin, destination, estimated volume in cubic feet, service dates, scope of services, and the balance payable.</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6.3 24-hour window.</w:t>
            </w:r>
            <w:r>
              <w:rPr>
                <w:rFonts w:ascii="Times New Roman" w:cs="Times New Roman" w:eastAsia="Times New Roman" w:hAnsi="Times New Roman"/>
                <w:b w:val="false"/>
                <w:bCs w:val="false"/>
                <w:i w:val="false"/>
                <w:iCs w:val="false"/>
                <w:sz w:val="20"/>
                <w:szCs w:val="20"/>
              </w:rPr>
              <w:t xml:space="preserve"> Carrier has </w:t>
            </w:r>
            <w:r>
              <w:rPr>
                <w:rFonts w:ascii="Times New Roman" w:cs="Times New Roman" w:eastAsia="Times New Roman" w:hAnsi="Times New Roman"/>
                <w:b/>
                <w:bCs/>
                <w:i w:val="false"/>
                <w:iCs w:val="false"/>
                <w:sz w:val="20"/>
                <w:szCs w:val="20"/>
              </w:rPr>
              <w:t xml:space="preserve">twenty-four (24) hours</w:t>
            </w:r>
            <w:r>
              <w:rPr>
                <w:rFonts w:ascii="Times New Roman" w:cs="Times New Roman" w:eastAsia="Times New Roman" w:hAnsi="Times New Roman"/>
                <w:b w:val="false"/>
                <w:bCs w:val="false"/>
                <w:i w:val="false"/>
                <w:iCs w:val="false"/>
                <w:sz w:val="20"/>
                <w:szCs w:val="20"/>
              </w:rPr>
              <w:t xml:space="preserve"> from the time a Job Tender is sent to accept or decline </w:t>
            </w:r>
            <w:r>
              <w:rPr>
                <w:rFonts w:ascii="Times New Roman" w:cs="Times New Roman" w:eastAsia="Times New Roman" w:hAnsi="Times New Roman"/>
                <w:b/>
                <w:bCs/>
                <w:i w:val="false"/>
                <w:iCs w:val="false"/>
                <w:sz w:val="20"/>
                <w:szCs w:val="20"/>
              </w:rPr>
              <w:t xml:space="preserve">in writing</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i w:val="false"/>
                <w:iCs w:val="false"/>
                <w:sz w:val="20"/>
                <w:szCs w:val="20"/>
              </w:rPr>
              <w:t xml:space="preserve">Failure to respond within twenty-four (24) hours constitutes a decline</w:t>
            </w:r>
            <w:r>
              <w:rPr>
                <w:rFonts w:ascii="Times New Roman" w:cs="Times New Roman" w:eastAsia="Times New Roman" w:hAnsi="Times New Roman"/>
                <w:b w:val="false"/>
                <w:bCs w:val="false"/>
                <w:i w:val="false"/>
                <w:iCs w:val="false"/>
                <w:sz w:val="20"/>
                <w:szCs w:val="20"/>
              </w:rPr>
              <w:t xml:space="preserve">, and Broker is thereafter free to offer the Job to any other carrier without further notice or liability to Carrier.</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6.4 Short-notice Jobs.</w:t>
            </w:r>
            <w:r>
              <w:rPr>
                <w:rFonts w:ascii="Times New Roman" w:cs="Times New Roman" w:eastAsia="Times New Roman" w:hAnsi="Times New Roman"/>
                <w:b w:val="false"/>
                <w:bCs w:val="false"/>
                <w:i w:val="false"/>
                <w:iCs w:val="false"/>
                <w:sz w:val="20"/>
                <w:szCs w:val="20"/>
              </w:rPr>
              <w:t xml:space="preserve"> For Jobs with a pickup date within seventy-two (72) hours, Broker may shorten the response window, provided the shortened window is stated in the Job Tender.</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6.5 Acceptance is binding.</w:t>
            </w:r>
            <w:r>
              <w:rPr>
                <w:rFonts w:ascii="Times New Roman" w:cs="Times New Roman" w:eastAsia="Times New Roman" w:hAnsi="Times New Roman"/>
                <w:b w:val="false"/>
                <w:bCs w:val="false"/>
                <w:i w:val="false"/>
                <w:iCs w:val="false"/>
                <w:sz w:val="20"/>
                <w:szCs w:val="20"/>
              </w:rPr>
              <w:t xml:space="preserve"> Once Carrier accepts a Job Tender, Carrier is bound to perform the Job on the stated dates and terms. Cancellation by Carrier after acceptance, or failure to appear, entitles Broker to recover its actual costs of re-assignment and, for a no-show, a service failure charge of </w:t>
            </w:r>
            <w:r>
              <w:rPr>
                <w:rFonts w:ascii="Times New Roman" w:cs="Times New Roman" w:eastAsia="Times New Roman" w:hAnsi="Times New Roman"/>
                <w:b/>
                <w:bCs/>
                <w:i w:val="false"/>
                <w:iCs w:val="false"/>
                <w:sz w:val="20"/>
                <w:szCs w:val="20"/>
              </w:rPr>
              <w:t xml:space="preserve">US$[500]</w:t>
            </w:r>
            <w:r>
              <w:rPr>
                <w:rFonts w:ascii="Times New Roman" w:cs="Times New Roman" w:eastAsia="Times New Roman" w:hAnsi="Times New Roman"/>
                <w:b w:val="false"/>
                <w:bCs w:val="false"/>
                <w:i w:val="false"/>
                <w:iCs w:val="false"/>
                <w:sz w:val="20"/>
                <w:szCs w:val="20"/>
              </w:rPr>
              <w:t xml:space="preserve"> per occurrence, and may result in permanent revocation of Priority Rights.</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6.6 Non-exclusive; no volume guarantee.</w:t>
            </w:r>
            <w:r>
              <w:rPr>
                <w:rFonts w:ascii="Times New Roman" w:cs="Times New Roman" w:eastAsia="Times New Roman" w:hAnsi="Times New Roman"/>
                <w:b w:val="false"/>
                <w:bCs w:val="false"/>
                <w:i w:val="false"/>
                <w:iCs w:val="false"/>
                <w:sz w:val="20"/>
                <w:szCs w:val="20"/>
              </w:rPr>
              <w:t xml:space="preserve"> Priority Rights are </w:t>
            </w:r>
            <w:r>
              <w:rPr>
                <w:rFonts w:ascii="Times New Roman" w:cs="Times New Roman" w:eastAsia="Times New Roman" w:hAnsi="Times New Roman"/>
                <w:b/>
                <w:bCs/>
                <w:i w:val="false"/>
                <w:iCs w:val="false"/>
                <w:sz w:val="20"/>
                <w:szCs w:val="20"/>
              </w:rPr>
              <w:t xml:space="preserve">non-exclusive</w:t>
            </w:r>
            <w:r>
              <w:rPr>
                <w:rFonts w:ascii="Times New Roman" w:cs="Times New Roman" w:eastAsia="Times New Roman" w:hAnsi="Times New Roman"/>
                <w:b w:val="false"/>
                <w:bCs w:val="false"/>
                <w:i w:val="false"/>
                <w:iCs w:val="false"/>
                <w:sz w:val="20"/>
                <w:szCs w:val="20"/>
              </w:rPr>
              <w:t xml:space="preserve">. Broker may grant identical Priority Rights to any number of other carriers and may determine, in its sole discretion, the order in which such carriers are offered a given Job (including by service area, capacity, equipment, performance history, or availability). </w:t>
            </w:r>
            <w:r>
              <w:rPr>
                <w:rFonts w:ascii="Times New Roman" w:cs="Times New Roman" w:eastAsia="Times New Roman" w:hAnsi="Times New Roman"/>
                <w:b/>
                <w:bCs/>
                <w:i w:val="false"/>
                <w:iCs w:val="false"/>
                <w:sz w:val="20"/>
                <w:szCs w:val="20"/>
              </w:rPr>
              <w:t xml:space="preserve">Broker makes no representation, warranty, or guarantee as to the number, size, revenue, or profitability of any Jobs</w:t>
            </w:r>
            <w:r>
              <w:rPr>
                <w:rFonts w:ascii="Times New Roman" w:cs="Times New Roman" w:eastAsia="Times New Roman" w:hAnsi="Times New Roman"/>
                <w:b w:val="false"/>
                <w:bCs w:val="false"/>
                <w:i w:val="false"/>
                <w:iCs w:val="false"/>
                <w:sz w:val="20"/>
                <w:szCs w:val="20"/>
              </w:rPr>
              <w:t xml:space="preserve">, and Carrier acknowledges that it has not relied on any such statement in paying the Onboarding Fee.</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6.7 Personal to Carrier.</w:t>
            </w:r>
            <w:r>
              <w:rPr>
                <w:rFonts w:ascii="Times New Roman" w:cs="Times New Roman" w:eastAsia="Times New Roman" w:hAnsi="Times New Roman"/>
                <w:b w:val="false"/>
                <w:bCs w:val="false"/>
                <w:i w:val="false"/>
                <w:iCs w:val="false"/>
                <w:sz w:val="20"/>
                <w:szCs w:val="20"/>
              </w:rPr>
              <w:t xml:space="preserve"> Priority Rights are personal to Carrier and are non-transferable, non-assignable, and may not be shared with, sold to, or exercised on behalf of any other carrier.</w:t>
            </w:r>
          </w:p>
        </w:tc>
        <w:tc>
          <w:tcPr>
            <w:tcW w:type="dxa" w:w="504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120" w:line="250"/>
              <w:jc w:val="left"/>
            </w:pPr>
            <w:r>
              <w:rPr>
                <w:rFonts w:ascii="Times New Roman" w:cs="Times New Roman" w:eastAsia="Times New Roman" w:hAnsi="Times New Roman"/>
                <w:b/>
                <w:bCs/>
                <w:i w:val="false"/>
                <w:iCs w:val="false"/>
                <w:sz w:val="20"/>
                <w:szCs w:val="20"/>
              </w:rPr>
              <w:t xml:space="preserve">6. DERECHOS DE PRIORIDAD — OPCIÓN PREFERENTE DE 24 HORAS</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6.1 Otorgamiento.</w:t>
            </w:r>
            <w:r>
              <w:rPr>
                <w:rFonts w:ascii="Times New Roman" w:cs="Times New Roman" w:eastAsia="Times New Roman" w:hAnsi="Times New Roman"/>
                <w:b w:val="false"/>
                <w:bCs w:val="false"/>
                <w:i w:val="false"/>
                <w:iCs w:val="false"/>
                <w:sz w:val="20"/>
                <w:szCs w:val="20"/>
              </w:rPr>
              <w:t xml:space="preserve"> Mientras el Carrier se encuentre en regla —Cuota de Incorporación al día, sin incumplimientos no subsanados y con todos los requisitos de la Cláusula 4 plenamente vigentes—, el Broker le ofrecerá una opción preferente sobre los Jobs (los "</w:t>
            </w:r>
            <w:r>
              <w:rPr>
                <w:rFonts w:ascii="Times New Roman" w:cs="Times New Roman" w:eastAsia="Times New Roman" w:hAnsi="Times New Roman"/>
                <w:b/>
                <w:bCs/>
                <w:i w:val="false"/>
                <w:iCs w:val="false"/>
                <w:sz w:val="20"/>
                <w:szCs w:val="20"/>
              </w:rPr>
              <w:t xml:space="preserve">Derechos de Prioridad</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i w:val="false"/>
                <w:iCs w:val="false"/>
                <w:sz w:val="20"/>
                <w:szCs w:val="20"/>
              </w:rPr>
              <w:t xml:space="preserve">antes</w:t>
            </w:r>
            <w:r>
              <w:rPr>
                <w:rFonts w:ascii="Times New Roman" w:cs="Times New Roman" w:eastAsia="Times New Roman" w:hAnsi="Times New Roman"/>
                <w:b w:val="false"/>
                <w:bCs w:val="false"/>
                <w:i w:val="false"/>
                <w:iCs w:val="false"/>
                <w:sz w:val="20"/>
                <w:szCs w:val="20"/>
              </w:rPr>
              <w:t xml:space="preserve"> de ofrecer dichos Jobs a carriers que no hayan abonado una Cuota de Incorporación.</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6.2 Ofrecimiento.</w:t>
            </w:r>
            <w:r>
              <w:rPr>
                <w:rFonts w:ascii="Times New Roman" w:cs="Times New Roman" w:eastAsia="Times New Roman" w:hAnsi="Times New Roman"/>
                <w:b w:val="false"/>
                <w:bCs w:val="false"/>
                <w:i w:val="false"/>
                <w:iCs w:val="false"/>
                <w:sz w:val="20"/>
                <w:szCs w:val="20"/>
              </w:rPr>
              <w:t xml:space="preserve"> El Broker enviará cada Job Tender por correo electrónico, SMS y/o notificación del CRM del Broker al contacto de dispatch indicado en el </w:t>
            </w:r>
            <w:r>
              <w:rPr>
                <w:rFonts w:ascii="Times New Roman" w:cs="Times New Roman" w:eastAsia="Times New Roman" w:hAnsi="Times New Roman"/>
                <w:b/>
                <w:bCs/>
                <w:i w:val="false"/>
                <w:iCs w:val="false"/>
                <w:sz w:val="20"/>
                <w:szCs w:val="20"/>
              </w:rPr>
              <w:t xml:space="preserve">Anexo B</w:t>
            </w:r>
            <w:r>
              <w:rPr>
                <w:rFonts w:ascii="Times New Roman" w:cs="Times New Roman" w:eastAsia="Times New Roman" w:hAnsi="Times New Roman"/>
                <w:b w:val="false"/>
                <w:bCs w:val="false"/>
                <w:i w:val="false"/>
                <w:iCs w:val="false"/>
                <w:sz w:val="20"/>
                <w:szCs w:val="20"/>
              </w:rPr>
              <w:t xml:space="preserve">, con indicación del origen, destino, volumen estimado en pies cúbicos, fechas de servicio, alcance de los servicios y el balance a cobrar.</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6.3 Plazo de 24 horas.</w:t>
            </w:r>
            <w:r>
              <w:rPr>
                <w:rFonts w:ascii="Times New Roman" w:cs="Times New Roman" w:eastAsia="Times New Roman" w:hAnsi="Times New Roman"/>
                <w:b w:val="false"/>
                <w:bCs w:val="false"/>
                <w:i w:val="false"/>
                <w:iCs w:val="false"/>
                <w:sz w:val="20"/>
                <w:szCs w:val="20"/>
              </w:rPr>
              <w:t xml:space="preserve"> El Carrier dispone de </w:t>
            </w:r>
            <w:r>
              <w:rPr>
                <w:rFonts w:ascii="Times New Roman" w:cs="Times New Roman" w:eastAsia="Times New Roman" w:hAnsi="Times New Roman"/>
                <w:b/>
                <w:bCs/>
                <w:i w:val="false"/>
                <w:iCs w:val="false"/>
                <w:sz w:val="20"/>
                <w:szCs w:val="20"/>
              </w:rPr>
              <w:t xml:space="preserve">veinticuatro (24) horas</w:t>
            </w:r>
            <w:r>
              <w:rPr>
                <w:rFonts w:ascii="Times New Roman" w:cs="Times New Roman" w:eastAsia="Times New Roman" w:hAnsi="Times New Roman"/>
                <w:b w:val="false"/>
                <w:bCs w:val="false"/>
                <w:i w:val="false"/>
                <w:iCs w:val="false"/>
                <w:sz w:val="20"/>
                <w:szCs w:val="20"/>
              </w:rPr>
              <w:t xml:space="preserve"> desde el envío del Job Tender para aceptarlo o rechazarlo </w:t>
            </w:r>
            <w:r>
              <w:rPr>
                <w:rFonts w:ascii="Times New Roman" w:cs="Times New Roman" w:eastAsia="Times New Roman" w:hAnsi="Times New Roman"/>
                <w:b/>
                <w:bCs/>
                <w:i w:val="false"/>
                <w:iCs w:val="false"/>
                <w:sz w:val="20"/>
                <w:szCs w:val="20"/>
              </w:rPr>
              <w:t xml:space="preserve">por escrito</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i w:val="false"/>
                <w:iCs w:val="false"/>
                <w:sz w:val="20"/>
                <w:szCs w:val="20"/>
              </w:rPr>
              <w:t xml:space="preserve">La falta de respuesta dentro de las veinticuatro (24) horas equivale a un rechazo</w:t>
            </w:r>
            <w:r>
              <w:rPr>
                <w:rFonts w:ascii="Times New Roman" w:cs="Times New Roman" w:eastAsia="Times New Roman" w:hAnsi="Times New Roman"/>
                <w:b w:val="false"/>
                <w:bCs w:val="false"/>
                <w:i w:val="false"/>
                <w:iCs w:val="false"/>
                <w:sz w:val="20"/>
                <w:szCs w:val="20"/>
              </w:rPr>
              <w:t xml:space="preserve">, quedando el Broker libre de ofrecer el Job a cualquier otro carrier sin aviso adicional ni responsabilidad frente al Carrier.</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6.4 Jobs de corto plazo.</w:t>
            </w:r>
            <w:r>
              <w:rPr>
                <w:rFonts w:ascii="Times New Roman" w:cs="Times New Roman" w:eastAsia="Times New Roman" w:hAnsi="Times New Roman"/>
                <w:b w:val="false"/>
                <w:bCs w:val="false"/>
                <w:i w:val="false"/>
                <w:iCs w:val="false"/>
                <w:sz w:val="20"/>
                <w:szCs w:val="20"/>
              </w:rPr>
              <w:t xml:space="preserve"> Para Jobs cuya fecha de pickup se encuentre dentro de las setenta y dos (72) horas, el Broker podrá reducir el plazo de respuesta, siempre que dicho plazo reducido se indique en el Job Tender.</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6.5 La aceptación obliga.</w:t>
            </w:r>
            <w:r>
              <w:rPr>
                <w:rFonts w:ascii="Times New Roman" w:cs="Times New Roman" w:eastAsia="Times New Roman" w:hAnsi="Times New Roman"/>
                <w:b w:val="false"/>
                <w:bCs w:val="false"/>
                <w:i w:val="false"/>
                <w:iCs w:val="false"/>
                <w:sz w:val="20"/>
                <w:szCs w:val="20"/>
              </w:rPr>
              <w:t xml:space="preserve"> Aceptado el Job Tender, el Carrier queda obligado a ejecutar el Job en las fechas y condiciones informadas. La cancelación por el Carrier con posterioridad a la aceptación, o su incomparecencia, faculta al Broker a reclamar los costos efectivos de reasignación y, en caso de incomparecencia, un cargo por falla de servicio de </w:t>
            </w:r>
            <w:r>
              <w:rPr>
                <w:rFonts w:ascii="Times New Roman" w:cs="Times New Roman" w:eastAsia="Times New Roman" w:hAnsi="Times New Roman"/>
                <w:b/>
                <w:bCs/>
                <w:i w:val="false"/>
                <w:iCs w:val="false"/>
                <w:sz w:val="20"/>
                <w:szCs w:val="20"/>
              </w:rPr>
              <w:t xml:space="preserve">US$[500]</w:t>
            </w:r>
            <w:r>
              <w:rPr>
                <w:rFonts w:ascii="Times New Roman" w:cs="Times New Roman" w:eastAsia="Times New Roman" w:hAnsi="Times New Roman"/>
                <w:b w:val="false"/>
                <w:bCs w:val="false"/>
                <w:i w:val="false"/>
                <w:iCs w:val="false"/>
                <w:sz w:val="20"/>
                <w:szCs w:val="20"/>
              </w:rPr>
              <w:t xml:space="preserve"> por evento, y podrá dar lugar a la revocación definitiva de los Derechos de Prioridad.</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6.6 Carácter no exclusivo; sin garantía de volumen.</w:t>
            </w:r>
            <w:r>
              <w:rPr>
                <w:rFonts w:ascii="Times New Roman" w:cs="Times New Roman" w:eastAsia="Times New Roman" w:hAnsi="Times New Roman"/>
                <w:b w:val="false"/>
                <w:bCs w:val="false"/>
                <w:i w:val="false"/>
                <w:iCs w:val="false"/>
                <w:sz w:val="20"/>
                <w:szCs w:val="20"/>
              </w:rPr>
              <w:t xml:space="preserve"> Los Derechos de Prioridad son </w:t>
            </w:r>
            <w:r>
              <w:rPr>
                <w:rFonts w:ascii="Times New Roman" w:cs="Times New Roman" w:eastAsia="Times New Roman" w:hAnsi="Times New Roman"/>
                <w:b/>
                <w:bCs/>
                <w:i w:val="false"/>
                <w:iCs w:val="false"/>
                <w:sz w:val="20"/>
                <w:szCs w:val="20"/>
              </w:rPr>
              <w:t xml:space="preserve">no exclusivos</w:t>
            </w:r>
            <w:r>
              <w:rPr>
                <w:rFonts w:ascii="Times New Roman" w:cs="Times New Roman" w:eastAsia="Times New Roman" w:hAnsi="Times New Roman"/>
                <w:b w:val="false"/>
                <w:bCs w:val="false"/>
                <w:i w:val="false"/>
                <w:iCs w:val="false"/>
                <w:sz w:val="20"/>
                <w:szCs w:val="20"/>
              </w:rPr>
              <w:t xml:space="preserve">. El Broker podrá otorgar Derechos de Prioridad idénticos a cualquier número de otros carriers y determinar, a su exclusivo criterio, el orden en que se ofrece un Job a dichos carriers (según zona de servicio, capacidad, equipos, historial de desempeño o disponibilidad). </w:t>
            </w:r>
            <w:r>
              <w:rPr>
                <w:rFonts w:ascii="Times New Roman" w:cs="Times New Roman" w:eastAsia="Times New Roman" w:hAnsi="Times New Roman"/>
                <w:b/>
                <w:bCs/>
                <w:i w:val="false"/>
                <w:iCs w:val="false"/>
                <w:sz w:val="20"/>
                <w:szCs w:val="20"/>
              </w:rPr>
              <w:t xml:space="preserve">El Broker no efectúa declaración, garantía ni compromiso alguno respecto de la cantidad, el volumen, la facturación o la rentabilidad de los Jobs</w:t>
            </w:r>
            <w:r>
              <w:rPr>
                <w:rFonts w:ascii="Times New Roman" w:cs="Times New Roman" w:eastAsia="Times New Roman" w:hAnsi="Times New Roman"/>
                <w:b w:val="false"/>
                <w:bCs w:val="false"/>
                <w:i w:val="false"/>
                <w:iCs w:val="false"/>
                <w:sz w:val="20"/>
                <w:szCs w:val="20"/>
              </w:rPr>
              <w:t xml:space="preserve">, y el Carrier reconoce que no se basó en ninguna manifestación de ese tipo para abonar la Cuota de Incorporación.</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6.7 Carácter personal.</w:t>
            </w:r>
            <w:r>
              <w:rPr>
                <w:rFonts w:ascii="Times New Roman" w:cs="Times New Roman" w:eastAsia="Times New Roman" w:hAnsi="Times New Roman"/>
                <w:b w:val="false"/>
                <w:bCs w:val="false"/>
                <w:i w:val="false"/>
                <w:iCs w:val="false"/>
                <w:sz w:val="20"/>
                <w:szCs w:val="20"/>
              </w:rPr>
              <w:t xml:space="preserve"> Los Derechos de Prioridad son personales del Carrier, intransferibles e inasignables, y no podrán compartirse, venderse ni ejercerse por cuenta de ningún otro carrier.</w:t>
            </w:r>
          </w:p>
        </w:tc>
      </w:tr>
      <w:tr>
        <w:trPr>
          <w:cantSplit w:val="false"/>
        </w:trPr>
        <w:tc>
          <w:tcPr>
            <w:tcW w:type="dxa" w:w="504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120" w:line="250"/>
              <w:jc w:val="left"/>
            </w:pPr>
            <w:r>
              <w:rPr>
                <w:rFonts w:ascii="Times New Roman" w:cs="Times New Roman" w:eastAsia="Times New Roman" w:hAnsi="Times New Roman"/>
                <w:b/>
                <w:bCs/>
                <w:i w:val="false"/>
                <w:iCs w:val="false"/>
                <w:sz w:val="20"/>
                <w:szCs w:val="20"/>
              </w:rPr>
              <w:t xml:space="preserve">7. BROKER FEES</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7.1 Per-Job fee.</w:t>
            </w:r>
            <w:r>
              <w:rPr>
                <w:rFonts w:ascii="Times New Roman" w:cs="Times New Roman" w:eastAsia="Times New Roman" w:hAnsi="Times New Roman"/>
                <w:b w:val="false"/>
                <w:bCs w:val="false"/>
                <w:i w:val="false"/>
                <w:iCs w:val="false"/>
                <w:sz w:val="20"/>
                <w:szCs w:val="20"/>
              </w:rPr>
              <w:t xml:space="preserve"> For each Job accepted and performed by Carrier, Carrier shall pay Broker a per-Job fee (the "</w:t>
            </w:r>
            <w:r>
              <w:rPr>
                <w:rFonts w:ascii="Times New Roman" w:cs="Times New Roman" w:eastAsia="Times New Roman" w:hAnsi="Times New Roman"/>
                <w:b/>
                <w:bCs/>
                <w:i w:val="false"/>
                <w:iCs w:val="false"/>
                <w:sz w:val="20"/>
                <w:szCs w:val="20"/>
              </w:rPr>
              <w:t xml:space="preserve">Broker Fee</w:t>
            </w:r>
            <w:r>
              <w:rPr>
                <w:rFonts w:ascii="Times New Roman" w:cs="Times New Roman" w:eastAsia="Times New Roman" w:hAnsi="Times New Roman"/>
                <w:b w:val="false"/>
                <w:bCs w:val="false"/>
                <w:i w:val="false"/>
                <w:iCs w:val="false"/>
                <w:sz w:val="20"/>
                <w:szCs w:val="20"/>
              </w:rPr>
              <w:t xml:space="preserve">") determined by shipment volume in cubic feet ("</w:t>
            </w:r>
            <w:r>
              <w:rPr>
                <w:rFonts w:ascii="Times New Roman" w:cs="Times New Roman" w:eastAsia="Times New Roman" w:hAnsi="Times New Roman"/>
                <w:b/>
                <w:bCs/>
                <w:i w:val="false"/>
                <w:iCs w:val="false"/>
                <w:sz w:val="20"/>
                <w:szCs w:val="20"/>
              </w:rPr>
              <w:t xml:space="preserve">CF</w:t>
            </w:r>
            <w:r>
              <w:rPr>
                <w:rFonts w:ascii="Times New Roman" w:cs="Times New Roman" w:eastAsia="Times New Roman" w:hAnsi="Times New Roman"/>
                <w:b w:val="false"/>
                <w:bCs w:val="false"/>
                <w:i w:val="false"/>
                <w:iCs w:val="false"/>
                <w:sz w:val="20"/>
                <w:szCs w:val="20"/>
              </w:rPr>
              <w:t xml:space="preserve">"):</w:t>
            </w:r>
          </w:p>
          <w:p>
            <w:pPr>
              <w:spacing w:after="90" w:line="250"/>
              <w:ind w:left="340" w:hanging="17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Less than 500 CF — US$100.00 per Job</w:t>
            </w:r>
            <w:r>
              <w:rPr>
                <w:rFonts w:ascii="Times New Roman" w:cs="Times New Roman" w:eastAsia="Times New Roman" w:hAnsi="Times New Roman"/>
                <w:b w:val="false"/>
                <w:bCs w:val="false"/>
                <w:i w:val="false"/>
                <w:iCs w:val="false"/>
                <w:sz w:val="20"/>
                <w:szCs w:val="20"/>
              </w:rPr>
              <w:t xml:space="preserve"/>
            </w:r>
          </w:p>
          <w:p>
            <w:pPr>
              <w:spacing w:after="90" w:line="250"/>
              <w:ind w:left="340" w:hanging="17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500 CF up to and including 1,000 CF — US$150.00 per Job</w:t>
            </w:r>
            <w:r>
              <w:rPr>
                <w:rFonts w:ascii="Times New Roman" w:cs="Times New Roman" w:eastAsia="Times New Roman" w:hAnsi="Times New Roman"/>
                <w:b w:val="false"/>
                <w:bCs w:val="false"/>
                <w:i w:val="false"/>
                <w:iCs w:val="false"/>
                <w:sz w:val="20"/>
                <w:szCs w:val="20"/>
              </w:rPr>
              <w:t xml:space="preserve"/>
            </w:r>
          </w:p>
          <w:p>
            <w:pPr>
              <w:spacing w:after="90" w:line="250"/>
              <w:ind w:left="340" w:hanging="17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More than 1,000 CF — US$200.00 per Job</w:t>
            </w:r>
            <w:r>
              <w:rPr>
                <w:rFonts w:ascii="Times New Roman" w:cs="Times New Roman" w:eastAsia="Times New Roman" w:hAnsi="Times New Roman"/>
                <w:b w:val="false"/>
                <w:bCs w:val="false"/>
                <w:i w:val="false"/>
                <w:iCs w:val="false"/>
                <w:sz w:val="20"/>
                <w:szCs w:val="20"/>
              </w:rPr>
              <w:t xml:space="preserve"/>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7.2 Measurement of volume.</w:t>
            </w:r>
            <w:r>
              <w:rPr>
                <w:rFonts w:ascii="Times New Roman" w:cs="Times New Roman" w:eastAsia="Times New Roman" w:hAnsi="Times New Roman"/>
                <w:b w:val="false"/>
                <w:bCs w:val="false"/>
                <w:i w:val="false"/>
                <w:iCs w:val="false"/>
                <w:sz w:val="20"/>
                <w:szCs w:val="20"/>
              </w:rPr>
              <w:t xml:space="preserve"> Volume is determined by the cubic footage recorded on the signed bill of lading and inventory at loading. Where the actual loaded volume exceeds the estimated volume, the </w:t>
            </w:r>
            <w:r>
              <w:rPr>
                <w:rFonts w:ascii="Times New Roman" w:cs="Times New Roman" w:eastAsia="Times New Roman" w:hAnsi="Times New Roman"/>
                <w:b/>
                <w:bCs/>
                <w:i w:val="false"/>
                <w:iCs w:val="false"/>
                <w:sz w:val="20"/>
                <w:szCs w:val="20"/>
              </w:rPr>
              <w:t xml:space="preserve">actual</w:t>
            </w:r>
            <w:r>
              <w:rPr>
                <w:rFonts w:ascii="Times New Roman" w:cs="Times New Roman" w:eastAsia="Times New Roman" w:hAnsi="Times New Roman"/>
                <w:b w:val="false"/>
                <w:bCs w:val="false"/>
                <w:i w:val="false"/>
                <w:iCs w:val="false"/>
                <w:sz w:val="20"/>
                <w:szCs w:val="20"/>
              </w:rPr>
              <w:t xml:space="preserve"> volume determines the applicable tier.</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7.3 Overage commission — 10%.</w:t>
            </w:r>
            <w:r>
              <w:rPr>
                <w:rFonts w:ascii="Times New Roman" w:cs="Times New Roman" w:eastAsia="Times New Roman" w:hAnsi="Times New Roman"/>
                <w:b w:val="false"/>
                <w:bCs w:val="false"/>
                <w:i w:val="false"/>
                <w:iCs w:val="false"/>
                <w:sz w:val="20"/>
                <w:szCs w:val="20"/>
              </w:rPr>
              <w:t xml:space="preserve"> In addition to the per-Job fee, Carrier shall pay Broker </w:t>
            </w:r>
            <w:r>
              <w:rPr>
                <w:rFonts w:ascii="Times New Roman" w:cs="Times New Roman" w:eastAsia="Times New Roman" w:hAnsi="Times New Roman"/>
                <w:b/>
                <w:bCs/>
                <w:i w:val="false"/>
                <w:iCs w:val="false"/>
                <w:sz w:val="20"/>
                <w:szCs w:val="20"/>
              </w:rPr>
              <w:t xml:space="preserve">ten percent (10%) of all Additional Charges</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i w:val="false"/>
                <w:iCs w:val="false"/>
                <w:sz w:val="20"/>
                <w:szCs w:val="20"/>
              </w:rPr>
              <w:t xml:space="preserve">Additional Charges</w:t>
            </w:r>
            <w:r>
              <w:rPr>
                <w:rFonts w:ascii="Times New Roman" w:cs="Times New Roman" w:eastAsia="Times New Roman" w:hAnsi="Times New Roman"/>
                <w:b w:val="false"/>
                <w:bCs w:val="false"/>
                <w:i w:val="false"/>
                <w:iCs w:val="false"/>
                <w:sz w:val="20"/>
                <w:szCs w:val="20"/>
              </w:rPr>
              <w:t xml:space="preserve">" means any amount collected from the customer in connection with a Job </w:t>
            </w:r>
            <w:r>
              <w:rPr>
                <w:rFonts w:ascii="Times New Roman" w:cs="Times New Roman" w:eastAsia="Times New Roman" w:hAnsi="Times New Roman"/>
                <w:b/>
                <w:bCs/>
                <w:i w:val="false"/>
                <w:iCs w:val="false"/>
                <w:sz w:val="20"/>
                <w:szCs w:val="20"/>
              </w:rPr>
              <w:t xml:space="preserve">over and above the original balance stated in the original estimate or order for service</w:t>
            </w:r>
            <w:r>
              <w:rPr>
                <w:rFonts w:ascii="Times New Roman" w:cs="Times New Roman" w:eastAsia="Times New Roman" w:hAnsi="Times New Roman"/>
                <w:b w:val="false"/>
                <w:bCs w:val="false"/>
                <w:i w:val="false"/>
                <w:iCs w:val="false"/>
                <w:sz w:val="20"/>
                <w:szCs w:val="20"/>
              </w:rPr>
              <w:t xml:space="preserve">, including without limitation charges for additional volume or weight, packing and materials, long carry, shuttle service, stairs or elevator, bulky or specialty items, storage, waiting or detention time, re-delivery, and expedited service.</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7.4 Reporting and audit.</w:t>
            </w:r>
            <w:r>
              <w:rPr>
                <w:rFonts w:ascii="Times New Roman" w:cs="Times New Roman" w:eastAsia="Times New Roman" w:hAnsi="Times New Roman"/>
                <w:b w:val="false"/>
                <w:bCs w:val="false"/>
                <w:i w:val="false"/>
                <w:iCs w:val="false"/>
                <w:sz w:val="20"/>
                <w:szCs w:val="20"/>
              </w:rPr>
              <w:t xml:space="preserve"> Carrier shall report all Additional Charges to Broker within </w:t>
            </w:r>
            <w:r>
              <w:rPr>
                <w:rFonts w:ascii="Times New Roman" w:cs="Times New Roman" w:eastAsia="Times New Roman" w:hAnsi="Times New Roman"/>
                <w:b/>
                <w:bCs/>
                <w:i w:val="false"/>
                <w:iCs w:val="false"/>
                <w:sz w:val="20"/>
                <w:szCs w:val="20"/>
              </w:rPr>
              <w:t xml:space="preserve">[forty-eight (48)] hours</w:t>
            </w:r>
            <w:r>
              <w:rPr>
                <w:rFonts w:ascii="Times New Roman" w:cs="Times New Roman" w:eastAsia="Times New Roman" w:hAnsi="Times New Roman"/>
                <w:b w:val="false"/>
                <w:bCs w:val="false"/>
                <w:i w:val="false"/>
                <w:iCs w:val="false"/>
                <w:sz w:val="20"/>
                <w:szCs w:val="20"/>
              </w:rPr>
              <w:t xml:space="preserve"> of collection and shall provide supporting documentation (revised bill of lading, addendum, change order, receipts, payment records). Broker may audit Carrier's records for any Job for </w:t>
            </w:r>
            <w:r>
              <w:rPr>
                <w:rFonts w:ascii="Times New Roman" w:cs="Times New Roman" w:eastAsia="Times New Roman" w:hAnsi="Times New Roman"/>
                <w:b/>
                <w:bCs/>
                <w:i w:val="false"/>
                <w:iCs w:val="false"/>
                <w:sz w:val="20"/>
                <w:szCs w:val="20"/>
              </w:rPr>
              <w:t xml:space="preserve">[two (2)] years</w:t>
            </w:r>
            <w:r>
              <w:rPr>
                <w:rFonts w:ascii="Times New Roman" w:cs="Times New Roman" w:eastAsia="Times New Roman" w:hAnsi="Times New Roman"/>
                <w:b w:val="false"/>
                <w:bCs w:val="false"/>
                <w:i w:val="false"/>
                <w:iCs w:val="false"/>
                <w:sz w:val="20"/>
                <w:szCs w:val="20"/>
              </w:rPr>
              <w:t xml:space="preserve"> after delivery, on reasonable notice. Under-reporting of Additional Charges is a material breach; Carrier shall pay the shortfall plus Broker's reasonable audit costs.</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7.5 Payment and offset.</w:t>
            </w:r>
            <w:r>
              <w:rPr>
                <w:rFonts w:ascii="Times New Roman" w:cs="Times New Roman" w:eastAsia="Times New Roman" w:hAnsi="Times New Roman"/>
                <w:b w:val="false"/>
                <w:bCs w:val="false"/>
                <w:i w:val="false"/>
                <w:iCs w:val="false"/>
                <w:sz w:val="20"/>
                <w:szCs w:val="20"/>
              </w:rPr>
              <w:t xml:space="preserve"> Broker Fees are earned on delivery and are due within </w:t>
            </w:r>
            <w:r>
              <w:rPr>
                <w:rFonts w:ascii="Times New Roman" w:cs="Times New Roman" w:eastAsia="Times New Roman" w:hAnsi="Times New Roman"/>
                <w:b/>
                <w:bCs/>
                <w:i w:val="false"/>
                <w:iCs w:val="false"/>
                <w:sz w:val="20"/>
                <w:szCs w:val="20"/>
              </w:rPr>
              <w:t xml:space="preserve">[seven (7)] days</w:t>
            </w:r>
            <w:r>
              <w:rPr>
                <w:rFonts w:ascii="Times New Roman" w:cs="Times New Roman" w:eastAsia="Times New Roman" w:hAnsi="Times New Roman"/>
                <w:b w:val="false"/>
                <w:bCs w:val="false"/>
                <w:i w:val="false"/>
                <w:iCs w:val="false"/>
                <w:sz w:val="20"/>
                <w:szCs w:val="20"/>
              </w:rPr>
              <w:t xml:space="preserve"> of delivery. Broker may, at its option, deduct and offset Broker Fees and any other amounts owed by Carrier from any funds Broker holds or later receives for Carrier's account. Past-due amounts bear interest at </w:t>
            </w:r>
            <w:r>
              <w:rPr>
                <w:rFonts w:ascii="Times New Roman" w:cs="Times New Roman" w:eastAsia="Times New Roman" w:hAnsi="Times New Roman"/>
                <w:b/>
                <w:bCs/>
                <w:i w:val="false"/>
                <w:iCs w:val="false"/>
                <w:sz w:val="20"/>
                <w:szCs w:val="20"/>
              </w:rPr>
              <w:t xml:space="preserve">1.5% per month</w:t>
            </w:r>
            <w:r>
              <w:rPr>
                <w:rFonts w:ascii="Times New Roman" w:cs="Times New Roman" w:eastAsia="Times New Roman" w:hAnsi="Times New Roman"/>
                <w:b w:val="false"/>
                <w:bCs w:val="false"/>
                <w:i w:val="false"/>
                <w:iCs w:val="false"/>
                <w:sz w:val="20"/>
                <w:szCs w:val="20"/>
              </w:rPr>
              <w:t xml:space="preserve"> or the maximum rate permitted by law, whichever is less, plus collection costs and reasonable attorneys' fees.</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7.6 Fees not contingent on Carrier's collection.</w:t>
            </w:r>
            <w:r>
              <w:rPr>
                <w:rFonts w:ascii="Times New Roman" w:cs="Times New Roman" w:eastAsia="Times New Roman" w:hAnsi="Times New Roman"/>
                <w:b w:val="false"/>
                <w:bCs w:val="false"/>
                <w:i w:val="false"/>
                <w:iCs w:val="false"/>
                <w:sz w:val="20"/>
                <w:szCs w:val="20"/>
              </w:rPr>
              <w:t xml:space="preserve"> Broker Fees are payable whether or not Carrier collects the full balance from the customer, except to the extent a shortfall is caused solely by Broker's gross negligence or willful misconduct.</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7.7 Changes.</w:t>
            </w:r>
            <w:r>
              <w:rPr>
                <w:rFonts w:ascii="Times New Roman" w:cs="Times New Roman" w:eastAsia="Times New Roman" w:hAnsi="Times New Roman"/>
                <w:b w:val="false"/>
                <w:bCs w:val="false"/>
                <w:i w:val="false"/>
                <w:iCs w:val="false"/>
                <w:sz w:val="20"/>
                <w:szCs w:val="20"/>
              </w:rPr>
              <w:t xml:space="preserve"> Broker may amend the fee tiers in Section 7.1 on </w:t>
            </w:r>
            <w:r>
              <w:rPr>
                <w:rFonts w:ascii="Times New Roman" w:cs="Times New Roman" w:eastAsia="Times New Roman" w:hAnsi="Times New Roman"/>
                <w:b/>
                <w:bCs/>
                <w:i w:val="false"/>
                <w:iCs w:val="false"/>
                <w:sz w:val="20"/>
                <w:szCs w:val="20"/>
              </w:rPr>
              <w:t xml:space="preserve">[thirty (30)] days'</w:t>
            </w:r>
            <w:r>
              <w:rPr>
                <w:rFonts w:ascii="Times New Roman" w:cs="Times New Roman" w:eastAsia="Times New Roman" w:hAnsi="Times New Roman"/>
                <w:b w:val="false"/>
                <w:bCs w:val="false"/>
                <w:i w:val="false"/>
                <w:iCs w:val="false"/>
                <w:sz w:val="20"/>
                <w:szCs w:val="20"/>
              </w:rPr>
              <w:t xml:space="preserve"> prior written notice. Amended fees apply only to Jobs tendered after the notice period expires. If Carrier objects in writing before the effective date, Carrier may terminate under Section 15.2; no portion of the Onboarding Fee is refunded.</w:t>
            </w:r>
          </w:p>
        </w:tc>
        <w:tc>
          <w:tcPr>
            <w:tcW w:type="dxa" w:w="504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120" w:line="250"/>
              <w:jc w:val="left"/>
            </w:pPr>
            <w:r>
              <w:rPr>
                <w:rFonts w:ascii="Times New Roman" w:cs="Times New Roman" w:eastAsia="Times New Roman" w:hAnsi="Times New Roman"/>
                <w:b/>
                <w:bCs/>
                <w:i w:val="false"/>
                <w:iCs w:val="false"/>
                <w:sz w:val="20"/>
                <w:szCs w:val="20"/>
              </w:rPr>
              <w:t xml:space="preserve">7. COMISIONES DEL BROKER</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7.1 Comisión por Job.</w:t>
            </w:r>
            <w:r>
              <w:rPr>
                <w:rFonts w:ascii="Times New Roman" w:cs="Times New Roman" w:eastAsia="Times New Roman" w:hAnsi="Times New Roman"/>
                <w:b w:val="false"/>
                <w:bCs w:val="false"/>
                <w:i w:val="false"/>
                <w:iCs w:val="false"/>
                <w:sz w:val="20"/>
                <w:szCs w:val="20"/>
              </w:rPr>
              <w:t xml:space="preserve"> Por cada Job aceptado y ejecutado por el Carrier, el Carrier abonará al Broker una comisión por Job (la "</w:t>
            </w:r>
            <w:r>
              <w:rPr>
                <w:rFonts w:ascii="Times New Roman" w:cs="Times New Roman" w:eastAsia="Times New Roman" w:hAnsi="Times New Roman"/>
                <w:b/>
                <w:bCs/>
                <w:i w:val="false"/>
                <w:iCs w:val="false"/>
                <w:sz w:val="20"/>
                <w:szCs w:val="20"/>
              </w:rPr>
              <w:t xml:space="preserve">Comisión del Broker</w:t>
            </w:r>
            <w:r>
              <w:rPr>
                <w:rFonts w:ascii="Times New Roman" w:cs="Times New Roman" w:eastAsia="Times New Roman" w:hAnsi="Times New Roman"/>
                <w:b w:val="false"/>
                <w:bCs w:val="false"/>
                <w:i w:val="false"/>
                <w:iCs w:val="false"/>
                <w:sz w:val="20"/>
                <w:szCs w:val="20"/>
              </w:rPr>
              <w:t xml:space="preserve">") determinada según el volumen del embarque en pies cúbicos ("</w:t>
            </w:r>
            <w:r>
              <w:rPr>
                <w:rFonts w:ascii="Times New Roman" w:cs="Times New Roman" w:eastAsia="Times New Roman" w:hAnsi="Times New Roman"/>
                <w:b/>
                <w:bCs/>
                <w:i w:val="false"/>
                <w:iCs w:val="false"/>
                <w:sz w:val="20"/>
                <w:szCs w:val="20"/>
              </w:rPr>
              <w:t xml:space="preserve">CF</w:t>
            </w:r>
            <w:r>
              <w:rPr>
                <w:rFonts w:ascii="Times New Roman" w:cs="Times New Roman" w:eastAsia="Times New Roman" w:hAnsi="Times New Roman"/>
                <w:b w:val="false"/>
                <w:bCs w:val="false"/>
                <w:i w:val="false"/>
                <w:iCs w:val="false"/>
                <w:sz w:val="20"/>
                <w:szCs w:val="20"/>
              </w:rPr>
              <w:t xml:space="preserve">"):</w:t>
            </w:r>
          </w:p>
          <w:p>
            <w:pPr>
              <w:spacing w:after="90" w:line="250"/>
              <w:ind w:left="340" w:hanging="17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Menos de 500 CF — US$100,00 por Job</w:t>
            </w:r>
            <w:r>
              <w:rPr>
                <w:rFonts w:ascii="Times New Roman" w:cs="Times New Roman" w:eastAsia="Times New Roman" w:hAnsi="Times New Roman"/>
                <w:b w:val="false"/>
                <w:bCs w:val="false"/>
                <w:i w:val="false"/>
                <w:iCs w:val="false"/>
                <w:sz w:val="20"/>
                <w:szCs w:val="20"/>
              </w:rPr>
              <w:t xml:space="preserve"/>
            </w:r>
          </w:p>
          <w:p>
            <w:pPr>
              <w:spacing w:after="90" w:line="250"/>
              <w:ind w:left="340" w:hanging="17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De 500 CF hasta 1.000 CF inclusive — US$150,00 por Job</w:t>
            </w:r>
            <w:r>
              <w:rPr>
                <w:rFonts w:ascii="Times New Roman" w:cs="Times New Roman" w:eastAsia="Times New Roman" w:hAnsi="Times New Roman"/>
                <w:b w:val="false"/>
                <w:bCs w:val="false"/>
                <w:i w:val="false"/>
                <w:iCs w:val="false"/>
                <w:sz w:val="20"/>
                <w:szCs w:val="20"/>
              </w:rPr>
              <w:t xml:space="preserve"/>
            </w:r>
          </w:p>
          <w:p>
            <w:pPr>
              <w:spacing w:after="90" w:line="250"/>
              <w:ind w:left="340" w:hanging="17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Más de 1.000 CF — US$200,00 por Job</w:t>
            </w:r>
            <w:r>
              <w:rPr>
                <w:rFonts w:ascii="Times New Roman" w:cs="Times New Roman" w:eastAsia="Times New Roman" w:hAnsi="Times New Roman"/>
                <w:b w:val="false"/>
                <w:bCs w:val="false"/>
                <w:i w:val="false"/>
                <w:iCs w:val="false"/>
                <w:sz w:val="20"/>
                <w:szCs w:val="20"/>
              </w:rPr>
              <w:t xml:space="preserve"/>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7.2 Medición del volumen.</w:t>
            </w:r>
            <w:r>
              <w:rPr>
                <w:rFonts w:ascii="Times New Roman" w:cs="Times New Roman" w:eastAsia="Times New Roman" w:hAnsi="Times New Roman"/>
                <w:b w:val="false"/>
                <w:bCs w:val="false"/>
                <w:i w:val="false"/>
                <w:iCs w:val="false"/>
                <w:sz w:val="20"/>
                <w:szCs w:val="20"/>
              </w:rPr>
              <w:t xml:space="preserve"> El volumen se determina según los pies cúbicos consignados en el bill of lading firmado y en el inventario al momento de la carga. Cuando el volumen efectivamente cargado supere el volumen estimado, el tramo aplicable se determina por el volumen </w:t>
            </w:r>
            <w:r>
              <w:rPr>
                <w:rFonts w:ascii="Times New Roman" w:cs="Times New Roman" w:eastAsia="Times New Roman" w:hAnsi="Times New Roman"/>
                <w:b/>
                <w:bCs/>
                <w:i w:val="false"/>
                <w:iCs w:val="false"/>
                <w:sz w:val="20"/>
                <w:szCs w:val="20"/>
              </w:rPr>
              <w:t xml:space="preserve">real</w:t>
            </w:r>
            <w:r>
              <w:rPr>
                <w:rFonts w:ascii="Times New Roman" w:cs="Times New Roman" w:eastAsia="Times New Roman" w:hAnsi="Times New Roman"/>
                <w:b w:val="false"/>
                <w:bCs w:val="false"/>
                <w:i w:val="false"/>
                <w:iCs w:val="false"/>
                <w:sz w:val="20"/>
                <w:szCs w:val="20"/>
              </w:rPr>
              <w:t xml:space="preserve">.</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7.3 Comisión sobre extras — 10%.</w:t>
            </w:r>
            <w:r>
              <w:rPr>
                <w:rFonts w:ascii="Times New Roman" w:cs="Times New Roman" w:eastAsia="Times New Roman" w:hAnsi="Times New Roman"/>
                <w:b w:val="false"/>
                <w:bCs w:val="false"/>
                <w:i w:val="false"/>
                <w:iCs w:val="false"/>
                <w:sz w:val="20"/>
                <w:szCs w:val="20"/>
              </w:rPr>
              <w:t xml:space="preserve"> Además de la comisión por Job, el Carrier abonará al Broker el </w:t>
            </w:r>
            <w:r>
              <w:rPr>
                <w:rFonts w:ascii="Times New Roman" w:cs="Times New Roman" w:eastAsia="Times New Roman" w:hAnsi="Times New Roman"/>
                <w:b/>
                <w:bCs/>
                <w:i w:val="false"/>
                <w:iCs w:val="false"/>
                <w:sz w:val="20"/>
                <w:szCs w:val="20"/>
              </w:rPr>
              <w:t xml:space="preserve">diez por ciento (10%) de todos los Cargos Adicionales</w:t>
            </w:r>
            <w:r>
              <w:rPr>
                <w:rFonts w:ascii="Times New Roman" w:cs="Times New Roman" w:eastAsia="Times New Roman" w:hAnsi="Times New Roman"/>
                <w:b w:val="false"/>
                <w:bCs w:val="false"/>
                <w:i w:val="false"/>
                <w:iCs w:val="false"/>
                <w:sz w:val="20"/>
                <w:szCs w:val="20"/>
              </w:rPr>
              <w:t xml:space="preserve">. Se entiende por "</w:t>
            </w:r>
            <w:r>
              <w:rPr>
                <w:rFonts w:ascii="Times New Roman" w:cs="Times New Roman" w:eastAsia="Times New Roman" w:hAnsi="Times New Roman"/>
                <w:b/>
                <w:bCs/>
                <w:i w:val="false"/>
                <w:iCs w:val="false"/>
                <w:sz w:val="20"/>
                <w:szCs w:val="20"/>
              </w:rPr>
              <w:t xml:space="preserve">Cargos Adicionales</w:t>
            </w:r>
            <w:r>
              <w:rPr>
                <w:rFonts w:ascii="Times New Roman" w:cs="Times New Roman" w:eastAsia="Times New Roman" w:hAnsi="Times New Roman"/>
                <w:b w:val="false"/>
                <w:bCs w:val="false"/>
                <w:i w:val="false"/>
                <w:iCs w:val="false"/>
                <w:sz w:val="20"/>
                <w:szCs w:val="20"/>
              </w:rPr>
              <w:t xml:space="preserve">" todo importe cobrado al cliente en relación con un Job </w:t>
            </w:r>
            <w:r>
              <w:rPr>
                <w:rFonts w:ascii="Times New Roman" w:cs="Times New Roman" w:eastAsia="Times New Roman" w:hAnsi="Times New Roman"/>
                <w:b/>
                <w:bCs/>
                <w:i w:val="false"/>
                <w:iCs w:val="false"/>
                <w:sz w:val="20"/>
                <w:szCs w:val="20"/>
              </w:rPr>
              <w:t xml:space="preserve">por encima del balance original consignado en el presupuesto u orden de servicio original</w:t>
            </w:r>
            <w:r>
              <w:rPr>
                <w:rFonts w:ascii="Times New Roman" w:cs="Times New Roman" w:eastAsia="Times New Roman" w:hAnsi="Times New Roman"/>
                <w:b w:val="false"/>
                <w:bCs w:val="false"/>
                <w:i w:val="false"/>
                <w:iCs w:val="false"/>
                <w:sz w:val="20"/>
                <w:szCs w:val="20"/>
              </w:rPr>
              <w:t xml:space="preserve">, incluyendo sin limitación cargos por volumen o peso adicional, packing y materiales, long carry, shuttle, escaleras o ascensor, ítems voluminosos o especiales, storage, tiempo de espera o detención, re-entrega y servicio expreso.</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7.4 Reporte y auditoría.</w:t>
            </w:r>
            <w:r>
              <w:rPr>
                <w:rFonts w:ascii="Times New Roman" w:cs="Times New Roman" w:eastAsia="Times New Roman" w:hAnsi="Times New Roman"/>
                <w:b w:val="false"/>
                <w:bCs w:val="false"/>
                <w:i w:val="false"/>
                <w:iCs w:val="false"/>
                <w:sz w:val="20"/>
                <w:szCs w:val="20"/>
              </w:rPr>
              <w:t xml:space="preserve"> El Carrier informará al Broker todos los Cargos Adicionales dentro de las </w:t>
            </w:r>
            <w:r>
              <w:rPr>
                <w:rFonts w:ascii="Times New Roman" w:cs="Times New Roman" w:eastAsia="Times New Roman" w:hAnsi="Times New Roman"/>
                <w:b/>
                <w:bCs/>
                <w:i w:val="false"/>
                <w:iCs w:val="false"/>
                <w:sz w:val="20"/>
                <w:szCs w:val="20"/>
              </w:rPr>
              <w:t xml:space="preserve">[cuarenta y ocho (48)] horas</w:t>
            </w:r>
            <w:r>
              <w:rPr>
                <w:rFonts w:ascii="Times New Roman" w:cs="Times New Roman" w:eastAsia="Times New Roman" w:hAnsi="Times New Roman"/>
                <w:b w:val="false"/>
                <w:bCs w:val="false"/>
                <w:i w:val="false"/>
                <w:iCs w:val="false"/>
                <w:sz w:val="20"/>
                <w:szCs w:val="20"/>
              </w:rPr>
              <w:t xml:space="preserve"> de su cobro y acompañará la documentación respaldatoria (bill of lading revisado, addendum, orden de cambio, recibos, comprobantes de pago). El Broker podrá auditar los registros del Carrier respecto de cualquier Job durante </w:t>
            </w:r>
            <w:r>
              <w:rPr>
                <w:rFonts w:ascii="Times New Roman" w:cs="Times New Roman" w:eastAsia="Times New Roman" w:hAnsi="Times New Roman"/>
                <w:b/>
                <w:bCs/>
                <w:i w:val="false"/>
                <w:iCs w:val="false"/>
                <w:sz w:val="20"/>
                <w:szCs w:val="20"/>
              </w:rPr>
              <w:t xml:space="preserve">[dos (2)] años</w:t>
            </w:r>
            <w:r>
              <w:rPr>
                <w:rFonts w:ascii="Times New Roman" w:cs="Times New Roman" w:eastAsia="Times New Roman" w:hAnsi="Times New Roman"/>
                <w:b w:val="false"/>
                <w:bCs w:val="false"/>
                <w:i w:val="false"/>
                <w:iCs w:val="false"/>
                <w:sz w:val="20"/>
                <w:szCs w:val="20"/>
              </w:rPr>
              <w:t xml:space="preserve"> contados desde la entrega, con aviso razonable. La subdeclaración de Cargos Adicionales constituye incumplimiento sustancial; el Carrier abonará la diferencia más los costos razonables de auditoría del Broker.</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7.5 Pago y compensación.</w:t>
            </w:r>
            <w:r>
              <w:rPr>
                <w:rFonts w:ascii="Times New Roman" w:cs="Times New Roman" w:eastAsia="Times New Roman" w:hAnsi="Times New Roman"/>
                <w:b w:val="false"/>
                <w:bCs w:val="false"/>
                <w:i w:val="false"/>
                <w:iCs w:val="false"/>
                <w:sz w:val="20"/>
                <w:szCs w:val="20"/>
              </w:rPr>
              <w:t xml:space="preserve"> Las Comisiones del Broker se devengan con la entrega y vencen dentro de los </w:t>
            </w:r>
            <w:r>
              <w:rPr>
                <w:rFonts w:ascii="Times New Roman" w:cs="Times New Roman" w:eastAsia="Times New Roman" w:hAnsi="Times New Roman"/>
                <w:b/>
                <w:bCs/>
                <w:i w:val="false"/>
                <w:iCs w:val="false"/>
                <w:sz w:val="20"/>
                <w:szCs w:val="20"/>
              </w:rPr>
              <w:t xml:space="preserve">[siete (7)] días</w:t>
            </w:r>
            <w:r>
              <w:rPr>
                <w:rFonts w:ascii="Times New Roman" w:cs="Times New Roman" w:eastAsia="Times New Roman" w:hAnsi="Times New Roman"/>
                <w:b w:val="false"/>
                <w:bCs w:val="false"/>
                <w:i w:val="false"/>
                <w:iCs w:val="false"/>
                <w:sz w:val="20"/>
                <w:szCs w:val="20"/>
              </w:rPr>
              <w:t xml:space="preserve"> de efectuada. El Broker podrá, a su opción, deducir y compensar las Comisiones del Broker y cualquier otro importe adeudado por el Carrier contra fondos que el Broker tenga o reciba por cuenta del Carrier. Los importes en mora devengan un interés del </w:t>
            </w:r>
            <w:r>
              <w:rPr>
                <w:rFonts w:ascii="Times New Roman" w:cs="Times New Roman" w:eastAsia="Times New Roman" w:hAnsi="Times New Roman"/>
                <w:b/>
                <w:bCs/>
                <w:i w:val="false"/>
                <w:iCs w:val="false"/>
                <w:sz w:val="20"/>
                <w:szCs w:val="20"/>
              </w:rPr>
              <w:t xml:space="preserve">1,5% mensual</w:t>
            </w:r>
            <w:r>
              <w:rPr>
                <w:rFonts w:ascii="Times New Roman" w:cs="Times New Roman" w:eastAsia="Times New Roman" w:hAnsi="Times New Roman"/>
                <w:b w:val="false"/>
                <w:bCs w:val="false"/>
                <w:i w:val="false"/>
                <w:iCs w:val="false"/>
                <w:sz w:val="20"/>
                <w:szCs w:val="20"/>
              </w:rPr>
              <w:t xml:space="preserve"> o la tasa máxima permitida por ley, la que sea menor, más gastos de cobranza y honorarios de abogado razonables.</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7.6 Comisiones no supeditadas a la cobranza del Carrier.</w:t>
            </w:r>
            <w:r>
              <w:rPr>
                <w:rFonts w:ascii="Times New Roman" w:cs="Times New Roman" w:eastAsia="Times New Roman" w:hAnsi="Times New Roman"/>
                <w:b w:val="false"/>
                <w:bCs w:val="false"/>
                <w:i w:val="false"/>
                <w:iCs w:val="false"/>
                <w:sz w:val="20"/>
                <w:szCs w:val="20"/>
              </w:rPr>
              <w:t xml:space="preserve"> Las Comisiones del Broker se adeudan con independencia de que el Carrier logre cobrar el balance total al cliente, salvo en la medida en que la falta de cobro obedezca exclusivamente a culpa grave o dolo del Broker.</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7.7 Modificaciones.</w:t>
            </w:r>
            <w:r>
              <w:rPr>
                <w:rFonts w:ascii="Times New Roman" w:cs="Times New Roman" w:eastAsia="Times New Roman" w:hAnsi="Times New Roman"/>
                <w:b w:val="false"/>
                <w:bCs w:val="false"/>
                <w:i w:val="false"/>
                <w:iCs w:val="false"/>
                <w:sz w:val="20"/>
                <w:szCs w:val="20"/>
              </w:rPr>
              <w:t xml:space="preserve"> El Broker podrá modificar los tramos de la Cláusula 7.1 con aviso previo por escrito de </w:t>
            </w:r>
            <w:r>
              <w:rPr>
                <w:rFonts w:ascii="Times New Roman" w:cs="Times New Roman" w:eastAsia="Times New Roman" w:hAnsi="Times New Roman"/>
                <w:b/>
                <w:bCs/>
                <w:i w:val="false"/>
                <w:iCs w:val="false"/>
                <w:sz w:val="20"/>
                <w:szCs w:val="20"/>
              </w:rPr>
              <w:t xml:space="preserve">[treinta (30)] días</w:t>
            </w:r>
            <w:r>
              <w:rPr>
                <w:rFonts w:ascii="Times New Roman" w:cs="Times New Roman" w:eastAsia="Times New Roman" w:hAnsi="Times New Roman"/>
                <w:b w:val="false"/>
                <w:bCs w:val="false"/>
                <w:i w:val="false"/>
                <w:iCs w:val="false"/>
                <w:sz w:val="20"/>
                <w:szCs w:val="20"/>
              </w:rPr>
              <w:t xml:space="preserve">. Las comisiones modificadas se aplican únicamente a Jobs ofrecidos con posterioridad al vencimiento de dicho plazo. Si el Carrier se opone por escrito antes de la fecha de entrada en vigor, podrá rescindir conforme a la Cláusula 15.2; no se reembolsa suma alguna de la Cuota de Incorporación.</w:t>
            </w:r>
          </w:p>
        </w:tc>
      </w:tr>
      <w:tr>
        <w:trPr>
          <w:cantSplit w:val="false"/>
        </w:trPr>
        <w:tc>
          <w:tcPr>
            <w:tcW w:type="dxa" w:w="504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120" w:line="250"/>
              <w:jc w:val="left"/>
            </w:pPr>
            <w:r>
              <w:rPr>
                <w:rFonts w:ascii="Times New Roman" w:cs="Times New Roman" w:eastAsia="Times New Roman" w:hAnsi="Times New Roman"/>
                <w:b/>
                <w:bCs/>
                <w:i w:val="false"/>
                <w:iCs w:val="false"/>
                <w:sz w:val="20"/>
                <w:szCs w:val="20"/>
              </w:rPr>
              <w:t xml:space="preserve">8. CLAIMS, CARGO LIABILITY, AND CUSTOMER DISPUTES</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8.1 Carrier is the carrier of record.</w:t>
            </w:r>
            <w:r>
              <w:rPr>
                <w:rFonts w:ascii="Times New Roman" w:cs="Times New Roman" w:eastAsia="Times New Roman" w:hAnsi="Times New Roman"/>
                <w:b w:val="false"/>
                <w:bCs w:val="false"/>
                <w:i w:val="false"/>
                <w:iCs w:val="false"/>
                <w:sz w:val="20"/>
                <w:szCs w:val="20"/>
              </w:rPr>
              <w:t xml:space="preserve"> Carrier is the motor carrier of record for every Job it accepts and is solely responsible for the shipment from pickup through delivery. Carrier assumes </w:t>
            </w:r>
            <w:r>
              <w:rPr>
                <w:rFonts w:ascii="Times New Roman" w:cs="Times New Roman" w:eastAsia="Times New Roman" w:hAnsi="Times New Roman"/>
                <w:b/>
                <w:bCs/>
                <w:i w:val="false"/>
                <w:iCs w:val="false"/>
                <w:sz w:val="20"/>
                <w:szCs w:val="20"/>
              </w:rPr>
              <w:t xml:space="preserve">full liability</w:t>
            </w:r>
            <w:r>
              <w:rPr>
                <w:rFonts w:ascii="Times New Roman" w:cs="Times New Roman" w:eastAsia="Times New Roman" w:hAnsi="Times New Roman"/>
                <w:b w:val="false"/>
                <w:bCs w:val="false"/>
                <w:i w:val="false"/>
                <w:iCs w:val="false"/>
                <w:sz w:val="20"/>
                <w:szCs w:val="20"/>
              </w:rPr>
              <w:t xml:space="preserve"> for loss of, damage to, or delay of goods under </w:t>
            </w:r>
            <w:r>
              <w:rPr>
                <w:rFonts w:ascii="Times New Roman" w:cs="Times New Roman" w:eastAsia="Times New Roman" w:hAnsi="Times New Roman"/>
                <w:b/>
                <w:bCs/>
                <w:i w:val="false"/>
                <w:iCs w:val="false"/>
                <w:sz w:val="20"/>
                <w:szCs w:val="20"/>
              </w:rPr>
              <w:t xml:space="preserve">49 U.S.C. § 14706 (the Carmack Amendment)</w:t>
            </w:r>
            <w:r>
              <w:rPr>
                <w:rFonts w:ascii="Times New Roman" w:cs="Times New Roman" w:eastAsia="Times New Roman" w:hAnsi="Times New Roman"/>
                <w:b w:val="false"/>
                <w:bCs w:val="false"/>
                <w:i w:val="false"/>
                <w:iCs w:val="false"/>
                <w:sz w:val="20"/>
                <w:szCs w:val="20"/>
              </w:rPr>
              <w:t xml:space="preserve"> and all other applicable law, without limitation by reason of any released-value provision unless the customer has validly elected one in writing.</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8.2 Broker assumes no liability.</w:t>
            </w:r>
            <w:r>
              <w:rPr>
                <w:rFonts w:ascii="Times New Roman" w:cs="Times New Roman" w:eastAsia="Times New Roman" w:hAnsi="Times New Roman"/>
                <w:b w:val="false"/>
                <w:bCs w:val="false"/>
                <w:i w:val="false"/>
                <w:iCs w:val="false"/>
                <w:sz w:val="20"/>
                <w:szCs w:val="20"/>
              </w:rPr>
              <w:t xml:space="preserve"> Broker is not a motor carrier, never takes possession, custody, or control of any shipment, and does not handle, load, transport, or store goods. </w:t>
            </w:r>
            <w:r>
              <w:rPr>
                <w:rFonts w:ascii="Times New Roman" w:cs="Times New Roman" w:eastAsia="Times New Roman" w:hAnsi="Times New Roman"/>
                <w:b/>
                <w:bCs/>
                <w:i w:val="false"/>
                <w:iCs w:val="false"/>
                <w:sz w:val="20"/>
                <w:szCs w:val="20"/>
              </w:rPr>
              <w:t xml:space="preserve">Broker assumes no liability whatsoever</w:t>
            </w:r>
            <w:r>
              <w:rPr>
                <w:rFonts w:ascii="Times New Roman" w:cs="Times New Roman" w:eastAsia="Times New Roman" w:hAnsi="Times New Roman"/>
                <w:b w:val="false"/>
                <w:bCs w:val="false"/>
                <w:i w:val="false"/>
                <w:iCs w:val="false"/>
                <w:sz w:val="20"/>
                <w:szCs w:val="20"/>
              </w:rPr>
              <w:t xml:space="preserve"> for cargo loss, damage, or delay; property damage; personal injury or death; or any other claim arising out of or relating to the performance of a Job.</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8.3 All claims are Carrier's.</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i w:val="false"/>
                <w:iCs w:val="false"/>
                <w:sz w:val="20"/>
                <w:szCs w:val="20"/>
              </w:rPr>
              <w:t xml:space="preserve">Carrier is solely responsible for all customer claims and disputes</w:t>
            </w:r>
            <w:r>
              <w:rPr>
                <w:rFonts w:ascii="Times New Roman" w:cs="Times New Roman" w:eastAsia="Times New Roman" w:hAnsi="Times New Roman"/>
                <w:b w:val="false"/>
                <w:bCs w:val="false"/>
                <w:i w:val="false"/>
                <w:iCs w:val="false"/>
                <w:sz w:val="20"/>
                <w:szCs w:val="20"/>
              </w:rPr>
              <w:t xml:space="preserve">, including cargo and damage claims, delay and service failures, billing disputes and chargebacks, complaints to the FMCSA, state agencies, the Better Business Bureau, or any consumer protection authority, and any resulting fines, penalties, or awards. Carrier shall acknowledge each claim within </w:t>
            </w:r>
            <w:r>
              <w:rPr>
                <w:rFonts w:ascii="Times New Roman" w:cs="Times New Roman" w:eastAsia="Times New Roman" w:hAnsi="Times New Roman"/>
                <w:b/>
                <w:bCs/>
                <w:i w:val="false"/>
                <w:iCs w:val="false"/>
                <w:sz w:val="20"/>
                <w:szCs w:val="20"/>
              </w:rPr>
              <w:t xml:space="preserve">thirty (30) days</w:t>
            </w:r>
            <w:r>
              <w:rPr>
                <w:rFonts w:ascii="Times New Roman" w:cs="Times New Roman" w:eastAsia="Times New Roman" w:hAnsi="Times New Roman"/>
                <w:b w:val="false"/>
                <w:bCs w:val="false"/>
                <w:i w:val="false"/>
                <w:iCs w:val="false"/>
                <w:sz w:val="20"/>
                <w:szCs w:val="20"/>
              </w:rPr>
              <w:t xml:space="preserve"> and pay, decline, or make a firm settlement offer within </w:t>
            </w:r>
            <w:r>
              <w:rPr>
                <w:rFonts w:ascii="Times New Roman" w:cs="Times New Roman" w:eastAsia="Times New Roman" w:hAnsi="Times New Roman"/>
                <w:b/>
                <w:bCs/>
                <w:i w:val="false"/>
                <w:iCs w:val="false"/>
                <w:sz w:val="20"/>
                <w:szCs w:val="20"/>
              </w:rPr>
              <w:t xml:space="preserve">one hundred twenty (120) days</w:t>
            </w:r>
            <w:r>
              <w:rPr>
                <w:rFonts w:ascii="Times New Roman" w:cs="Times New Roman" w:eastAsia="Times New Roman" w:hAnsi="Times New Roman"/>
                <w:b w:val="false"/>
                <w:bCs w:val="false"/>
                <w:i w:val="false"/>
                <w:iCs w:val="false"/>
                <w:sz w:val="20"/>
                <w:szCs w:val="20"/>
              </w:rPr>
              <w:t xml:space="preserve">, in compliance with </w:t>
            </w:r>
            <w:r>
              <w:rPr>
                <w:rFonts w:ascii="Times New Roman" w:cs="Times New Roman" w:eastAsia="Times New Roman" w:hAnsi="Times New Roman"/>
                <w:b/>
                <w:bCs/>
                <w:i w:val="false"/>
                <w:iCs w:val="false"/>
                <w:sz w:val="20"/>
                <w:szCs w:val="20"/>
              </w:rPr>
              <w:t xml:space="preserve">49 C.F.R. Part 370</w:t>
            </w:r>
            <w:r>
              <w:rPr>
                <w:rFonts w:ascii="Times New Roman" w:cs="Times New Roman" w:eastAsia="Times New Roman" w:hAnsi="Times New Roman"/>
                <w:b w:val="false"/>
                <w:bCs w:val="false"/>
                <w:i w:val="false"/>
                <w:iCs w:val="false"/>
                <w:sz w:val="20"/>
                <w:szCs w:val="20"/>
              </w:rPr>
              <w:t xml:space="preserve">.</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8.4 No referral to Broker.</w:t>
            </w:r>
            <w:r>
              <w:rPr>
                <w:rFonts w:ascii="Times New Roman" w:cs="Times New Roman" w:eastAsia="Times New Roman" w:hAnsi="Times New Roman"/>
                <w:b w:val="false"/>
                <w:bCs w:val="false"/>
                <w:i w:val="false"/>
                <w:iCs w:val="false"/>
                <w:sz w:val="20"/>
                <w:szCs w:val="20"/>
              </w:rPr>
              <w:t xml:space="preserve"> Carrier shall not refer any claimant to Broker, nor state or imply to any customer, insurer, attorney, or agency that Broker is responsible for a claim or for the handling of goods.</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8.5 Reimbursement.</w:t>
            </w:r>
            <w:r>
              <w:rPr>
                <w:rFonts w:ascii="Times New Roman" w:cs="Times New Roman" w:eastAsia="Times New Roman" w:hAnsi="Times New Roman"/>
                <w:b w:val="false"/>
                <w:bCs w:val="false"/>
                <w:i w:val="false"/>
                <w:iCs w:val="false"/>
                <w:sz w:val="20"/>
                <w:szCs w:val="20"/>
              </w:rPr>
              <w:t xml:space="preserve"> If Broker pays or credits any amount to a customer in connection with a Job — including a refund, price concession, settlement, chargeback, or deposit return — Carrier shall reimburse Broker </w:t>
            </w:r>
            <w:r>
              <w:rPr>
                <w:rFonts w:ascii="Times New Roman" w:cs="Times New Roman" w:eastAsia="Times New Roman" w:hAnsi="Times New Roman"/>
                <w:b/>
                <w:bCs/>
                <w:i w:val="false"/>
                <w:iCs w:val="false"/>
                <w:sz w:val="20"/>
                <w:szCs w:val="20"/>
              </w:rPr>
              <w:t xml:space="preserve">on demand</w:t>
            </w:r>
            <w:r>
              <w:rPr>
                <w:rFonts w:ascii="Times New Roman" w:cs="Times New Roman" w:eastAsia="Times New Roman" w:hAnsi="Times New Roman"/>
                <w:b w:val="false"/>
                <w:bCs w:val="false"/>
                <w:i w:val="false"/>
                <w:iCs w:val="false"/>
                <w:sz w:val="20"/>
                <w:szCs w:val="20"/>
              </w:rPr>
              <w:t xml:space="preserve">, and Broker may offset that amount against any sums due to Carrier.</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8.6 Survival.</w:t>
            </w:r>
            <w:r>
              <w:rPr>
                <w:rFonts w:ascii="Times New Roman" w:cs="Times New Roman" w:eastAsia="Times New Roman" w:hAnsi="Times New Roman"/>
                <w:b w:val="false"/>
                <w:bCs w:val="false"/>
                <w:i w:val="false"/>
                <w:iCs w:val="false"/>
                <w:sz w:val="20"/>
                <w:szCs w:val="20"/>
              </w:rPr>
              <w:t xml:space="preserve"> Carrier's obligations under this Section survive termination or expiration of this Agreement.</w:t>
            </w:r>
          </w:p>
        </w:tc>
        <w:tc>
          <w:tcPr>
            <w:tcW w:type="dxa" w:w="504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120" w:line="250"/>
              <w:jc w:val="left"/>
            </w:pPr>
            <w:r>
              <w:rPr>
                <w:rFonts w:ascii="Times New Roman" w:cs="Times New Roman" w:eastAsia="Times New Roman" w:hAnsi="Times New Roman"/>
                <w:b/>
                <w:bCs/>
                <w:i w:val="false"/>
                <w:iCs w:val="false"/>
                <w:sz w:val="20"/>
                <w:szCs w:val="20"/>
              </w:rPr>
              <w:t xml:space="preserve">8. CLAIMS, RESPONSABILIDAD SOBRE LA CARGA Y CONFLICTOS CON EL CLIENTE</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8.1 El Carrier es el transportista de registro.</w:t>
            </w:r>
            <w:r>
              <w:rPr>
                <w:rFonts w:ascii="Times New Roman" w:cs="Times New Roman" w:eastAsia="Times New Roman" w:hAnsi="Times New Roman"/>
                <w:b w:val="false"/>
                <w:bCs w:val="false"/>
                <w:i w:val="false"/>
                <w:iCs w:val="false"/>
                <w:sz w:val="20"/>
                <w:szCs w:val="20"/>
              </w:rPr>
              <w:t xml:space="preserve"> El Carrier es el motor carrier de registro respecto de cada Job que acepta y es el único responsable del embarque desde el pickup hasta la entrega. El Carrier asume la </w:t>
            </w:r>
            <w:r>
              <w:rPr>
                <w:rFonts w:ascii="Times New Roman" w:cs="Times New Roman" w:eastAsia="Times New Roman" w:hAnsi="Times New Roman"/>
                <w:b/>
                <w:bCs/>
                <w:i w:val="false"/>
                <w:iCs w:val="false"/>
                <w:sz w:val="20"/>
                <w:szCs w:val="20"/>
              </w:rPr>
              <w:t xml:space="preserve">responsabilidad total</w:t>
            </w:r>
            <w:r>
              <w:rPr>
                <w:rFonts w:ascii="Times New Roman" w:cs="Times New Roman" w:eastAsia="Times New Roman" w:hAnsi="Times New Roman"/>
                <w:b w:val="false"/>
                <w:bCs w:val="false"/>
                <w:i w:val="false"/>
                <w:iCs w:val="false"/>
                <w:sz w:val="20"/>
                <w:szCs w:val="20"/>
              </w:rPr>
              <w:t xml:space="preserve"> por pérdida, daño o demora de la mercadería conforme a </w:t>
            </w:r>
            <w:r>
              <w:rPr>
                <w:rFonts w:ascii="Times New Roman" w:cs="Times New Roman" w:eastAsia="Times New Roman" w:hAnsi="Times New Roman"/>
                <w:b/>
                <w:bCs/>
                <w:i w:val="false"/>
                <w:iCs w:val="false"/>
                <w:sz w:val="20"/>
                <w:szCs w:val="20"/>
              </w:rPr>
              <w:t xml:space="preserve">49 U.S.C. § 14706 (Carmack Amendment)</w:t>
            </w:r>
            <w:r>
              <w:rPr>
                <w:rFonts w:ascii="Times New Roman" w:cs="Times New Roman" w:eastAsia="Times New Roman" w:hAnsi="Times New Roman"/>
                <w:b w:val="false"/>
                <w:bCs w:val="false"/>
                <w:i w:val="false"/>
                <w:iCs w:val="false"/>
                <w:sz w:val="20"/>
                <w:szCs w:val="20"/>
              </w:rPr>
              <w:t xml:space="preserve"> y demás normativa aplicable, sin limitación por cláusulas de valor liberado (released value), salvo que el cliente haya optado válidamente por una de ellas por escrito.</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8.2 El Broker no asume responsabilidad.</w:t>
            </w:r>
            <w:r>
              <w:rPr>
                <w:rFonts w:ascii="Times New Roman" w:cs="Times New Roman" w:eastAsia="Times New Roman" w:hAnsi="Times New Roman"/>
                <w:b w:val="false"/>
                <w:bCs w:val="false"/>
                <w:i w:val="false"/>
                <w:iCs w:val="false"/>
                <w:sz w:val="20"/>
                <w:szCs w:val="20"/>
              </w:rPr>
              <w:t xml:space="preserve"> El Broker no es un motor carrier, en ningún momento toma posesión, custodia ni control de embarque alguno, y no manipula, carga, transporta ni almacena mercadería. </w:t>
            </w:r>
            <w:r>
              <w:rPr>
                <w:rFonts w:ascii="Times New Roman" w:cs="Times New Roman" w:eastAsia="Times New Roman" w:hAnsi="Times New Roman"/>
                <w:b/>
                <w:bCs/>
                <w:i w:val="false"/>
                <w:iCs w:val="false"/>
                <w:sz w:val="20"/>
                <w:szCs w:val="20"/>
              </w:rPr>
              <w:t xml:space="preserve">El Broker no asume responsabilidad alguna</w:t>
            </w:r>
            <w:r>
              <w:rPr>
                <w:rFonts w:ascii="Times New Roman" w:cs="Times New Roman" w:eastAsia="Times New Roman" w:hAnsi="Times New Roman"/>
                <w:b w:val="false"/>
                <w:bCs w:val="false"/>
                <w:i w:val="false"/>
                <w:iCs w:val="false"/>
                <w:sz w:val="20"/>
                <w:szCs w:val="20"/>
              </w:rPr>
              <w:t xml:space="preserve"> por pérdida, daño o demora de la carga; daños a la propiedad; lesiones o muerte; ni por ningún otro reclamo derivado de o relacionado con la ejecución de un Job.</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8.3 Los claims son del Carrier.</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i w:val="false"/>
                <w:iCs w:val="false"/>
                <w:sz w:val="20"/>
                <w:szCs w:val="20"/>
              </w:rPr>
              <w:t xml:space="preserve">El Carrier es el único responsable por todos los claims y conflictos con clientes</w:t>
            </w:r>
            <w:r>
              <w:rPr>
                <w:rFonts w:ascii="Times New Roman" w:cs="Times New Roman" w:eastAsia="Times New Roman" w:hAnsi="Times New Roman"/>
                <w:b w:val="false"/>
                <w:bCs w:val="false"/>
                <w:i w:val="false"/>
                <w:iCs w:val="false"/>
                <w:sz w:val="20"/>
                <w:szCs w:val="20"/>
              </w:rPr>
              <w:t xml:space="preserve">, incluidos reclamos por carga y daños, demoras y fallas de servicio, disputas de facturación y chargebacks, denuncias ante la FMCSA, organismos estatales, el Better Business Bureau o cualquier autoridad de defensa del consumidor, así como por las multas, sanciones o condenas que de ellos resulten. El Carrier acusará recibo de cada claim dentro de los </w:t>
            </w:r>
            <w:r>
              <w:rPr>
                <w:rFonts w:ascii="Times New Roman" w:cs="Times New Roman" w:eastAsia="Times New Roman" w:hAnsi="Times New Roman"/>
                <w:b/>
                <w:bCs/>
                <w:i w:val="false"/>
                <w:iCs w:val="false"/>
                <w:sz w:val="20"/>
                <w:szCs w:val="20"/>
              </w:rPr>
              <w:t xml:space="preserve">treinta (30) días</w:t>
            </w:r>
            <w:r>
              <w:rPr>
                <w:rFonts w:ascii="Times New Roman" w:cs="Times New Roman" w:eastAsia="Times New Roman" w:hAnsi="Times New Roman"/>
                <w:b w:val="false"/>
                <w:bCs w:val="false"/>
                <w:i w:val="false"/>
                <w:iCs w:val="false"/>
                <w:sz w:val="20"/>
                <w:szCs w:val="20"/>
              </w:rPr>
              <w:t xml:space="preserve"> y lo pagará, rechazará o formulará una oferta firme de acuerdo dentro de los </w:t>
            </w:r>
            <w:r>
              <w:rPr>
                <w:rFonts w:ascii="Times New Roman" w:cs="Times New Roman" w:eastAsia="Times New Roman" w:hAnsi="Times New Roman"/>
                <w:b/>
                <w:bCs/>
                <w:i w:val="false"/>
                <w:iCs w:val="false"/>
                <w:sz w:val="20"/>
                <w:szCs w:val="20"/>
              </w:rPr>
              <w:t xml:space="preserve">ciento veinte (120) días</w:t>
            </w:r>
            <w:r>
              <w:rPr>
                <w:rFonts w:ascii="Times New Roman" w:cs="Times New Roman" w:eastAsia="Times New Roman" w:hAnsi="Times New Roman"/>
                <w:b w:val="false"/>
                <w:bCs w:val="false"/>
                <w:i w:val="false"/>
                <w:iCs w:val="false"/>
                <w:sz w:val="20"/>
                <w:szCs w:val="20"/>
              </w:rPr>
              <w:t xml:space="preserve">, conforme a </w:t>
            </w:r>
            <w:r>
              <w:rPr>
                <w:rFonts w:ascii="Times New Roman" w:cs="Times New Roman" w:eastAsia="Times New Roman" w:hAnsi="Times New Roman"/>
                <w:b/>
                <w:bCs/>
                <w:i w:val="false"/>
                <w:iCs w:val="false"/>
                <w:sz w:val="20"/>
                <w:szCs w:val="20"/>
              </w:rPr>
              <w:t xml:space="preserve">49 C.F.R. Parte 370</w:t>
            </w:r>
            <w:r>
              <w:rPr>
                <w:rFonts w:ascii="Times New Roman" w:cs="Times New Roman" w:eastAsia="Times New Roman" w:hAnsi="Times New Roman"/>
                <w:b w:val="false"/>
                <w:bCs w:val="false"/>
                <w:i w:val="false"/>
                <w:iCs w:val="false"/>
                <w:sz w:val="20"/>
                <w:szCs w:val="20"/>
              </w:rPr>
              <w:t xml:space="preserve">.</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8.4 Prohibición de derivar al Broker.</w:t>
            </w:r>
            <w:r>
              <w:rPr>
                <w:rFonts w:ascii="Times New Roman" w:cs="Times New Roman" w:eastAsia="Times New Roman" w:hAnsi="Times New Roman"/>
                <w:b w:val="false"/>
                <w:bCs w:val="false"/>
                <w:i w:val="false"/>
                <w:iCs w:val="false"/>
                <w:sz w:val="20"/>
                <w:szCs w:val="20"/>
              </w:rPr>
              <w:t xml:space="preserve"> El Carrier no derivará ningún reclamante al Broker, ni manifestará o dará a entender a clientes, aseguradoras, abogados u organismos que el Broker es responsable de un claim o del manejo de la mercadería.</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8.5 Reembolso.</w:t>
            </w:r>
            <w:r>
              <w:rPr>
                <w:rFonts w:ascii="Times New Roman" w:cs="Times New Roman" w:eastAsia="Times New Roman" w:hAnsi="Times New Roman"/>
                <w:b w:val="false"/>
                <w:bCs w:val="false"/>
                <w:i w:val="false"/>
                <w:iCs w:val="false"/>
                <w:sz w:val="20"/>
                <w:szCs w:val="20"/>
              </w:rPr>
              <w:t xml:space="preserve"> Si el Broker abonara o acreditara cualquier importe a un cliente en relación con un Job —incluyendo reintegros, bonificaciones, acuerdos, chargebacks o devolución de señas—, el Carrier deberá reembolsarlo al Broker </w:t>
            </w:r>
            <w:r>
              <w:rPr>
                <w:rFonts w:ascii="Times New Roman" w:cs="Times New Roman" w:eastAsia="Times New Roman" w:hAnsi="Times New Roman"/>
                <w:b/>
                <w:bCs/>
                <w:i w:val="false"/>
                <w:iCs w:val="false"/>
                <w:sz w:val="20"/>
                <w:szCs w:val="20"/>
              </w:rPr>
              <w:t xml:space="preserve">a su sola demanda</w:t>
            </w:r>
            <w:r>
              <w:rPr>
                <w:rFonts w:ascii="Times New Roman" w:cs="Times New Roman" w:eastAsia="Times New Roman" w:hAnsi="Times New Roman"/>
                <w:b w:val="false"/>
                <w:bCs w:val="false"/>
                <w:i w:val="false"/>
                <w:iCs w:val="false"/>
                <w:sz w:val="20"/>
                <w:szCs w:val="20"/>
              </w:rPr>
              <w:t xml:space="preserve">, pudiendo el Broker compensar dicho importe contra cualquier suma adeudada al Carrier.</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8.6 Supervivencia.</w:t>
            </w:r>
            <w:r>
              <w:rPr>
                <w:rFonts w:ascii="Times New Roman" w:cs="Times New Roman" w:eastAsia="Times New Roman" w:hAnsi="Times New Roman"/>
                <w:b w:val="false"/>
                <w:bCs w:val="false"/>
                <w:i w:val="false"/>
                <w:iCs w:val="false"/>
                <w:sz w:val="20"/>
                <w:szCs w:val="20"/>
              </w:rPr>
              <w:t xml:space="preserve"> Las obligaciones del Carrier bajo esta Cláusula subsisten a la rescisión o vencimiento de este Contrato.</w:t>
            </w:r>
          </w:p>
        </w:tc>
      </w:tr>
      <w:tr>
        <w:trPr>
          <w:cantSplit w:val="false"/>
        </w:trPr>
        <w:tc>
          <w:tcPr>
            <w:tcW w:type="dxa" w:w="504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120" w:line="250"/>
              <w:jc w:val="left"/>
            </w:pPr>
            <w:r>
              <w:rPr>
                <w:rFonts w:ascii="Times New Roman" w:cs="Times New Roman" w:eastAsia="Times New Roman" w:hAnsi="Times New Roman"/>
                <w:b/>
                <w:bCs/>
                <w:i w:val="false"/>
                <w:iCs w:val="false"/>
                <w:sz w:val="20"/>
                <w:szCs w:val="20"/>
              </w:rPr>
              <w:t xml:space="preserve">9. INDEMNIFICATION</w:t>
            </w:r>
          </w:p>
          <w:p>
            <w:pPr>
              <w:spacing w:after="90" w:line="250"/>
              <w:jc w:val="both"/>
            </w:pPr>
            <w:r>
              <w:rPr>
                <w:rFonts w:ascii="Times New Roman" w:cs="Times New Roman" w:eastAsia="Times New Roman" w:hAnsi="Times New Roman"/>
                <w:b w:val="false"/>
                <w:bCs w:val="false"/>
                <w:i w:val="false"/>
                <w:iCs w:val="false"/>
                <w:sz w:val="20"/>
                <w:szCs w:val="20"/>
              </w:rPr>
              <w:t xml:space="preserve">Carrier shall </w:t>
            </w:r>
            <w:r>
              <w:rPr>
                <w:rFonts w:ascii="Times New Roman" w:cs="Times New Roman" w:eastAsia="Times New Roman" w:hAnsi="Times New Roman"/>
                <w:b/>
                <w:bCs/>
                <w:i w:val="false"/>
                <w:iCs w:val="false"/>
                <w:sz w:val="20"/>
                <w:szCs w:val="20"/>
              </w:rPr>
              <w:t xml:space="preserve">defend, indemnify, and hold harmless</w:t>
            </w:r>
            <w:r>
              <w:rPr>
                <w:rFonts w:ascii="Times New Roman" w:cs="Times New Roman" w:eastAsia="Times New Roman" w:hAnsi="Times New Roman"/>
                <w:b w:val="false"/>
                <w:bCs w:val="false"/>
                <w:i w:val="false"/>
                <w:iCs w:val="false"/>
                <w:sz w:val="20"/>
                <w:szCs w:val="20"/>
              </w:rPr>
              <w:t xml:space="preserve"> Broker and its members, managers, officers, employees, agents, and affiliates (the "</w:t>
            </w:r>
            <w:r>
              <w:rPr>
                <w:rFonts w:ascii="Times New Roman" w:cs="Times New Roman" w:eastAsia="Times New Roman" w:hAnsi="Times New Roman"/>
                <w:b/>
                <w:bCs/>
                <w:i w:val="false"/>
                <w:iCs w:val="false"/>
                <w:sz w:val="20"/>
                <w:szCs w:val="20"/>
              </w:rPr>
              <w:t xml:space="preserve">Broker Indemnitees</w:t>
            </w:r>
            <w:r>
              <w:rPr>
                <w:rFonts w:ascii="Times New Roman" w:cs="Times New Roman" w:eastAsia="Times New Roman" w:hAnsi="Times New Roman"/>
                <w:b w:val="false"/>
                <w:bCs w:val="false"/>
                <w:i w:val="false"/>
                <w:iCs w:val="false"/>
                <w:sz w:val="20"/>
                <w:szCs w:val="20"/>
              </w:rPr>
              <w:t xml:space="preserve">") from and against any and all claims, demands, actions, suits, judgments, losses, damages, fines, penalties, liabilities, costs, and expenses (including reasonable attorneys' fees and costs of defense) arising out of or relating to:</w:t>
            </w:r>
          </w:p>
          <w:p>
            <w:pPr>
              <w:spacing w:after="90" w:line="250"/>
              <w:ind w:left="340" w:hanging="17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(a)</w:t>
            </w:r>
            <w:r>
              <w:rPr>
                <w:rFonts w:ascii="Times New Roman" w:cs="Times New Roman" w:eastAsia="Times New Roman" w:hAnsi="Times New Roman"/>
                <w:b w:val="false"/>
                <w:bCs w:val="false"/>
                <w:i w:val="false"/>
                <w:iCs w:val="false"/>
                <w:sz w:val="20"/>
                <w:szCs w:val="20"/>
              </w:rPr>
              <w:t xml:space="preserve"> any Job performed, partially performed, or to be performed by Carrier;</w:t>
            </w:r>
          </w:p>
          <w:p>
            <w:pPr>
              <w:spacing w:after="90" w:line="250"/>
              <w:ind w:left="340" w:hanging="17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(b)</w:t>
            </w:r>
            <w:r>
              <w:rPr>
                <w:rFonts w:ascii="Times New Roman" w:cs="Times New Roman" w:eastAsia="Times New Roman" w:hAnsi="Times New Roman"/>
                <w:b w:val="false"/>
                <w:bCs w:val="false"/>
                <w:i w:val="false"/>
                <w:iCs w:val="false"/>
                <w:sz w:val="20"/>
                <w:szCs w:val="20"/>
              </w:rPr>
              <w:t xml:space="preserve"> any act, omission, negligence, or willful misconduct of Carrier or its personnel, agents, or subcontractors;</w:t>
            </w:r>
          </w:p>
          <w:p>
            <w:pPr>
              <w:spacing w:after="90" w:line="250"/>
              <w:ind w:left="340" w:hanging="17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(c)</w:t>
            </w:r>
            <w:r>
              <w:rPr>
                <w:rFonts w:ascii="Times New Roman" w:cs="Times New Roman" w:eastAsia="Times New Roman" w:hAnsi="Times New Roman"/>
                <w:b w:val="false"/>
                <w:bCs w:val="false"/>
                <w:i w:val="false"/>
                <w:iCs w:val="false"/>
                <w:sz w:val="20"/>
                <w:szCs w:val="20"/>
              </w:rPr>
              <w:t xml:space="preserve"> any loss of, damage to, or delay of cargo;</w:t>
            </w:r>
          </w:p>
          <w:p>
            <w:pPr>
              <w:spacing w:after="90" w:line="250"/>
              <w:ind w:left="340" w:hanging="17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(d)</w:t>
            </w:r>
            <w:r>
              <w:rPr>
                <w:rFonts w:ascii="Times New Roman" w:cs="Times New Roman" w:eastAsia="Times New Roman" w:hAnsi="Times New Roman"/>
                <w:b w:val="false"/>
                <w:bCs w:val="false"/>
                <w:i w:val="false"/>
                <w:iCs w:val="false"/>
                <w:sz w:val="20"/>
                <w:szCs w:val="20"/>
              </w:rPr>
              <w:t xml:space="preserve"> any bodily injury, death, or property damage caused in whole or in part by Carrier, its personnel, or its equipment;</w:t>
            </w:r>
          </w:p>
          <w:p>
            <w:pPr>
              <w:spacing w:after="90" w:line="250"/>
              <w:ind w:left="340" w:hanging="17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(e)</w:t>
            </w:r>
            <w:r>
              <w:rPr>
                <w:rFonts w:ascii="Times New Roman" w:cs="Times New Roman" w:eastAsia="Times New Roman" w:hAnsi="Times New Roman"/>
                <w:b w:val="false"/>
                <w:bCs w:val="false"/>
                <w:i w:val="false"/>
                <w:iCs w:val="false"/>
                <w:sz w:val="20"/>
                <w:szCs w:val="20"/>
              </w:rPr>
              <w:t xml:space="preserve"> Carrier's breach of any representation, warranty, covenant, or obligation under this Agreement;</w:t>
            </w:r>
          </w:p>
          <w:p>
            <w:pPr>
              <w:spacing w:after="90" w:line="250"/>
              <w:ind w:left="340" w:hanging="17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(f)</w:t>
            </w:r>
            <w:r>
              <w:rPr>
                <w:rFonts w:ascii="Times New Roman" w:cs="Times New Roman" w:eastAsia="Times New Roman" w:hAnsi="Times New Roman"/>
                <w:b w:val="false"/>
                <w:bCs w:val="false"/>
                <w:i w:val="false"/>
                <w:iCs w:val="false"/>
                <w:sz w:val="20"/>
                <w:szCs w:val="20"/>
              </w:rPr>
              <w:t xml:space="preserve"> Carrier's violation of any statute, regulation, or ordinance; and</w:t>
            </w:r>
          </w:p>
          <w:p>
            <w:pPr>
              <w:spacing w:after="90" w:line="250"/>
              <w:ind w:left="340" w:hanging="17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(g)</w:t>
            </w:r>
            <w:r>
              <w:rPr>
                <w:rFonts w:ascii="Times New Roman" w:cs="Times New Roman" w:eastAsia="Times New Roman" w:hAnsi="Times New Roman"/>
                <w:b w:val="false"/>
                <w:bCs w:val="false"/>
                <w:i w:val="false"/>
                <w:iCs w:val="false"/>
                <w:sz w:val="20"/>
                <w:szCs w:val="20"/>
              </w:rPr>
              <w:t xml:space="preserve"> any claim by Carrier's employees, drivers, helpers, or contractors relating to wages, benefits, taxes, workers' compensation, or employment classification.</w:t>
            </w:r>
          </w:p>
          <w:p>
            <w:pPr>
              <w:spacing w:after="90" w:line="250"/>
              <w:jc w:val="both"/>
            </w:pPr>
            <w:r>
              <w:rPr>
                <w:rFonts w:ascii="Times New Roman" w:cs="Times New Roman" w:eastAsia="Times New Roman" w:hAnsi="Times New Roman"/>
                <w:b w:val="false"/>
                <w:bCs w:val="false"/>
                <w:i w:val="false"/>
                <w:iCs w:val="false"/>
                <w:sz w:val="20"/>
                <w:szCs w:val="20"/>
              </w:rPr>
              <w:t xml:space="preserve">This obligation is </w:t>
            </w:r>
            <w:r>
              <w:rPr>
                <w:rFonts w:ascii="Times New Roman" w:cs="Times New Roman" w:eastAsia="Times New Roman" w:hAnsi="Times New Roman"/>
                <w:b/>
                <w:bCs/>
                <w:i w:val="false"/>
                <w:iCs w:val="false"/>
                <w:sz w:val="20"/>
                <w:szCs w:val="20"/>
              </w:rPr>
              <w:t xml:space="preserve">not limited</w:t>
            </w:r>
            <w:r>
              <w:rPr>
                <w:rFonts w:ascii="Times New Roman" w:cs="Times New Roman" w:eastAsia="Times New Roman" w:hAnsi="Times New Roman"/>
                <w:b w:val="false"/>
                <w:bCs w:val="false"/>
                <w:i w:val="false"/>
                <w:iCs w:val="false"/>
                <w:sz w:val="20"/>
                <w:szCs w:val="20"/>
              </w:rPr>
              <w:t xml:space="preserve"> by the amount or availability of any insurance and </w:t>
            </w:r>
            <w:r>
              <w:rPr>
                <w:rFonts w:ascii="Times New Roman" w:cs="Times New Roman" w:eastAsia="Times New Roman" w:hAnsi="Times New Roman"/>
                <w:b/>
                <w:bCs/>
                <w:i w:val="false"/>
                <w:iCs w:val="false"/>
                <w:sz w:val="20"/>
                <w:szCs w:val="20"/>
              </w:rPr>
              <w:t xml:space="preserve">survives</w:t>
            </w:r>
            <w:r>
              <w:rPr>
                <w:rFonts w:ascii="Times New Roman" w:cs="Times New Roman" w:eastAsia="Times New Roman" w:hAnsi="Times New Roman"/>
                <w:b w:val="false"/>
                <w:bCs w:val="false"/>
                <w:i w:val="false"/>
                <w:iCs w:val="false"/>
                <w:sz w:val="20"/>
                <w:szCs w:val="20"/>
              </w:rPr>
              <w:t xml:space="preserve"> termination or expiration of this Agreement.</w:t>
            </w:r>
          </w:p>
        </w:tc>
        <w:tc>
          <w:tcPr>
            <w:tcW w:type="dxa" w:w="504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120" w:line="250"/>
              <w:jc w:val="left"/>
            </w:pPr>
            <w:r>
              <w:rPr>
                <w:rFonts w:ascii="Times New Roman" w:cs="Times New Roman" w:eastAsia="Times New Roman" w:hAnsi="Times New Roman"/>
                <w:b/>
                <w:bCs/>
                <w:i w:val="false"/>
                <w:iCs w:val="false"/>
                <w:sz w:val="20"/>
                <w:szCs w:val="20"/>
              </w:rPr>
              <w:t xml:space="preserve">9. INDEMNIDAD</w:t>
            </w:r>
          </w:p>
          <w:p>
            <w:pPr>
              <w:spacing w:after="90" w:line="250"/>
              <w:jc w:val="both"/>
            </w:pPr>
            <w:r>
              <w:rPr>
                <w:rFonts w:ascii="Times New Roman" w:cs="Times New Roman" w:eastAsia="Times New Roman" w:hAnsi="Times New Roman"/>
                <w:b w:val="false"/>
                <w:bCs w:val="false"/>
                <w:i w:val="false"/>
                <w:iCs w:val="false"/>
                <w:sz w:val="20"/>
                <w:szCs w:val="20"/>
              </w:rPr>
              <w:t xml:space="preserve">El Carrier deberá </w:t>
            </w:r>
            <w:r>
              <w:rPr>
                <w:rFonts w:ascii="Times New Roman" w:cs="Times New Roman" w:eastAsia="Times New Roman" w:hAnsi="Times New Roman"/>
                <w:b/>
                <w:bCs/>
                <w:i w:val="false"/>
                <w:iCs w:val="false"/>
                <w:sz w:val="20"/>
                <w:szCs w:val="20"/>
              </w:rPr>
              <w:t xml:space="preserve">defender, indemnizar y mantener indemne</w:t>
            </w:r>
            <w:r>
              <w:rPr>
                <w:rFonts w:ascii="Times New Roman" w:cs="Times New Roman" w:eastAsia="Times New Roman" w:hAnsi="Times New Roman"/>
                <w:b w:val="false"/>
                <w:bCs w:val="false"/>
                <w:i w:val="false"/>
                <w:iCs w:val="false"/>
                <w:sz w:val="20"/>
                <w:szCs w:val="20"/>
              </w:rPr>
              <w:t xml:space="preserve"> al Broker y a sus socios, administradores, directores, empleados, agentes y sociedades vinculadas (los "</w:t>
            </w:r>
            <w:r>
              <w:rPr>
                <w:rFonts w:ascii="Times New Roman" w:cs="Times New Roman" w:eastAsia="Times New Roman" w:hAnsi="Times New Roman"/>
                <w:b/>
                <w:bCs/>
                <w:i w:val="false"/>
                <w:iCs w:val="false"/>
                <w:sz w:val="20"/>
                <w:szCs w:val="20"/>
              </w:rPr>
              <w:t xml:space="preserve">Indemnizados del Broker</w:t>
            </w:r>
            <w:r>
              <w:rPr>
                <w:rFonts w:ascii="Times New Roman" w:cs="Times New Roman" w:eastAsia="Times New Roman" w:hAnsi="Times New Roman"/>
                <w:b w:val="false"/>
                <w:bCs w:val="false"/>
                <w:i w:val="false"/>
                <w:iCs w:val="false"/>
                <w:sz w:val="20"/>
                <w:szCs w:val="20"/>
              </w:rPr>
              <w:t xml:space="preserve">") respecto de todo reclamo, demanda, acción, juicio, sentencia, pérdida, daño, multa, sanción, responsabilidad, costo y gasto (incluidos honorarios de abogado razonables y costos de defensa) derivados de o relacionados con:</w:t>
            </w:r>
          </w:p>
          <w:p>
            <w:pPr>
              <w:spacing w:after="90" w:line="250"/>
              <w:ind w:left="340" w:hanging="17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(a)</w:t>
            </w:r>
            <w:r>
              <w:rPr>
                <w:rFonts w:ascii="Times New Roman" w:cs="Times New Roman" w:eastAsia="Times New Roman" w:hAnsi="Times New Roman"/>
                <w:b w:val="false"/>
                <w:bCs w:val="false"/>
                <w:i w:val="false"/>
                <w:iCs w:val="false"/>
                <w:sz w:val="20"/>
                <w:szCs w:val="20"/>
              </w:rPr>
              <w:t xml:space="preserve"> cualquier Job ejecutado, parcialmente ejecutado o a ejecutar por el Carrier;</w:t>
            </w:r>
          </w:p>
          <w:p>
            <w:pPr>
              <w:spacing w:after="90" w:line="250"/>
              <w:ind w:left="340" w:hanging="17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(b)</w:t>
            </w:r>
            <w:r>
              <w:rPr>
                <w:rFonts w:ascii="Times New Roman" w:cs="Times New Roman" w:eastAsia="Times New Roman" w:hAnsi="Times New Roman"/>
                <w:b w:val="false"/>
                <w:bCs w:val="false"/>
                <w:i w:val="false"/>
                <w:iCs w:val="false"/>
                <w:sz w:val="20"/>
                <w:szCs w:val="20"/>
              </w:rPr>
              <w:t xml:space="preserve"> cualquier acto, omisión, negligencia o dolo del Carrier o de su personal, agentes o subcontratistas;</w:t>
            </w:r>
          </w:p>
          <w:p>
            <w:pPr>
              <w:spacing w:after="90" w:line="250"/>
              <w:ind w:left="340" w:hanging="17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(c)</w:t>
            </w:r>
            <w:r>
              <w:rPr>
                <w:rFonts w:ascii="Times New Roman" w:cs="Times New Roman" w:eastAsia="Times New Roman" w:hAnsi="Times New Roman"/>
                <w:b w:val="false"/>
                <w:bCs w:val="false"/>
                <w:i w:val="false"/>
                <w:iCs w:val="false"/>
                <w:sz w:val="20"/>
                <w:szCs w:val="20"/>
              </w:rPr>
              <w:t xml:space="preserve"> cualquier pérdida, daño o demora de la carga;</w:t>
            </w:r>
          </w:p>
          <w:p>
            <w:pPr>
              <w:spacing w:after="90" w:line="250"/>
              <w:ind w:left="340" w:hanging="17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(d)</w:t>
            </w:r>
            <w:r>
              <w:rPr>
                <w:rFonts w:ascii="Times New Roman" w:cs="Times New Roman" w:eastAsia="Times New Roman" w:hAnsi="Times New Roman"/>
                <w:b w:val="false"/>
                <w:bCs w:val="false"/>
                <w:i w:val="false"/>
                <w:iCs w:val="false"/>
                <w:sz w:val="20"/>
                <w:szCs w:val="20"/>
              </w:rPr>
              <w:t xml:space="preserve"> cualquier lesión corporal, muerte o daño a la propiedad causado total o parcialmente por el Carrier, su personal o sus equipos;</w:t>
            </w:r>
          </w:p>
          <w:p>
            <w:pPr>
              <w:spacing w:after="90" w:line="250"/>
              <w:ind w:left="340" w:hanging="17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(e)</w:t>
            </w:r>
            <w:r>
              <w:rPr>
                <w:rFonts w:ascii="Times New Roman" w:cs="Times New Roman" w:eastAsia="Times New Roman" w:hAnsi="Times New Roman"/>
                <w:b w:val="false"/>
                <w:bCs w:val="false"/>
                <w:i w:val="false"/>
                <w:iCs w:val="false"/>
                <w:sz w:val="20"/>
                <w:szCs w:val="20"/>
              </w:rPr>
              <w:t xml:space="preserve"> el incumplimiento por el Carrier de cualquier declaración, garantía, compromiso u obligación de este Contrato;</w:t>
            </w:r>
          </w:p>
          <w:p>
            <w:pPr>
              <w:spacing w:after="90" w:line="250"/>
              <w:ind w:left="340" w:hanging="17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(f)</w:t>
            </w:r>
            <w:r>
              <w:rPr>
                <w:rFonts w:ascii="Times New Roman" w:cs="Times New Roman" w:eastAsia="Times New Roman" w:hAnsi="Times New Roman"/>
                <w:b w:val="false"/>
                <w:bCs w:val="false"/>
                <w:i w:val="false"/>
                <w:iCs w:val="false"/>
                <w:sz w:val="20"/>
                <w:szCs w:val="20"/>
              </w:rPr>
              <w:t xml:space="preserve"> la violación por el Carrier de cualquier ley, reglamento u ordenanza; y</w:t>
            </w:r>
          </w:p>
          <w:p>
            <w:pPr>
              <w:spacing w:after="90" w:line="250"/>
              <w:ind w:left="340" w:hanging="17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(g)</w:t>
            </w:r>
            <w:r>
              <w:rPr>
                <w:rFonts w:ascii="Times New Roman" w:cs="Times New Roman" w:eastAsia="Times New Roman" w:hAnsi="Times New Roman"/>
                <w:b w:val="false"/>
                <w:bCs w:val="false"/>
                <w:i w:val="false"/>
                <w:iCs w:val="false"/>
                <w:sz w:val="20"/>
                <w:szCs w:val="20"/>
              </w:rPr>
              <w:t xml:space="preserve"> cualquier reclamo de empleados, choferes, ayudantes o contratistas del Carrier relativo a salarios, beneficios, impuestos, workers' compensation o clasificación laboral.</w:t>
            </w:r>
          </w:p>
          <w:p>
            <w:pPr>
              <w:spacing w:after="90" w:line="250"/>
              <w:jc w:val="both"/>
            </w:pPr>
            <w:r>
              <w:rPr>
                <w:rFonts w:ascii="Times New Roman" w:cs="Times New Roman" w:eastAsia="Times New Roman" w:hAnsi="Times New Roman"/>
                <w:b w:val="false"/>
                <w:bCs w:val="false"/>
                <w:i w:val="false"/>
                <w:iCs w:val="false"/>
                <w:sz w:val="20"/>
                <w:szCs w:val="20"/>
              </w:rPr>
              <w:t xml:space="preserve">Esta obligación </w:t>
            </w:r>
            <w:r>
              <w:rPr>
                <w:rFonts w:ascii="Times New Roman" w:cs="Times New Roman" w:eastAsia="Times New Roman" w:hAnsi="Times New Roman"/>
                <w:b/>
                <w:bCs/>
                <w:i w:val="false"/>
                <w:iCs w:val="false"/>
                <w:sz w:val="20"/>
                <w:szCs w:val="20"/>
              </w:rPr>
              <w:t xml:space="preserve">no se encuentra limitada</w:t>
            </w:r>
            <w:r>
              <w:rPr>
                <w:rFonts w:ascii="Times New Roman" w:cs="Times New Roman" w:eastAsia="Times New Roman" w:hAnsi="Times New Roman"/>
                <w:b w:val="false"/>
                <w:bCs w:val="false"/>
                <w:i w:val="false"/>
                <w:iCs w:val="false"/>
                <w:sz w:val="20"/>
                <w:szCs w:val="20"/>
              </w:rPr>
              <w:t xml:space="preserve"> por el monto ni por la disponibilidad de seguro alguno y </w:t>
            </w:r>
            <w:r>
              <w:rPr>
                <w:rFonts w:ascii="Times New Roman" w:cs="Times New Roman" w:eastAsia="Times New Roman" w:hAnsi="Times New Roman"/>
                <w:b/>
                <w:bCs/>
                <w:i w:val="false"/>
                <w:iCs w:val="false"/>
                <w:sz w:val="20"/>
                <w:szCs w:val="20"/>
              </w:rPr>
              <w:t xml:space="preserve">subsiste</w:t>
            </w:r>
            <w:r>
              <w:rPr>
                <w:rFonts w:ascii="Times New Roman" w:cs="Times New Roman" w:eastAsia="Times New Roman" w:hAnsi="Times New Roman"/>
                <w:b w:val="false"/>
                <w:bCs w:val="false"/>
                <w:i w:val="false"/>
                <w:iCs w:val="false"/>
                <w:sz w:val="20"/>
                <w:szCs w:val="20"/>
              </w:rPr>
              <w:t xml:space="preserve"> a la rescisión o vencimiento de este Contrato.</w:t>
            </w:r>
          </w:p>
        </w:tc>
      </w:tr>
      <w:tr>
        <w:trPr>
          <w:cantSplit w:val="false"/>
        </w:trPr>
        <w:tc>
          <w:tcPr>
            <w:tcW w:type="dxa" w:w="504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120" w:line="250"/>
              <w:jc w:val="left"/>
            </w:pPr>
            <w:r>
              <w:rPr>
                <w:rFonts w:ascii="Times New Roman" w:cs="Times New Roman" w:eastAsia="Times New Roman" w:hAnsi="Times New Roman"/>
                <w:b/>
                <w:bCs/>
                <w:i w:val="false"/>
                <w:iCs w:val="false"/>
                <w:sz w:val="20"/>
                <w:szCs w:val="20"/>
              </w:rPr>
              <w:t xml:space="preserve">10. LIMITATION OF BROKER'S LIABILITY</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10.1</w:t>
            </w:r>
            <w:r>
              <w:rPr>
                <w:rFonts w:ascii="Times New Roman" w:cs="Times New Roman" w:eastAsia="Times New Roman" w:hAnsi="Times New Roman"/>
                <w:b w:val="false"/>
                <w:bCs w:val="false"/>
                <w:i w:val="false"/>
                <w:iCs w:val="false"/>
                <w:sz w:val="20"/>
                <w:szCs w:val="20"/>
              </w:rPr>
              <w:t xml:space="preserve"> Broker's total aggregate liability to Carrier for any and all claims arising out of or relating to this Agreement shall not exceed the total Broker Fees actually paid by Carrier to Broker during the </w:t>
            </w:r>
            <w:r>
              <w:rPr>
                <w:rFonts w:ascii="Times New Roman" w:cs="Times New Roman" w:eastAsia="Times New Roman" w:hAnsi="Times New Roman"/>
                <w:b/>
                <w:bCs/>
                <w:i w:val="false"/>
                <w:iCs w:val="false"/>
                <w:sz w:val="20"/>
                <w:szCs w:val="20"/>
              </w:rPr>
              <w:t xml:space="preserve">[three (3)] months</w:t>
            </w:r>
            <w:r>
              <w:rPr>
                <w:rFonts w:ascii="Times New Roman" w:cs="Times New Roman" w:eastAsia="Times New Roman" w:hAnsi="Times New Roman"/>
                <w:b w:val="false"/>
                <w:bCs w:val="false"/>
                <w:i w:val="false"/>
                <w:iCs w:val="false"/>
                <w:sz w:val="20"/>
                <w:szCs w:val="20"/>
              </w:rPr>
              <w:t xml:space="preserve"> immediately preceding the event giving rise to the claim.</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10.2</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i w:val="false"/>
                <w:iCs w:val="false"/>
                <w:sz w:val="20"/>
                <w:szCs w:val="20"/>
              </w:rPr>
              <w:t xml:space="preserve">Neither Party</w:t>
            </w:r>
            <w:r>
              <w:rPr>
                <w:rFonts w:ascii="Times New Roman" w:cs="Times New Roman" w:eastAsia="Times New Roman" w:hAnsi="Times New Roman"/>
                <w:b w:val="false"/>
                <w:bCs w:val="false"/>
                <w:i w:val="false"/>
                <w:iCs w:val="false"/>
                <w:sz w:val="20"/>
                <w:szCs w:val="20"/>
              </w:rPr>
              <w:t xml:space="preserve"> shall be liable to the other for indirect, incidental, consequential, special, punitive, or exemplary damages, or for lost profits, lost business, or loss of goodwill, even if advised of the possibility of such damages.</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10.3</w:t>
            </w:r>
            <w:r>
              <w:rPr>
                <w:rFonts w:ascii="Times New Roman" w:cs="Times New Roman" w:eastAsia="Times New Roman" w:hAnsi="Times New Roman"/>
                <w:b w:val="false"/>
                <w:bCs w:val="false"/>
                <w:i w:val="false"/>
                <w:iCs w:val="false"/>
                <w:sz w:val="20"/>
                <w:szCs w:val="20"/>
              </w:rPr>
              <w:t xml:space="preserve"> The Onboarding Fee is expressly excluded from any recovery by Carrier under any theory.</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10.4</w:t>
            </w:r>
            <w:r>
              <w:rPr>
                <w:rFonts w:ascii="Times New Roman" w:cs="Times New Roman" w:eastAsia="Times New Roman" w:hAnsi="Times New Roman"/>
                <w:b w:val="false"/>
                <w:bCs w:val="false"/>
                <w:i w:val="false"/>
                <w:iCs w:val="false"/>
                <w:sz w:val="20"/>
                <w:szCs w:val="20"/>
              </w:rPr>
              <w:t xml:space="preserve"> Broker makes no warranty, express or implied, regarding the volume, quality, creditworthiness, or profitability of any Job, customer, or lead.</w:t>
            </w:r>
          </w:p>
        </w:tc>
        <w:tc>
          <w:tcPr>
            <w:tcW w:type="dxa" w:w="504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120" w:line="250"/>
              <w:jc w:val="left"/>
            </w:pPr>
            <w:r>
              <w:rPr>
                <w:rFonts w:ascii="Times New Roman" w:cs="Times New Roman" w:eastAsia="Times New Roman" w:hAnsi="Times New Roman"/>
                <w:b/>
                <w:bCs/>
                <w:i w:val="false"/>
                <w:iCs w:val="false"/>
                <w:sz w:val="20"/>
                <w:szCs w:val="20"/>
              </w:rPr>
              <w:t xml:space="preserve">10. LIMITACIÓN DE RESPONSABILIDAD DEL BROKER</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10.1</w:t>
            </w:r>
            <w:r>
              <w:rPr>
                <w:rFonts w:ascii="Times New Roman" w:cs="Times New Roman" w:eastAsia="Times New Roman" w:hAnsi="Times New Roman"/>
                <w:b w:val="false"/>
                <w:bCs w:val="false"/>
                <w:i w:val="false"/>
                <w:iCs w:val="false"/>
                <w:sz w:val="20"/>
                <w:szCs w:val="20"/>
              </w:rPr>
              <w:t xml:space="preserve"> La responsabilidad total y agregada del Broker frente al Carrier por todo reclamo derivado de o relacionado con este Contrato no excederá el total de las Comisiones del Broker efectivamente abonadas por el Carrier durante los </w:t>
            </w:r>
            <w:r>
              <w:rPr>
                <w:rFonts w:ascii="Times New Roman" w:cs="Times New Roman" w:eastAsia="Times New Roman" w:hAnsi="Times New Roman"/>
                <w:b/>
                <w:bCs/>
                <w:i w:val="false"/>
                <w:iCs w:val="false"/>
                <w:sz w:val="20"/>
                <w:szCs w:val="20"/>
              </w:rPr>
              <w:t xml:space="preserve">[tres (3)] meses</w:t>
            </w:r>
            <w:r>
              <w:rPr>
                <w:rFonts w:ascii="Times New Roman" w:cs="Times New Roman" w:eastAsia="Times New Roman" w:hAnsi="Times New Roman"/>
                <w:b w:val="false"/>
                <w:bCs w:val="false"/>
                <w:i w:val="false"/>
                <w:iCs w:val="false"/>
                <w:sz w:val="20"/>
                <w:szCs w:val="20"/>
              </w:rPr>
              <w:t xml:space="preserve"> inmediatamente anteriores al hecho que origina el reclamo.</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10.2</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i w:val="false"/>
                <w:iCs w:val="false"/>
                <w:sz w:val="20"/>
                <w:szCs w:val="20"/>
              </w:rPr>
              <w:t xml:space="preserve">Ninguna de las Partes</w:t>
            </w:r>
            <w:r>
              <w:rPr>
                <w:rFonts w:ascii="Times New Roman" w:cs="Times New Roman" w:eastAsia="Times New Roman" w:hAnsi="Times New Roman"/>
                <w:b w:val="false"/>
                <w:bCs w:val="false"/>
                <w:i w:val="false"/>
                <w:iCs w:val="false"/>
                <w:sz w:val="20"/>
                <w:szCs w:val="20"/>
              </w:rPr>
              <w:t xml:space="preserve"> responderá frente a la otra por daños indirectos, incidentales, consecuentes, especiales o punitivos, ni por lucro cesante, pérdida de negocios o pérdida de valor llave, aun habiendo sido advertida de su posibilidad.</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10.3</w:t>
            </w:r>
            <w:r>
              <w:rPr>
                <w:rFonts w:ascii="Times New Roman" w:cs="Times New Roman" w:eastAsia="Times New Roman" w:hAnsi="Times New Roman"/>
                <w:b w:val="false"/>
                <w:bCs w:val="false"/>
                <w:i w:val="false"/>
                <w:iCs w:val="false"/>
                <w:sz w:val="20"/>
                <w:szCs w:val="20"/>
              </w:rPr>
              <w:t xml:space="preserve"> La Cuota de Incorporación queda expresamente excluida de todo resarcimiento a favor del Carrier, bajo cualquier fundamento.</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10.4</w:t>
            </w:r>
            <w:r>
              <w:rPr>
                <w:rFonts w:ascii="Times New Roman" w:cs="Times New Roman" w:eastAsia="Times New Roman" w:hAnsi="Times New Roman"/>
                <w:b w:val="false"/>
                <w:bCs w:val="false"/>
                <w:i w:val="false"/>
                <w:iCs w:val="false"/>
                <w:sz w:val="20"/>
                <w:szCs w:val="20"/>
              </w:rPr>
              <w:t xml:space="preserve"> El Broker no otorga garantía alguna, expresa ni implícita, respecto del volumen, la calidad, la solvencia o la rentabilidad de ningún Job, cliente o lead.</w:t>
            </w:r>
          </w:p>
        </w:tc>
      </w:tr>
      <w:tr>
        <w:trPr>
          <w:cantSplit w:val="false"/>
        </w:trPr>
        <w:tc>
          <w:tcPr>
            <w:tcW w:type="dxa" w:w="504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120" w:line="250"/>
              <w:jc w:val="left"/>
            </w:pPr>
            <w:r>
              <w:rPr>
                <w:rFonts w:ascii="Times New Roman" w:cs="Times New Roman" w:eastAsia="Times New Roman" w:hAnsi="Times New Roman"/>
                <w:b/>
                <w:bCs/>
                <w:i w:val="false"/>
                <w:iCs w:val="false"/>
                <w:sz w:val="20"/>
                <w:szCs w:val="20"/>
              </w:rPr>
              <w:t xml:space="preserve">11. NO RE-BROKERING OR SUBCONTRACTING</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11.1</w:t>
            </w:r>
            <w:r>
              <w:rPr>
                <w:rFonts w:ascii="Times New Roman" w:cs="Times New Roman" w:eastAsia="Times New Roman" w:hAnsi="Times New Roman"/>
                <w:b w:val="false"/>
                <w:bCs w:val="false"/>
                <w:i w:val="false"/>
                <w:iCs w:val="false"/>
                <w:sz w:val="20"/>
                <w:szCs w:val="20"/>
              </w:rPr>
              <w:t xml:space="preserve"> Carrier shall </w:t>
            </w:r>
            <w:r>
              <w:rPr>
                <w:rFonts w:ascii="Times New Roman" w:cs="Times New Roman" w:eastAsia="Times New Roman" w:hAnsi="Times New Roman"/>
                <w:b/>
                <w:bCs/>
                <w:i w:val="false"/>
                <w:iCs w:val="false"/>
                <w:sz w:val="20"/>
                <w:szCs w:val="20"/>
              </w:rPr>
              <w:t xml:space="preserve">not</w:t>
            </w:r>
            <w:r>
              <w:rPr>
                <w:rFonts w:ascii="Times New Roman" w:cs="Times New Roman" w:eastAsia="Times New Roman" w:hAnsi="Times New Roman"/>
                <w:b w:val="false"/>
                <w:bCs w:val="false"/>
                <w:i w:val="false"/>
                <w:iCs w:val="false"/>
                <w:sz w:val="20"/>
                <w:szCs w:val="20"/>
              </w:rPr>
              <w:t xml:space="preserve"> re-broker, subcontract, interline, co-broker, assign, or otherwise transfer any Job, in whole or in part, to any third party without Broker's </w:t>
            </w:r>
            <w:r>
              <w:rPr>
                <w:rFonts w:ascii="Times New Roman" w:cs="Times New Roman" w:eastAsia="Times New Roman" w:hAnsi="Times New Roman"/>
                <w:b/>
                <w:bCs/>
                <w:i w:val="false"/>
                <w:iCs w:val="false"/>
                <w:sz w:val="20"/>
                <w:szCs w:val="20"/>
              </w:rPr>
              <w:t xml:space="preserve">prior written consent</w:t>
            </w:r>
            <w:r>
              <w:rPr>
                <w:rFonts w:ascii="Times New Roman" w:cs="Times New Roman" w:eastAsia="Times New Roman" w:hAnsi="Times New Roman"/>
                <w:b w:val="false"/>
                <w:bCs w:val="false"/>
                <w:i w:val="false"/>
                <w:iCs w:val="false"/>
                <w:sz w:val="20"/>
                <w:szCs w:val="20"/>
              </w:rPr>
              <w:t xml:space="preserve">. Carrier shall perform each accepted Job with its own employees and equipment.</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11.2</w:t>
            </w:r>
            <w:r>
              <w:rPr>
                <w:rFonts w:ascii="Times New Roman" w:cs="Times New Roman" w:eastAsia="Times New Roman" w:hAnsi="Times New Roman"/>
                <w:b w:val="false"/>
                <w:bCs w:val="false"/>
                <w:i w:val="false"/>
                <w:iCs w:val="false"/>
                <w:sz w:val="20"/>
                <w:szCs w:val="20"/>
              </w:rPr>
              <w:t xml:space="preserve"> If Carrier breaches Section 11.1, then without limiting Broker's other remedies: (i) Carrier remains fully liable for the Job and for all cargo and other claims as if it had performed the Job itself; (ii) Broker may withhold and offset all sums otherwise due to Carrier and apply them to any third party's lawful charges; (iii) Carrier forfeits its Priority Rights, with no refund of the Onboarding Fee; and (iv) Broker may terminate immediately under Section 15.3.</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11.3</w:t>
            </w:r>
            <w:r>
              <w:rPr>
                <w:rFonts w:ascii="Times New Roman" w:cs="Times New Roman" w:eastAsia="Times New Roman" w:hAnsi="Times New Roman"/>
                <w:b w:val="false"/>
                <w:bCs w:val="false"/>
                <w:i w:val="false"/>
                <w:iCs w:val="false"/>
                <w:sz w:val="20"/>
                <w:szCs w:val="20"/>
              </w:rPr>
              <w:t xml:space="preserve"> Payment by Broker or the customer to Carrier discharges the obligation in full; Carrier is solely responsible for paying any third party it engages, and shall indemnify Broker against any such third party's claim or lien.</w:t>
            </w:r>
          </w:p>
        </w:tc>
        <w:tc>
          <w:tcPr>
            <w:tcW w:type="dxa" w:w="504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120" w:line="250"/>
              <w:jc w:val="left"/>
            </w:pPr>
            <w:r>
              <w:rPr>
                <w:rFonts w:ascii="Times New Roman" w:cs="Times New Roman" w:eastAsia="Times New Roman" w:hAnsi="Times New Roman"/>
                <w:b/>
                <w:bCs/>
                <w:i w:val="false"/>
                <w:iCs w:val="false"/>
                <w:sz w:val="20"/>
                <w:szCs w:val="20"/>
              </w:rPr>
              <w:t xml:space="preserve">11. PROHIBICIÓN DE RE-BROKERING Y SUBCONTRATACIÓN</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11.1</w:t>
            </w:r>
            <w:r>
              <w:rPr>
                <w:rFonts w:ascii="Times New Roman" w:cs="Times New Roman" w:eastAsia="Times New Roman" w:hAnsi="Times New Roman"/>
                <w:b w:val="false"/>
                <w:bCs w:val="false"/>
                <w:i w:val="false"/>
                <w:iCs w:val="false"/>
                <w:sz w:val="20"/>
                <w:szCs w:val="20"/>
              </w:rPr>
              <w:t xml:space="preserve"> El Carrier </w:t>
            </w:r>
            <w:r>
              <w:rPr>
                <w:rFonts w:ascii="Times New Roman" w:cs="Times New Roman" w:eastAsia="Times New Roman" w:hAnsi="Times New Roman"/>
                <w:b/>
                <w:bCs/>
                <w:i w:val="false"/>
                <w:iCs w:val="false"/>
                <w:sz w:val="20"/>
                <w:szCs w:val="20"/>
              </w:rPr>
              <w:t xml:space="preserve">no</w:t>
            </w:r>
            <w:r>
              <w:rPr>
                <w:rFonts w:ascii="Times New Roman" w:cs="Times New Roman" w:eastAsia="Times New Roman" w:hAnsi="Times New Roman"/>
                <w:b w:val="false"/>
                <w:bCs w:val="false"/>
                <w:i w:val="false"/>
                <w:iCs w:val="false"/>
                <w:sz w:val="20"/>
                <w:szCs w:val="20"/>
              </w:rPr>
              <w:t xml:space="preserve"> podrá re-brokerear, subcontratar, interlinear, co-brokerear, ceder ni transferir de ningún otro modo un Job, total o parcialmente, a terceros sin el </w:t>
            </w:r>
            <w:r>
              <w:rPr>
                <w:rFonts w:ascii="Times New Roman" w:cs="Times New Roman" w:eastAsia="Times New Roman" w:hAnsi="Times New Roman"/>
                <w:b/>
                <w:bCs/>
                <w:i w:val="false"/>
                <w:iCs w:val="false"/>
                <w:sz w:val="20"/>
                <w:szCs w:val="20"/>
              </w:rPr>
              <w:t xml:space="preserve">consentimiento previo y por escrito</w:t>
            </w:r>
            <w:r>
              <w:rPr>
                <w:rFonts w:ascii="Times New Roman" w:cs="Times New Roman" w:eastAsia="Times New Roman" w:hAnsi="Times New Roman"/>
                <w:b w:val="false"/>
                <w:bCs w:val="false"/>
                <w:i w:val="false"/>
                <w:iCs w:val="false"/>
                <w:sz w:val="20"/>
                <w:szCs w:val="20"/>
              </w:rPr>
              <w:t xml:space="preserve"> del Broker. El Carrier ejecutará cada Job aceptado con empleados y equipos propios.</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11.2</w:t>
            </w:r>
            <w:r>
              <w:rPr>
                <w:rFonts w:ascii="Times New Roman" w:cs="Times New Roman" w:eastAsia="Times New Roman" w:hAnsi="Times New Roman"/>
                <w:b w:val="false"/>
                <w:bCs w:val="false"/>
                <w:i w:val="false"/>
                <w:iCs w:val="false"/>
                <w:sz w:val="20"/>
                <w:szCs w:val="20"/>
              </w:rPr>
              <w:t xml:space="preserve"> En caso de incumplimiento de la Cláusula 11.1, y sin perjuicio de los demás remedios del Broker: (i) el Carrier permanece plenamente responsable por el Job y por todos los claims de carga y de cualquier otra índole, como si lo hubiera ejecutado por sí mismo; (ii) el Broker podrá retener y compensar todas las sumas adeudadas al Carrier y aplicarlas a los cargos legítimos del tercero; (iii) el Carrier pierde sus Derechos de Prioridad, sin reembolso de la Cuota de Incorporación; y (iv) el Broker podrá rescindir de inmediato conforme a la Cláusula 15.3.</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11.3</w:t>
            </w:r>
            <w:r>
              <w:rPr>
                <w:rFonts w:ascii="Times New Roman" w:cs="Times New Roman" w:eastAsia="Times New Roman" w:hAnsi="Times New Roman"/>
                <w:b w:val="false"/>
                <w:bCs w:val="false"/>
                <w:i w:val="false"/>
                <w:iCs w:val="false"/>
                <w:sz w:val="20"/>
                <w:szCs w:val="20"/>
              </w:rPr>
              <w:t xml:space="preserve"> El pago efectuado por el Broker o por el cliente al Carrier cancela la obligación en su totalidad; el Carrier es el único responsable de pagar a cualquier tercero que contrate y deberá mantener indemne al Broker frente a todo reclamo o gravamen de dicho tercero.</w:t>
            </w:r>
          </w:p>
        </w:tc>
      </w:tr>
      <w:tr>
        <w:trPr>
          <w:cantSplit w:val="false"/>
        </w:trPr>
        <w:tc>
          <w:tcPr>
            <w:tcW w:type="dxa" w:w="504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120" w:line="250"/>
              <w:jc w:val="left"/>
            </w:pPr>
            <w:r>
              <w:rPr>
                <w:rFonts w:ascii="Times New Roman" w:cs="Times New Roman" w:eastAsia="Times New Roman" w:hAnsi="Times New Roman"/>
                <w:b/>
                <w:bCs/>
                <w:i w:val="false"/>
                <w:iCs w:val="false"/>
                <w:sz w:val="20"/>
                <w:szCs w:val="20"/>
              </w:rPr>
              <w:t xml:space="preserve">12. NON-SOLICITATION OF CUSTOMERS</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12.1</w:t>
            </w:r>
            <w:r>
              <w:rPr>
                <w:rFonts w:ascii="Times New Roman" w:cs="Times New Roman" w:eastAsia="Times New Roman" w:hAnsi="Times New Roman"/>
                <w:b w:val="false"/>
                <w:bCs w:val="false"/>
                <w:i w:val="false"/>
                <w:iCs w:val="false"/>
                <w:sz w:val="20"/>
                <w:szCs w:val="20"/>
              </w:rPr>
              <w:t xml:space="preserve"> During the Term and for </w:t>
            </w:r>
            <w:r>
              <w:rPr>
                <w:rFonts w:ascii="Times New Roman" w:cs="Times New Roman" w:eastAsia="Times New Roman" w:hAnsi="Times New Roman"/>
                <w:b/>
                <w:bCs/>
                <w:i w:val="false"/>
                <w:iCs w:val="false"/>
                <w:sz w:val="20"/>
                <w:szCs w:val="20"/>
              </w:rPr>
              <w:t xml:space="preserve">twelve (12) months</w:t>
            </w:r>
            <w:r>
              <w:rPr>
                <w:rFonts w:ascii="Times New Roman" w:cs="Times New Roman" w:eastAsia="Times New Roman" w:hAnsi="Times New Roman"/>
                <w:b w:val="false"/>
                <w:bCs w:val="false"/>
                <w:i w:val="false"/>
                <w:iCs w:val="false"/>
                <w:sz w:val="20"/>
                <w:szCs w:val="20"/>
              </w:rPr>
              <w:t xml:space="preserve"> after its termination or expiration, Carrier shall not, directly or indirectly, solicit, accept, or perform moving or storage business from or for any customer, lead, or account </w:t>
            </w:r>
            <w:r>
              <w:rPr>
                <w:rFonts w:ascii="Times New Roman" w:cs="Times New Roman" w:eastAsia="Times New Roman" w:hAnsi="Times New Roman"/>
                <w:b/>
                <w:bCs/>
                <w:i w:val="false"/>
                <w:iCs w:val="false"/>
                <w:sz w:val="20"/>
                <w:szCs w:val="20"/>
              </w:rPr>
              <w:t xml:space="preserve">first made known to Carrier through Broker</w:t>
            </w:r>
            <w:r>
              <w:rPr>
                <w:rFonts w:ascii="Times New Roman" w:cs="Times New Roman" w:eastAsia="Times New Roman" w:hAnsi="Times New Roman"/>
                <w:b w:val="false"/>
                <w:bCs w:val="false"/>
                <w:i w:val="false"/>
                <w:iCs w:val="false"/>
                <w:sz w:val="20"/>
                <w:szCs w:val="20"/>
              </w:rPr>
              <w:t xml:space="preserve">, except through Broker and under this Agreement.</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12.2 Liquidated damages.</w:t>
            </w:r>
            <w:r>
              <w:rPr>
                <w:rFonts w:ascii="Times New Roman" w:cs="Times New Roman" w:eastAsia="Times New Roman" w:hAnsi="Times New Roman"/>
                <w:b w:val="false"/>
                <w:bCs w:val="false"/>
                <w:i w:val="false"/>
                <w:iCs w:val="false"/>
                <w:sz w:val="20"/>
                <w:szCs w:val="20"/>
              </w:rPr>
              <w:t xml:space="preserve"> If Carrier breaches Section 12.1, Carrier shall pay Broker, </w:t>
            </w:r>
            <w:r>
              <w:rPr>
                <w:rFonts w:ascii="Times New Roman" w:cs="Times New Roman" w:eastAsia="Times New Roman" w:hAnsi="Times New Roman"/>
                <w:b/>
                <w:bCs/>
                <w:i w:val="false"/>
                <w:iCs w:val="false"/>
                <w:sz w:val="20"/>
                <w:szCs w:val="20"/>
              </w:rPr>
              <w:t xml:space="preserve">as liquidated damages and not as a penalty</w:t>
            </w:r>
            <w:r>
              <w:rPr>
                <w:rFonts w:ascii="Times New Roman" w:cs="Times New Roman" w:eastAsia="Times New Roman" w:hAnsi="Times New Roman"/>
                <w:b w:val="false"/>
                <w:bCs w:val="false"/>
                <w:i w:val="false"/>
                <w:iCs w:val="false"/>
                <w:sz w:val="20"/>
                <w:szCs w:val="20"/>
              </w:rPr>
              <w:t xml:space="preserve">, an amount equal to </w:t>
            </w:r>
            <w:r>
              <w:rPr>
                <w:rFonts w:ascii="Times New Roman" w:cs="Times New Roman" w:eastAsia="Times New Roman" w:hAnsi="Times New Roman"/>
                <w:b/>
                <w:bCs/>
                <w:i w:val="false"/>
                <w:iCs w:val="false"/>
                <w:sz w:val="20"/>
                <w:szCs w:val="20"/>
              </w:rPr>
              <w:t xml:space="preserve">[twenty-five percent (25%)]</w:t>
            </w:r>
            <w:r>
              <w:rPr>
                <w:rFonts w:ascii="Times New Roman" w:cs="Times New Roman" w:eastAsia="Times New Roman" w:hAnsi="Times New Roman"/>
                <w:b w:val="false"/>
                <w:bCs w:val="false"/>
                <w:i w:val="false"/>
                <w:iCs w:val="false"/>
                <w:sz w:val="20"/>
                <w:szCs w:val="20"/>
              </w:rPr>
              <w:t xml:space="preserve"> of the gross revenue derived by Carrier from each such shipment, plus Broker's reasonable attorneys' fees and costs of collection. The Parties agree that Broker's actual damages would be difficult to determine and that this amount is a reasonable pre-estimate of them.</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12.3</w:t>
            </w:r>
            <w:r>
              <w:rPr>
                <w:rFonts w:ascii="Times New Roman" w:cs="Times New Roman" w:eastAsia="Times New Roman" w:hAnsi="Times New Roman"/>
                <w:b w:val="false"/>
                <w:bCs w:val="false"/>
                <w:i w:val="false"/>
                <w:iCs w:val="false"/>
                <w:sz w:val="20"/>
                <w:szCs w:val="20"/>
              </w:rPr>
              <w:t xml:space="preserve"> During the Term and for twelve (12) months thereafter, Carrier shall not solicit for employment or engagement any employee, dispatcher, or contracted carrier of Broker.</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12.4</w:t>
            </w:r>
            <w:r>
              <w:rPr>
                <w:rFonts w:ascii="Times New Roman" w:cs="Times New Roman" w:eastAsia="Times New Roman" w:hAnsi="Times New Roman"/>
                <w:b w:val="false"/>
                <w:bCs w:val="false"/>
                <w:i w:val="false"/>
                <w:iCs w:val="false"/>
                <w:sz w:val="20"/>
                <w:szCs w:val="20"/>
              </w:rPr>
              <w:t xml:space="preserve"> This Section does not apply to a customer that Carrier can document, by written records predating the relevant Job Tender, was already its customer independently of Broker.</w:t>
            </w:r>
          </w:p>
        </w:tc>
        <w:tc>
          <w:tcPr>
            <w:tcW w:type="dxa" w:w="504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120" w:line="250"/>
              <w:jc w:val="left"/>
            </w:pPr>
            <w:r>
              <w:rPr>
                <w:rFonts w:ascii="Times New Roman" w:cs="Times New Roman" w:eastAsia="Times New Roman" w:hAnsi="Times New Roman"/>
                <w:b/>
                <w:bCs/>
                <w:i w:val="false"/>
                <w:iCs w:val="false"/>
                <w:sz w:val="20"/>
                <w:szCs w:val="20"/>
              </w:rPr>
              <w:t xml:space="preserve">12. NO CAPTACIÓN DE CLIENTES</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12.1</w:t>
            </w:r>
            <w:r>
              <w:rPr>
                <w:rFonts w:ascii="Times New Roman" w:cs="Times New Roman" w:eastAsia="Times New Roman" w:hAnsi="Times New Roman"/>
                <w:b w:val="false"/>
                <w:bCs w:val="false"/>
                <w:i w:val="false"/>
                <w:iCs w:val="false"/>
                <w:sz w:val="20"/>
                <w:szCs w:val="20"/>
              </w:rPr>
              <w:t xml:space="preserve"> Durante la Vigencia y por </w:t>
            </w:r>
            <w:r>
              <w:rPr>
                <w:rFonts w:ascii="Times New Roman" w:cs="Times New Roman" w:eastAsia="Times New Roman" w:hAnsi="Times New Roman"/>
                <w:b/>
                <w:bCs/>
                <w:i w:val="false"/>
                <w:iCs w:val="false"/>
                <w:sz w:val="20"/>
                <w:szCs w:val="20"/>
              </w:rPr>
              <w:t xml:space="preserve">doce (12) meses</w:t>
            </w:r>
            <w:r>
              <w:rPr>
                <w:rFonts w:ascii="Times New Roman" w:cs="Times New Roman" w:eastAsia="Times New Roman" w:hAnsi="Times New Roman"/>
                <w:b w:val="false"/>
                <w:bCs w:val="false"/>
                <w:i w:val="false"/>
                <w:iCs w:val="false"/>
                <w:sz w:val="20"/>
                <w:szCs w:val="20"/>
              </w:rPr>
              <w:t xml:space="preserve"> posteriores a su rescisión o vencimiento, el Carrier no podrá, directa ni indirectamente, captar, aceptar ni ejecutar servicios de mudanza o storage para clientes, leads o cuentas </w:t>
            </w:r>
            <w:r>
              <w:rPr>
                <w:rFonts w:ascii="Times New Roman" w:cs="Times New Roman" w:eastAsia="Times New Roman" w:hAnsi="Times New Roman"/>
                <w:b/>
                <w:bCs/>
                <w:i w:val="false"/>
                <w:iCs w:val="false"/>
                <w:sz w:val="20"/>
                <w:szCs w:val="20"/>
              </w:rPr>
              <w:t xml:space="preserve">conocidos por el Carrier a través del Broker</w:t>
            </w:r>
            <w:r>
              <w:rPr>
                <w:rFonts w:ascii="Times New Roman" w:cs="Times New Roman" w:eastAsia="Times New Roman" w:hAnsi="Times New Roman"/>
                <w:b w:val="false"/>
                <w:bCs w:val="false"/>
                <w:i w:val="false"/>
                <w:iCs w:val="false"/>
                <w:sz w:val="20"/>
                <w:szCs w:val="20"/>
              </w:rPr>
              <w:t xml:space="preserve">, salvo por intermedio del Broker y bajo este Contrato.</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12.2 Daños liquidados.</w:t>
            </w:r>
            <w:r>
              <w:rPr>
                <w:rFonts w:ascii="Times New Roman" w:cs="Times New Roman" w:eastAsia="Times New Roman" w:hAnsi="Times New Roman"/>
                <w:b w:val="false"/>
                <w:bCs w:val="false"/>
                <w:i w:val="false"/>
                <w:iCs w:val="false"/>
                <w:sz w:val="20"/>
                <w:szCs w:val="20"/>
              </w:rPr>
              <w:t xml:space="preserve"> En caso de incumplimiento de la Cláusula 12.1, el Carrier abonará al Broker, </w:t>
            </w:r>
            <w:r>
              <w:rPr>
                <w:rFonts w:ascii="Times New Roman" w:cs="Times New Roman" w:eastAsia="Times New Roman" w:hAnsi="Times New Roman"/>
                <w:b/>
                <w:bCs/>
                <w:i w:val="false"/>
                <w:iCs w:val="false"/>
                <w:sz w:val="20"/>
                <w:szCs w:val="20"/>
              </w:rPr>
              <w:t xml:space="preserve">en concepto de daños liquidados y no como pena</w:t>
            </w:r>
            <w:r>
              <w:rPr>
                <w:rFonts w:ascii="Times New Roman" w:cs="Times New Roman" w:eastAsia="Times New Roman" w:hAnsi="Times New Roman"/>
                <w:b w:val="false"/>
                <w:bCs w:val="false"/>
                <w:i w:val="false"/>
                <w:iCs w:val="false"/>
                <w:sz w:val="20"/>
                <w:szCs w:val="20"/>
              </w:rPr>
              <w:t xml:space="preserve">, un importe equivalente al </w:t>
            </w:r>
            <w:r>
              <w:rPr>
                <w:rFonts w:ascii="Times New Roman" w:cs="Times New Roman" w:eastAsia="Times New Roman" w:hAnsi="Times New Roman"/>
                <w:b/>
                <w:bCs/>
                <w:i w:val="false"/>
                <w:iCs w:val="false"/>
                <w:sz w:val="20"/>
                <w:szCs w:val="20"/>
              </w:rPr>
              <w:t xml:space="preserve">[veinticinco por ciento (25%)]</w:t>
            </w:r>
            <w:r>
              <w:rPr>
                <w:rFonts w:ascii="Times New Roman" w:cs="Times New Roman" w:eastAsia="Times New Roman" w:hAnsi="Times New Roman"/>
                <w:b w:val="false"/>
                <w:bCs w:val="false"/>
                <w:i w:val="false"/>
                <w:iCs w:val="false"/>
                <w:sz w:val="20"/>
                <w:szCs w:val="20"/>
              </w:rPr>
              <w:t xml:space="preserve"> de los ingresos brutos obtenidos por el Carrier en cada embarque de ese tipo, más los honorarios de abogado y gastos de cobranza razonables del Broker. Las Partes acuerdan que los daños efectivos del Broker serían de difícil determinación y que dicho importe constituye una estimación razonable de los mismos.</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12.3</w:t>
            </w:r>
            <w:r>
              <w:rPr>
                <w:rFonts w:ascii="Times New Roman" w:cs="Times New Roman" w:eastAsia="Times New Roman" w:hAnsi="Times New Roman"/>
                <w:b w:val="false"/>
                <w:bCs w:val="false"/>
                <w:i w:val="false"/>
                <w:iCs w:val="false"/>
                <w:sz w:val="20"/>
                <w:szCs w:val="20"/>
              </w:rPr>
              <w:t xml:space="preserve"> Durante la Vigencia y por doce (12) meses posteriores, el Carrier no podrá intentar contratar ni vincular a empleados, dispatchers o carriers contratados del Broker.</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12.4</w:t>
            </w:r>
            <w:r>
              <w:rPr>
                <w:rFonts w:ascii="Times New Roman" w:cs="Times New Roman" w:eastAsia="Times New Roman" w:hAnsi="Times New Roman"/>
                <w:b w:val="false"/>
                <w:bCs w:val="false"/>
                <w:i w:val="false"/>
                <w:iCs w:val="false"/>
                <w:sz w:val="20"/>
                <w:szCs w:val="20"/>
              </w:rPr>
              <w:t xml:space="preserve"> Esta Cláusula no se aplica a clientes respecto de los cuales el Carrier pueda acreditar, mediante registros escritos anteriores al Job Tender correspondiente, que ya eran clientes suyos con independencia del Broker.</w:t>
            </w:r>
          </w:p>
        </w:tc>
      </w:tr>
      <w:tr>
        <w:trPr>
          <w:cantSplit w:val="false"/>
        </w:trPr>
        <w:tc>
          <w:tcPr>
            <w:tcW w:type="dxa" w:w="504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120" w:line="250"/>
              <w:jc w:val="left"/>
            </w:pPr>
            <w:r>
              <w:rPr>
                <w:rFonts w:ascii="Times New Roman" w:cs="Times New Roman" w:eastAsia="Times New Roman" w:hAnsi="Times New Roman"/>
                <w:b/>
                <w:bCs/>
                <w:i w:val="false"/>
                <w:iCs w:val="false"/>
                <w:sz w:val="20"/>
                <w:szCs w:val="20"/>
              </w:rPr>
              <w:t xml:space="preserve">13. CONFIDENTIALITY</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13.1</w:t>
            </w:r>
            <w:r>
              <w:rPr>
                <w:rFonts w:ascii="Times New Roman" w:cs="Times New Roman" w:eastAsia="Times New Roman" w:hAnsi="Times New Roman"/>
                <w:b w:val="false"/>
                <w:bCs w:val="false"/>
                <w:i w:val="false"/>
                <w:iCs w:val="false"/>
                <w:sz w:val="20"/>
                <w:szCs w:val="20"/>
              </w:rPr>
              <w:t xml:space="preserve"> Customer lists and contact data, pricing and rate structures, lead sources, marketing methods, CRM data, settlement sheets, and Broker's business processes are Broker's </w:t>
            </w:r>
            <w:r>
              <w:rPr>
                <w:rFonts w:ascii="Times New Roman" w:cs="Times New Roman" w:eastAsia="Times New Roman" w:hAnsi="Times New Roman"/>
                <w:b/>
                <w:bCs/>
                <w:i w:val="false"/>
                <w:iCs w:val="false"/>
                <w:sz w:val="20"/>
                <w:szCs w:val="20"/>
              </w:rPr>
              <w:t xml:space="preserve">Confidential Information</w:t>
            </w:r>
            <w:r>
              <w:rPr>
                <w:rFonts w:ascii="Times New Roman" w:cs="Times New Roman" w:eastAsia="Times New Roman" w:hAnsi="Times New Roman"/>
                <w:b w:val="false"/>
                <w:bCs w:val="false"/>
                <w:i w:val="false"/>
                <w:iCs w:val="false"/>
                <w:sz w:val="20"/>
                <w:szCs w:val="20"/>
              </w:rPr>
              <w:t xml:space="preserve">.</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13.2</w:t>
            </w:r>
            <w:r>
              <w:rPr>
                <w:rFonts w:ascii="Times New Roman" w:cs="Times New Roman" w:eastAsia="Times New Roman" w:hAnsi="Times New Roman"/>
                <w:b w:val="false"/>
                <w:bCs w:val="false"/>
                <w:i w:val="false"/>
                <w:iCs w:val="false"/>
                <w:sz w:val="20"/>
                <w:szCs w:val="20"/>
              </w:rPr>
              <w:t xml:space="preserve"> Carrier shall use Confidential Information solely to perform Jobs under this Agreement, shall limit access to personnel with a need to know, and shall not disclose it to any third party or use it for its own account.</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13.3</w:t>
            </w:r>
            <w:r>
              <w:rPr>
                <w:rFonts w:ascii="Times New Roman" w:cs="Times New Roman" w:eastAsia="Times New Roman" w:hAnsi="Times New Roman"/>
                <w:b w:val="false"/>
                <w:bCs w:val="false"/>
                <w:i w:val="false"/>
                <w:iCs w:val="false"/>
                <w:sz w:val="20"/>
                <w:szCs w:val="20"/>
              </w:rPr>
              <w:t xml:space="preserve"> Obligations under this Section survive for </w:t>
            </w:r>
            <w:r>
              <w:rPr>
                <w:rFonts w:ascii="Times New Roman" w:cs="Times New Roman" w:eastAsia="Times New Roman" w:hAnsi="Times New Roman"/>
                <w:b/>
                <w:bCs/>
                <w:i w:val="false"/>
                <w:iCs w:val="false"/>
                <w:sz w:val="20"/>
                <w:szCs w:val="20"/>
              </w:rPr>
              <w:t xml:space="preserve">three (3) years</w:t>
            </w:r>
            <w:r>
              <w:rPr>
                <w:rFonts w:ascii="Times New Roman" w:cs="Times New Roman" w:eastAsia="Times New Roman" w:hAnsi="Times New Roman"/>
                <w:b w:val="false"/>
                <w:bCs w:val="false"/>
                <w:i w:val="false"/>
                <w:iCs w:val="false"/>
                <w:sz w:val="20"/>
                <w:szCs w:val="20"/>
              </w:rPr>
              <w:t xml:space="preserve"> after termination, and indefinitely as to any information that qualifies as a trade secret.</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13.4</w:t>
            </w:r>
            <w:r>
              <w:rPr>
                <w:rFonts w:ascii="Times New Roman" w:cs="Times New Roman" w:eastAsia="Times New Roman" w:hAnsi="Times New Roman"/>
                <w:b w:val="false"/>
                <w:bCs w:val="false"/>
                <w:i w:val="false"/>
                <w:iCs w:val="false"/>
                <w:sz w:val="20"/>
                <w:szCs w:val="20"/>
              </w:rPr>
              <w:t xml:space="preserve"> Carrier shall comply with applicable data protection laws with respect to customer personal information and shall promptly notify Broker of any unauthorized access or disclosure.</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13.5</w:t>
            </w:r>
            <w:r>
              <w:rPr>
                <w:rFonts w:ascii="Times New Roman" w:cs="Times New Roman" w:eastAsia="Times New Roman" w:hAnsi="Times New Roman"/>
                <w:b w:val="false"/>
                <w:bCs w:val="false"/>
                <w:i w:val="false"/>
                <w:iCs w:val="false"/>
                <w:sz w:val="20"/>
                <w:szCs w:val="20"/>
              </w:rPr>
              <w:t xml:space="preserve"> Carrier acknowledges that a breach of Sections 12 or 13 would cause irreparable harm for which damages are an inadequate remedy, and that Broker is entitled to seek </w:t>
            </w:r>
            <w:r>
              <w:rPr>
                <w:rFonts w:ascii="Times New Roman" w:cs="Times New Roman" w:eastAsia="Times New Roman" w:hAnsi="Times New Roman"/>
                <w:b/>
                <w:bCs/>
                <w:i w:val="false"/>
                <w:iCs w:val="false"/>
                <w:sz w:val="20"/>
                <w:szCs w:val="20"/>
              </w:rPr>
              <w:t xml:space="preserve">injunctive relief</w:t>
            </w:r>
            <w:r>
              <w:rPr>
                <w:rFonts w:ascii="Times New Roman" w:cs="Times New Roman" w:eastAsia="Times New Roman" w:hAnsi="Times New Roman"/>
                <w:b w:val="false"/>
                <w:bCs w:val="false"/>
                <w:i w:val="false"/>
                <w:iCs w:val="false"/>
                <w:sz w:val="20"/>
                <w:szCs w:val="20"/>
              </w:rPr>
              <w:t xml:space="preserve"> without posting bond, in addition to all other remedies.</w:t>
            </w:r>
          </w:p>
        </w:tc>
        <w:tc>
          <w:tcPr>
            <w:tcW w:type="dxa" w:w="504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120" w:line="250"/>
              <w:jc w:val="left"/>
            </w:pPr>
            <w:r>
              <w:rPr>
                <w:rFonts w:ascii="Times New Roman" w:cs="Times New Roman" w:eastAsia="Times New Roman" w:hAnsi="Times New Roman"/>
                <w:b/>
                <w:bCs/>
                <w:i w:val="false"/>
                <w:iCs w:val="false"/>
                <w:sz w:val="20"/>
                <w:szCs w:val="20"/>
              </w:rPr>
              <w:t xml:space="preserve">13. CONFIDENCIALIDAD</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13.1</w:t>
            </w:r>
            <w:r>
              <w:rPr>
                <w:rFonts w:ascii="Times New Roman" w:cs="Times New Roman" w:eastAsia="Times New Roman" w:hAnsi="Times New Roman"/>
                <w:b w:val="false"/>
                <w:bCs w:val="false"/>
                <w:i w:val="false"/>
                <w:iCs w:val="false"/>
                <w:sz w:val="20"/>
                <w:szCs w:val="20"/>
              </w:rPr>
              <w:t xml:space="preserve"> Las listas de clientes y sus datos de contacto, la estructura de precios y tarifas, las fuentes de leads, los métodos de marketing, los datos del CRM, las planillas de liquidación y los procesos de negocio del Broker constituyen </w:t>
            </w:r>
            <w:r>
              <w:rPr>
                <w:rFonts w:ascii="Times New Roman" w:cs="Times New Roman" w:eastAsia="Times New Roman" w:hAnsi="Times New Roman"/>
                <w:b/>
                <w:bCs/>
                <w:i w:val="false"/>
                <w:iCs w:val="false"/>
                <w:sz w:val="20"/>
                <w:szCs w:val="20"/>
              </w:rPr>
              <w:t xml:space="preserve">Información Confidencial</w:t>
            </w:r>
            <w:r>
              <w:rPr>
                <w:rFonts w:ascii="Times New Roman" w:cs="Times New Roman" w:eastAsia="Times New Roman" w:hAnsi="Times New Roman"/>
                <w:b w:val="false"/>
                <w:bCs w:val="false"/>
                <w:i w:val="false"/>
                <w:iCs w:val="false"/>
                <w:sz w:val="20"/>
                <w:szCs w:val="20"/>
              </w:rPr>
              <w:t xml:space="preserve"> del Broker.</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13.2</w:t>
            </w:r>
            <w:r>
              <w:rPr>
                <w:rFonts w:ascii="Times New Roman" w:cs="Times New Roman" w:eastAsia="Times New Roman" w:hAnsi="Times New Roman"/>
                <w:b w:val="false"/>
                <w:bCs w:val="false"/>
                <w:i w:val="false"/>
                <w:iCs w:val="false"/>
                <w:sz w:val="20"/>
                <w:szCs w:val="20"/>
              </w:rPr>
              <w:t xml:space="preserve"> El Carrier utilizará la Información Confidencial exclusivamente para ejecutar Jobs bajo este Contrato, limitará su acceso al personal que deba conocerla y no la divulgará a terceros ni la empleará por cuenta propia.</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13.3</w:t>
            </w:r>
            <w:r>
              <w:rPr>
                <w:rFonts w:ascii="Times New Roman" w:cs="Times New Roman" w:eastAsia="Times New Roman" w:hAnsi="Times New Roman"/>
                <w:b w:val="false"/>
                <w:bCs w:val="false"/>
                <w:i w:val="false"/>
                <w:iCs w:val="false"/>
                <w:sz w:val="20"/>
                <w:szCs w:val="20"/>
              </w:rPr>
              <w:t xml:space="preserve"> Las obligaciones de esta Cláusula subsisten por </w:t>
            </w:r>
            <w:r>
              <w:rPr>
                <w:rFonts w:ascii="Times New Roman" w:cs="Times New Roman" w:eastAsia="Times New Roman" w:hAnsi="Times New Roman"/>
                <w:b/>
                <w:bCs/>
                <w:i w:val="false"/>
                <w:iCs w:val="false"/>
                <w:sz w:val="20"/>
                <w:szCs w:val="20"/>
              </w:rPr>
              <w:t xml:space="preserve">tres (3) años</w:t>
            </w:r>
            <w:r>
              <w:rPr>
                <w:rFonts w:ascii="Times New Roman" w:cs="Times New Roman" w:eastAsia="Times New Roman" w:hAnsi="Times New Roman"/>
                <w:b w:val="false"/>
                <w:bCs w:val="false"/>
                <w:i w:val="false"/>
                <w:iCs w:val="false"/>
                <w:sz w:val="20"/>
                <w:szCs w:val="20"/>
              </w:rPr>
              <w:t xml:space="preserve"> posteriores a la rescisión, y de manera indefinida respecto de la información que constituya secreto comercial.</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13.4</w:t>
            </w:r>
            <w:r>
              <w:rPr>
                <w:rFonts w:ascii="Times New Roman" w:cs="Times New Roman" w:eastAsia="Times New Roman" w:hAnsi="Times New Roman"/>
                <w:b w:val="false"/>
                <w:bCs w:val="false"/>
                <w:i w:val="false"/>
                <w:iCs w:val="false"/>
                <w:sz w:val="20"/>
                <w:szCs w:val="20"/>
              </w:rPr>
              <w:t xml:space="preserve"> El Carrier cumplirá la normativa aplicable en materia de protección de datos respecto de la información personal de los clientes y notificará sin demora al Broker todo acceso o divulgación no autorizados.</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13.5</w:t>
            </w:r>
            <w:r>
              <w:rPr>
                <w:rFonts w:ascii="Times New Roman" w:cs="Times New Roman" w:eastAsia="Times New Roman" w:hAnsi="Times New Roman"/>
                <w:b w:val="false"/>
                <w:bCs w:val="false"/>
                <w:i w:val="false"/>
                <w:iCs w:val="false"/>
                <w:sz w:val="20"/>
                <w:szCs w:val="20"/>
              </w:rPr>
              <w:t xml:space="preserve"> El Carrier reconoce que el incumplimiento de las Cláusulas 12 o 13 causaría un daño irreparable para el cual la indemnización resulta insuficiente, y que el Broker tiene derecho a solicitar </w:t>
            </w:r>
            <w:r>
              <w:rPr>
                <w:rFonts w:ascii="Times New Roman" w:cs="Times New Roman" w:eastAsia="Times New Roman" w:hAnsi="Times New Roman"/>
                <w:b/>
                <w:bCs/>
                <w:i w:val="false"/>
                <w:iCs w:val="false"/>
                <w:sz w:val="20"/>
                <w:szCs w:val="20"/>
              </w:rPr>
              <w:t xml:space="preserve">medidas cautelares</w:t>
            </w:r>
            <w:r>
              <w:rPr>
                <w:rFonts w:ascii="Times New Roman" w:cs="Times New Roman" w:eastAsia="Times New Roman" w:hAnsi="Times New Roman"/>
                <w:b w:val="false"/>
                <w:bCs w:val="false"/>
                <w:i w:val="false"/>
                <w:iCs w:val="false"/>
                <w:sz w:val="20"/>
                <w:szCs w:val="20"/>
              </w:rPr>
              <w:t xml:space="preserve"> sin necesidad de contracautela, sin perjuicio de los demás remedios.</w:t>
            </w:r>
          </w:p>
        </w:tc>
      </w:tr>
      <w:tr>
        <w:trPr>
          <w:cantSplit w:val="false"/>
        </w:trPr>
        <w:tc>
          <w:tcPr>
            <w:tcW w:type="dxa" w:w="504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120" w:line="250"/>
              <w:jc w:val="left"/>
            </w:pPr>
            <w:r>
              <w:rPr>
                <w:rFonts w:ascii="Times New Roman" w:cs="Times New Roman" w:eastAsia="Times New Roman" w:hAnsi="Times New Roman"/>
                <w:b/>
                <w:bCs/>
                <w:i w:val="false"/>
                <w:iCs w:val="false"/>
                <w:sz w:val="20"/>
                <w:szCs w:val="20"/>
              </w:rPr>
              <w:t xml:space="preserve">14. COMPLIANCE WITH LAW</w:t>
            </w:r>
          </w:p>
          <w:p>
            <w:pPr>
              <w:spacing w:after="90" w:line="250"/>
              <w:jc w:val="both"/>
            </w:pPr>
            <w:r>
              <w:rPr>
                <w:rFonts w:ascii="Times New Roman" w:cs="Times New Roman" w:eastAsia="Times New Roman" w:hAnsi="Times New Roman"/>
                <w:b w:val="false"/>
                <w:bCs w:val="false"/>
                <w:i w:val="false"/>
                <w:iCs w:val="false"/>
                <w:sz w:val="20"/>
                <w:szCs w:val="20"/>
              </w:rPr>
              <w:t xml:space="preserve">Carrier shall comply at all times with all applicable federal, state, and local laws and regulations, including without limitation: FMCSA regulations; </w:t>
            </w:r>
            <w:r>
              <w:rPr>
                <w:rFonts w:ascii="Times New Roman" w:cs="Times New Roman" w:eastAsia="Times New Roman" w:hAnsi="Times New Roman"/>
                <w:b/>
                <w:bCs/>
                <w:i w:val="false"/>
                <w:iCs w:val="false"/>
                <w:sz w:val="20"/>
                <w:szCs w:val="20"/>
              </w:rPr>
              <w:t xml:space="preserve">49 C.F.R. Parts 370–379</w:t>
            </w:r>
            <w:r>
              <w:rPr>
                <w:rFonts w:ascii="Times New Roman" w:cs="Times New Roman" w:eastAsia="Times New Roman" w:hAnsi="Times New Roman"/>
                <w:b w:val="false"/>
                <w:bCs w:val="false"/>
                <w:i w:val="false"/>
                <w:iCs w:val="false"/>
                <w:sz w:val="20"/>
                <w:szCs w:val="20"/>
              </w:rPr>
              <w:t xml:space="preserve"> governing the transportation of household goods; hours-of-service rules; DOT drug and alcohol testing requirements; vehicle maintenance and inspection requirements; consumer protection and advertising laws; wage-and-hour laws; employment eligibility verification; and all licensing, registration, and tax obligations. Carrier shall provide the customer with all disclosures, estimates, inventories, and documents required by law.</w:t>
            </w:r>
          </w:p>
        </w:tc>
        <w:tc>
          <w:tcPr>
            <w:tcW w:type="dxa" w:w="504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120" w:line="250"/>
              <w:jc w:val="left"/>
            </w:pPr>
            <w:r>
              <w:rPr>
                <w:rFonts w:ascii="Times New Roman" w:cs="Times New Roman" w:eastAsia="Times New Roman" w:hAnsi="Times New Roman"/>
                <w:b/>
                <w:bCs/>
                <w:i w:val="false"/>
                <w:iCs w:val="false"/>
                <w:sz w:val="20"/>
                <w:szCs w:val="20"/>
              </w:rPr>
              <w:t xml:space="preserve">14. CUMPLIMIENTO NORMATIVO</w:t>
            </w:r>
          </w:p>
          <w:p>
            <w:pPr>
              <w:spacing w:after="90" w:line="250"/>
              <w:jc w:val="both"/>
            </w:pPr>
            <w:r>
              <w:rPr>
                <w:rFonts w:ascii="Times New Roman" w:cs="Times New Roman" w:eastAsia="Times New Roman" w:hAnsi="Times New Roman"/>
                <w:b w:val="false"/>
                <w:bCs w:val="false"/>
                <w:i w:val="false"/>
                <w:iCs w:val="false"/>
                <w:sz w:val="20"/>
                <w:szCs w:val="20"/>
              </w:rPr>
              <w:t xml:space="preserve">El Carrier cumplirá en todo momento con la totalidad de la normativa federal, estatal y local aplicable, incluyendo sin limitación: los reglamentos de la FMCSA; las </w:t>
            </w:r>
            <w:r>
              <w:rPr>
                <w:rFonts w:ascii="Times New Roman" w:cs="Times New Roman" w:eastAsia="Times New Roman" w:hAnsi="Times New Roman"/>
                <w:b/>
                <w:bCs/>
                <w:i w:val="false"/>
                <w:iCs w:val="false"/>
                <w:sz w:val="20"/>
                <w:szCs w:val="20"/>
              </w:rPr>
              <w:t xml:space="preserve">Partes 370 a 379 del 49 C.F.R.</w:t>
            </w:r>
            <w:r>
              <w:rPr>
                <w:rFonts w:ascii="Times New Roman" w:cs="Times New Roman" w:eastAsia="Times New Roman" w:hAnsi="Times New Roman"/>
                <w:b w:val="false"/>
                <w:bCs w:val="false"/>
                <w:i w:val="false"/>
                <w:iCs w:val="false"/>
                <w:sz w:val="20"/>
                <w:szCs w:val="20"/>
              </w:rPr>
              <w:t xml:space="preserve"> que regulan el transporte de household goods; las normas de hours of service; los requisitos de testeo de drogas y alcohol del DOT; las exigencias de mantenimiento e inspección de vehículos; la normativa de defensa del consumidor y publicidad; la legislación laboral y salarial; la verificación de elegibilidad para el empleo; y todas las obligaciones de habilitación, registro e impositivas. El Carrier entregará al cliente todas las divulgaciones, presupuestos, inventarios y documentos exigidos por ley.</w:t>
            </w:r>
          </w:p>
        </w:tc>
      </w:tr>
      <w:tr>
        <w:trPr>
          <w:cantSplit w:val="false"/>
        </w:trPr>
        <w:tc>
          <w:tcPr>
            <w:tcW w:type="dxa" w:w="504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120" w:line="250"/>
              <w:jc w:val="left"/>
            </w:pPr>
            <w:r>
              <w:rPr>
                <w:rFonts w:ascii="Times New Roman" w:cs="Times New Roman" w:eastAsia="Times New Roman" w:hAnsi="Times New Roman"/>
                <w:b/>
                <w:bCs/>
                <w:i w:val="false"/>
                <w:iCs w:val="false"/>
                <w:sz w:val="20"/>
                <w:szCs w:val="20"/>
              </w:rPr>
              <w:t xml:space="preserve">15. TERM AND TERMINATION</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15.1 Term.</w:t>
            </w:r>
            <w:r>
              <w:rPr>
                <w:rFonts w:ascii="Times New Roman" w:cs="Times New Roman" w:eastAsia="Times New Roman" w:hAnsi="Times New Roman"/>
                <w:b w:val="false"/>
                <w:bCs w:val="false"/>
                <w:i w:val="false"/>
                <w:iCs w:val="false"/>
                <w:sz w:val="20"/>
                <w:szCs w:val="20"/>
              </w:rPr>
              <w:t xml:space="preserve"> This Agreement begins on the Effective Date and continues for </w:t>
            </w:r>
            <w:r>
              <w:rPr>
                <w:rFonts w:ascii="Times New Roman" w:cs="Times New Roman" w:eastAsia="Times New Roman" w:hAnsi="Times New Roman"/>
                <w:b/>
                <w:bCs/>
                <w:i w:val="false"/>
                <w:iCs w:val="false"/>
                <w:sz w:val="20"/>
                <w:szCs w:val="20"/>
              </w:rPr>
              <w:t xml:space="preserve">one (1) year</w:t>
            </w:r>
            <w:r>
              <w:rPr>
                <w:rFonts w:ascii="Times New Roman" w:cs="Times New Roman" w:eastAsia="Times New Roman" w:hAnsi="Times New Roman"/>
                <w:b w:val="false"/>
                <w:bCs w:val="false"/>
                <w:i w:val="false"/>
                <w:iCs w:val="false"/>
                <w:sz w:val="20"/>
                <w:szCs w:val="20"/>
              </w:rPr>
              <w:t xml:space="preserve"> (the "</w:t>
            </w:r>
            <w:r>
              <w:rPr>
                <w:rFonts w:ascii="Times New Roman" w:cs="Times New Roman" w:eastAsia="Times New Roman" w:hAnsi="Times New Roman"/>
                <w:b/>
                <w:bCs/>
                <w:i w:val="false"/>
                <w:iCs w:val="false"/>
                <w:sz w:val="20"/>
                <w:szCs w:val="20"/>
              </w:rPr>
              <w:t xml:space="preserve">Initial Term</w:t>
            </w:r>
            <w:r>
              <w:rPr>
                <w:rFonts w:ascii="Times New Roman" w:cs="Times New Roman" w:eastAsia="Times New Roman" w:hAnsi="Times New Roman"/>
                <w:b w:val="false"/>
                <w:bCs w:val="false"/>
                <w:i w:val="false"/>
                <w:iCs w:val="false"/>
                <w:sz w:val="20"/>
                <w:szCs w:val="20"/>
              </w:rPr>
              <w:t xml:space="preserve">"), renewing automatically for successive one-year terms (each, with the Initial Term, the "</w:t>
            </w:r>
            <w:r>
              <w:rPr>
                <w:rFonts w:ascii="Times New Roman" w:cs="Times New Roman" w:eastAsia="Times New Roman" w:hAnsi="Times New Roman"/>
                <w:b/>
                <w:bCs/>
                <w:i w:val="false"/>
                <w:iCs w:val="false"/>
                <w:sz w:val="20"/>
                <w:szCs w:val="20"/>
              </w:rPr>
              <w:t xml:space="preserve">Term</w:t>
            </w:r>
            <w:r>
              <w:rPr>
                <w:rFonts w:ascii="Times New Roman" w:cs="Times New Roman" w:eastAsia="Times New Roman" w:hAnsi="Times New Roman"/>
                <w:b w:val="false"/>
                <w:bCs w:val="false"/>
                <w:i w:val="false"/>
                <w:iCs w:val="false"/>
                <w:sz w:val="20"/>
                <w:szCs w:val="20"/>
              </w:rPr>
              <w:t xml:space="preserve">") unless either Party gives written notice of non-renewal at least </w:t>
            </w:r>
            <w:r>
              <w:rPr>
                <w:rFonts w:ascii="Times New Roman" w:cs="Times New Roman" w:eastAsia="Times New Roman" w:hAnsi="Times New Roman"/>
                <w:b/>
                <w:bCs/>
                <w:i w:val="false"/>
                <w:iCs w:val="false"/>
                <w:sz w:val="20"/>
                <w:szCs w:val="20"/>
              </w:rPr>
              <w:t xml:space="preserve">thirty (30) days</w:t>
            </w:r>
            <w:r>
              <w:rPr>
                <w:rFonts w:ascii="Times New Roman" w:cs="Times New Roman" w:eastAsia="Times New Roman" w:hAnsi="Times New Roman"/>
                <w:b w:val="false"/>
                <w:bCs w:val="false"/>
                <w:i w:val="false"/>
                <w:iCs w:val="false"/>
                <w:sz w:val="20"/>
                <w:szCs w:val="20"/>
              </w:rPr>
              <w:t xml:space="preserve"> before the end of the then-current term.</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15.2 Termination for convenience.</w:t>
            </w:r>
            <w:r>
              <w:rPr>
                <w:rFonts w:ascii="Times New Roman" w:cs="Times New Roman" w:eastAsia="Times New Roman" w:hAnsi="Times New Roman"/>
                <w:b w:val="false"/>
                <w:bCs w:val="false"/>
                <w:i w:val="false"/>
                <w:iCs w:val="false"/>
                <w:sz w:val="20"/>
                <w:szCs w:val="20"/>
              </w:rPr>
              <w:t xml:space="preserve"> Either Party may terminate this Agreement for any reason on </w:t>
            </w:r>
            <w:r>
              <w:rPr>
                <w:rFonts w:ascii="Times New Roman" w:cs="Times New Roman" w:eastAsia="Times New Roman" w:hAnsi="Times New Roman"/>
                <w:b/>
                <w:bCs/>
                <w:i w:val="false"/>
                <w:iCs w:val="false"/>
                <w:sz w:val="20"/>
                <w:szCs w:val="20"/>
              </w:rPr>
              <w:t xml:space="preserve">thirty (30) days'</w:t>
            </w:r>
            <w:r>
              <w:rPr>
                <w:rFonts w:ascii="Times New Roman" w:cs="Times New Roman" w:eastAsia="Times New Roman" w:hAnsi="Times New Roman"/>
                <w:b w:val="false"/>
                <w:bCs w:val="false"/>
                <w:i w:val="false"/>
                <w:iCs w:val="false"/>
                <w:sz w:val="20"/>
                <w:szCs w:val="20"/>
              </w:rPr>
              <w:t xml:space="preserve"> prior written notice.</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15.3 Immediate termination by Broker.</w:t>
            </w:r>
            <w:r>
              <w:rPr>
                <w:rFonts w:ascii="Times New Roman" w:cs="Times New Roman" w:eastAsia="Times New Roman" w:hAnsi="Times New Roman"/>
                <w:b w:val="false"/>
                <w:bCs w:val="false"/>
                <w:i w:val="false"/>
                <w:iCs w:val="false"/>
                <w:sz w:val="20"/>
                <w:szCs w:val="20"/>
              </w:rPr>
              <w:t xml:space="preserve"> Broker may terminate immediately, without notice or cure period, upon: lapse, suspension, or revocation of Carrier's operating authority or required insurance; failure to pay any amount when due; re-brokering in violation of Section 11; theft, fraud, hostage-loading, or misrepresentation to a customer; unsafe operation or an "Unsatisfactory" safety rating; a pattern of customer complaints or service failures; conviction of Carrier or its principals of a crime involving dishonesty; or Carrier's insolvency, assignment for the benefit of creditors, or bankruptcy filing.</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15.4 Jobs in progress.</w:t>
            </w:r>
            <w:r>
              <w:rPr>
                <w:rFonts w:ascii="Times New Roman" w:cs="Times New Roman" w:eastAsia="Times New Roman" w:hAnsi="Times New Roman"/>
                <w:b w:val="false"/>
                <w:bCs w:val="false"/>
                <w:i w:val="false"/>
                <w:iCs w:val="false"/>
                <w:sz w:val="20"/>
                <w:szCs w:val="20"/>
              </w:rPr>
              <w:t xml:space="preserve"> Termination does not relieve either Party of obligations relating to Jobs already accepted or in progress. Carrier shall complete all accepted Jobs unless Broker directs otherwise in writing, and all Broker Fees on those Jobs remain payable.</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15.5 No refund.</w:t>
            </w:r>
            <w:r>
              <w:rPr>
                <w:rFonts w:ascii="Times New Roman" w:cs="Times New Roman" w:eastAsia="Times New Roman" w:hAnsi="Times New Roman"/>
                <w:b w:val="false"/>
                <w:bCs w:val="false"/>
                <w:i w:val="false"/>
                <w:iCs w:val="false"/>
                <w:sz w:val="20"/>
                <w:szCs w:val="20"/>
              </w:rPr>
              <w:t xml:space="preserve"> Termination or expiration for any reason gives rise to </w:t>
            </w:r>
            <w:r>
              <w:rPr>
                <w:rFonts w:ascii="Times New Roman" w:cs="Times New Roman" w:eastAsia="Times New Roman" w:hAnsi="Times New Roman"/>
                <w:b/>
                <w:bCs/>
                <w:i w:val="false"/>
                <w:iCs w:val="false"/>
                <w:sz w:val="20"/>
                <w:szCs w:val="20"/>
              </w:rPr>
              <w:t xml:space="preserve">no refund</w:t>
            </w:r>
            <w:r>
              <w:rPr>
                <w:rFonts w:ascii="Times New Roman" w:cs="Times New Roman" w:eastAsia="Times New Roman" w:hAnsi="Times New Roman"/>
                <w:b w:val="false"/>
                <w:bCs w:val="false"/>
                <w:i w:val="false"/>
                <w:iCs w:val="false"/>
                <w:sz w:val="20"/>
                <w:szCs w:val="20"/>
              </w:rPr>
              <w:t xml:space="preserve"> of any portion of the Onboarding Fee.</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15.6 Survival.</w:t>
            </w:r>
            <w:r>
              <w:rPr>
                <w:rFonts w:ascii="Times New Roman" w:cs="Times New Roman" w:eastAsia="Times New Roman" w:hAnsi="Times New Roman"/>
                <w:b w:val="false"/>
                <w:bCs w:val="false"/>
                <w:i w:val="false"/>
                <w:iCs w:val="false"/>
                <w:sz w:val="20"/>
                <w:szCs w:val="20"/>
              </w:rPr>
              <w:t xml:space="preserve"> Sections 5.3, 7, 8, 9, 10, 11.2, 12, 13, 16, and 17 survive termination or expiration.</w:t>
            </w:r>
          </w:p>
        </w:tc>
        <w:tc>
          <w:tcPr>
            <w:tcW w:type="dxa" w:w="504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120" w:line="250"/>
              <w:jc w:val="left"/>
            </w:pPr>
            <w:r>
              <w:rPr>
                <w:rFonts w:ascii="Times New Roman" w:cs="Times New Roman" w:eastAsia="Times New Roman" w:hAnsi="Times New Roman"/>
                <w:b/>
                <w:bCs/>
                <w:i w:val="false"/>
                <w:iCs w:val="false"/>
                <w:sz w:val="20"/>
                <w:szCs w:val="20"/>
              </w:rPr>
              <w:t xml:space="preserve">15. VIGENCIA Y RESCISIÓN</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15.1 Vigencia.</w:t>
            </w:r>
            <w:r>
              <w:rPr>
                <w:rFonts w:ascii="Times New Roman" w:cs="Times New Roman" w:eastAsia="Times New Roman" w:hAnsi="Times New Roman"/>
                <w:b w:val="false"/>
                <w:bCs w:val="false"/>
                <w:i w:val="false"/>
                <w:iCs w:val="false"/>
                <w:sz w:val="20"/>
                <w:szCs w:val="20"/>
              </w:rPr>
              <w:t xml:space="preserve"> Este Contrato comienza en la Fecha de Vigencia y se extiende por </w:t>
            </w:r>
            <w:r>
              <w:rPr>
                <w:rFonts w:ascii="Times New Roman" w:cs="Times New Roman" w:eastAsia="Times New Roman" w:hAnsi="Times New Roman"/>
                <w:b/>
                <w:bCs/>
                <w:i w:val="false"/>
                <w:iCs w:val="false"/>
                <w:sz w:val="20"/>
                <w:szCs w:val="20"/>
              </w:rPr>
              <w:t xml:space="preserve">un (1) año</w:t>
            </w:r>
            <w:r>
              <w:rPr>
                <w:rFonts w:ascii="Times New Roman" w:cs="Times New Roman" w:eastAsia="Times New Roman" w:hAnsi="Times New Roman"/>
                <w:b w:val="false"/>
                <w:bCs w:val="false"/>
                <w:i w:val="false"/>
                <w:iCs w:val="false"/>
                <w:sz w:val="20"/>
                <w:szCs w:val="20"/>
              </w:rPr>
              <w:t xml:space="preserve"> (el "</w:t>
            </w:r>
            <w:r>
              <w:rPr>
                <w:rFonts w:ascii="Times New Roman" w:cs="Times New Roman" w:eastAsia="Times New Roman" w:hAnsi="Times New Roman"/>
                <w:b/>
                <w:bCs/>
                <w:i w:val="false"/>
                <w:iCs w:val="false"/>
                <w:sz w:val="20"/>
                <w:szCs w:val="20"/>
              </w:rPr>
              <w:t xml:space="preserve">Plazo Inicial</w:t>
            </w:r>
            <w:r>
              <w:rPr>
                <w:rFonts w:ascii="Times New Roman" w:cs="Times New Roman" w:eastAsia="Times New Roman" w:hAnsi="Times New Roman"/>
                <w:b w:val="false"/>
                <w:bCs w:val="false"/>
                <w:i w:val="false"/>
                <w:iCs w:val="false"/>
                <w:sz w:val="20"/>
                <w:szCs w:val="20"/>
              </w:rPr>
              <w:t xml:space="preserve">"), renovándose automáticamente por períodos sucesivos de un año (cada uno, junto con el Plazo Inicial, la "</w:t>
            </w:r>
            <w:r>
              <w:rPr>
                <w:rFonts w:ascii="Times New Roman" w:cs="Times New Roman" w:eastAsia="Times New Roman" w:hAnsi="Times New Roman"/>
                <w:b/>
                <w:bCs/>
                <w:i w:val="false"/>
                <w:iCs w:val="false"/>
                <w:sz w:val="20"/>
                <w:szCs w:val="20"/>
              </w:rPr>
              <w:t xml:space="preserve">Vigencia</w:t>
            </w:r>
            <w:r>
              <w:rPr>
                <w:rFonts w:ascii="Times New Roman" w:cs="Times New Roman" w:eastAsia="Times New Roman" w:hAnsi="Times New Roman"/>
                <w:b w:val="false"/>
                <w:bCs w:val="false"/>
                <w:i w:val="false"/>
                <w:iCs w:val="false"/>
                <w:sz w:val="20"/>
                <w:szCs w:val="20"/>
              </w:rPr>
              <w:t xml:space="preserve">"), salvo que cualquiera de las Partes notifique por escrito su intención de no renovar con al menos </w:t>
            </w:r>
            <w:r>
              <w:rPr>
                <w:rFonts w:ascii="Times New Roman" w:cs="Times New Roman" w:eastAsia="Times New Roman" w:hAnsi="Times New Roman"/>
                <w:b/>
                <w:bCs/>
                <w:i w:val="false"/>
                <w:iCs w:val="false"/>
                <w:sz w:val="20"/>
                <w:szCs w:val="20"/>
              </w:rPr>
              <w:t xml:space="preserve">treinta (30) días</w:t>
            </w:r>
            <w:r>
              <w:rPr>
                <w:rFonts w:ascii="Times New Roman" w:cs="Times New Roman" w:eastAsia="Times New Roman" w:hAnsi="Times New Roman"/>
                <w:b w:val="false"/>
                <w:bCs w:val="false"/>
                <w:i w:val="false"/>
                <w:iCs w:val="false"/>
                <w:sz w:val="20"/>
                <w:szCs w:val="20"/>
              </w:rPr>
              <w:t xml:space="preserve"> de anticipación al vencimiento del período en curso.</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15.2 Rescisión sin causa.</w:t>
            </w:r>
            <w:r>
              <w:rPr>
                <w:rFonts w:ascii="Times New Roman" w:cs="Times New Roman" w:eastAsia="Times New Roman" w:hAnsi="Times New Roman"/>
                <w:b w:val="false"/>
                <w:bCs w:val="false"/>
                <w:i w:val="false"/>
                <w:iCs w:val="false"/>
                <w:sz w:val="20"/>
                <w:szCs w:val="20"/>
              </w:rPr>
              <w:t xml:space="preserve"> Cualquiera de las Partes podrá rescindir este Contrato por cualquier motivo, mediante aviso previo por escrito de </w:t>
            </w:r>
            <w:r>
              <w:rPr>
                <w:rFonts w:ascii="Times New Roman" w:cs="Times New Roman" w:eastAsia="Times New Roman" w:hAnsi="Times New Roman"/>
                <w:b/>
                <w:bCs/>
                <w:i w:val="false"/>
                <w:iCs w:val="false"/>
                <w:sz w:val="20"/>
                <w:szCs w:val="20"/>
              </w:rPr>
              <w:t xml:space="preserve">treinta (30) días</w:t>
            </w:r>
            <w:r>
              <w:rPr>
                <w:rFonts w:ascii="Times New Roman" w:cs="Times New Roman" w:eastAsia="Times New Roman" w:hAnsi="Times New Roman"/>
                <w:b w:val="false"/>
                <w:bCs w:val="false"/>
                <w:i w:val="false"/>
                <w:iCs w:val="false"/>
                <w:sz w:val="20"/>
                <w:szCs w:val="20"/>
              </w:rPr>
              <w:t xml:space="preserve">.</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15.3 Rescisión inmediata por el Broker.</w:t>
            </w:r>
            <w:r>
              <w:rPr>
                <w:rFonts w:ascii="Times New Roman" w:cs="Times New Roman" w:eastAsia="Times New Roman" w:hAnsi="Times New Roman"/>
                <w:b w:val="false"/>
                <w:bCs w:val="false"/>
                <w:i w:val="false"/>
                <w:iCs w:val="false"/>
                <w:sz w:val="20"/>
                <w:szCs w:val="20"/>
              </w:rPr>
              <w:t xml:space="preserve"> El Broker podrá rescindir de inmediato, sin aviso previo ni plazo de subsanación, ante: caducidad, suspensión o revocación de la autoridad operativa o de los seguros exigidos al Carrier; falta de pago de cualquier importe a su vencimiento; re-brokering en violación de la Cláusula 11; hurto, fraude, retención indebida de la carga (hostage load) o falsedad frente a un cliente; operación insegura o calificación de seguridad "Unsatisfactory"; reiteración de reclamos de clientes o fallas de servicio; condena penal del Carrier o de sus titulares por delitos que involucren deshonestidad; o insolvencia, cesión de bienes a acreedores o presentación en quiebra del Carrier.</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15.4 Jobs en curso.</w:t>
            </w:r>
            <w:r>
              <w:rPr>
                <w:rFonts w:ascii="Times New Roman" w:cs="Times New Roman" w:eastAsia="Times New Roman" w:hAnsi="Times New Roman"/>
                <w:b w:val="false"/>
                <w:bCs w:val="false"/>
                <w:i w:val="false"/>
                <w:iCs w:val="false"/>
                <w:sz w:val="20"/>
                <w:szCs w:val="20"/>
              </w:rPr>
              <w:t xml:space="preserve"> La rescisión no libera a ninguna de las Partes de las obligaciones relativas a Jobs ya aceptados o en curso. El Carrier deberá completar todos los Jobs aceptados, salvo instrucción escrita en contrario del Broker, y las Comisiones del Broker correspondientes permanecen exigibles.</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15.5 Sin reembolso.</w:t>
            </w:r>
            <w:r>
              <w:rPr>
                <w:rFonts w:ascii="Times New Roman" w:cs="Times New Roman" w:eastAsia="Times New Roman" w:hAnsi="Times New Roman"/>
                <w:b w:val="false"/>
                <w:bCs w:val="false"/>
                <w:i w:val="false"/>
                <w:iCs w:val="false"/>
                <w:sz w:val="20"/>
                <w:szCs w:val="20"/>
              </w:rPr>
              <w:t xml:space="preserve"> La rescisión o el vencimiento por cualquier causa </w:t>
            </w:r>
            <w:r>
              <w:rPr>
                <w:rFonts w:ascii="Times New Roman" w:cs="Times New Roman" w:eastAsia="Times New Roman" w:hAnsi="Times New Roman"/>
                <w:b/>
                <w:bCs/>
                <w:i w:val="false"/>
                <w:iCs w:val="false"/>
                <w:sz w:val="20"/>
                <w:szCs w:val="20"/>
              </w:rPr>
              <w:t xml:space="preserve">no genera reembolso</w:t>
            </w:r>
            <w:r>
              <w:rPr>
                <w:rFonts w:ascii="Times New Roman" w:cs="Times New Roman" w:eastAsia="Times New Roman" w:hAnsi="Times New Roman"/>
                <w:b w:val="false"/>
                <w:bCs w:val="false"/>
                <w:i w:val="false"/>
                <w:iCs w:val="false"/>
                <w:sz w:val="20"/>
                <w:szCs w:val="20"/>
              </w:rPr>
              <w:t xml:space="preserve"> de porción alguna de la Cuota de Incorporación.</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15.6 Supervivencia.</w:t>
            </w:r>
            <w:r>
              <w:rPr>
                <w:rFonts w:ascii="Times New Roman" w:cs="Times New Roman" w:eastAsia="Times New Roman" w:hAnsi="Times New Roman"/>
                <w:b w:val="false"/>
                <w:bCs w:val="false"/>
                <w:i w:val="false"/>
                <w:iCs w:val="false"/>
                <w:sz w:val="20"/>
                <w:szCs w:val="20"/>
              </w:rPr>
              <w:t xml:space="preserve"> Las Cláusulas 5.3, 7, 8, 9, 10, 11.2, 12, 13, 16 y 17 subsisten a la rescisión o vencimiento.</w:t>
            </w:r>
          </w:p>
        </w:tc>
      </w:tr>
      <w:tr>
        <w:trPr>
          <w:cantSplit w:val="false"/>
        </w:trPr>
        <w:tc>
          <w:tcPr>
            <w:tcW w:type="dxa" w:w="504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120" w:line="250"/>
              <w:jc w:val="left"/>
            </w:pPr>
            <w:r>
              <w:rPr>
                <w:rFonts w:ascii="Times New Roman" w:cs="Times New Roman" w:eastAsia="Times New Roman" w:hAnsi="Times New Roman"/>
                <w:b/>
                <w:bCs/>
                <w:i w:val="false"/>
                <w:iCs w:val="false"/>
                <w:sz w:val="20"/>
                <w:szCs w:val="20"/>
              </w:rPr>
              <w:t xml:space="preserve">16. GOVERNING LAW AND DISPUTE RESOLUTION</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16.1 Governing law.</w:t>
            </w:r>
            <w:r>
              <w:rPr>
                <w:rFonts w:ascii="Times New Roman" w:cs="Times New Roman" w:eastAsia="Times New Roman" w:hAnsi="Times New Roman"/>
                <w:b w:val="false"/>
                <w:bCs w:val="false"/>
                <w:i w:val="false"/>
                <w:iCs w:val="false"/>
                <w:sz w:val="20"/>
                <w:szCs w:val="20"/>
              </w:rPr>
              <w:t xml:space="preserve"> This Agreement is governed by the laws of the </w:t>
            </w:r>
            <w:r>
              <w:rPr>
                <w:rFonts w:ascii="Times New Roman" w:cs="Times New Roman" w:eastAsia="Times New Roman" w:hAnsi="Times New Roman"/>
                <w:b/>
                <w:bCs/>
                <w:i w:val="false"/>
                <w:iCs w:val="false"/>
                <w:sz w:val="20"/>
                <w:szCs w:val="20"/>
              </w:rPr>
              <w:t xml:space="preserve">State of [STATE]</w:t>
            </w:r>
            <w:r>
              <w:rPr>
                <w:rFonts w:ascii="Times New Roman" w:cs="Times New Roman" w:eastAsia="Times New Roman" w:hAnsi="Times New Roman"/>
                <w:b w:val="false"/>
                <w:bCs w:val="false"/>
                <w:i w:val="false"/>
                <w:iCs w:val="false"/>
                <w:sz w:val="20"/>
                <w:szCs w:val="20"/>
              </w:rPr>
              <w:t xml:space="preserve">, without regard to its conflict-of-laws rules, except where federal transportation law preempts.</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16.2 Negotiation.</w:t>
            </w:r>
            <w:r>
              <w:rPr>
                <w:rFonts w:ascii="Times New Roman" w:cs="Times New Roman" w:eastAsia="Times New Roman" w:hAnsi="Times New Roman"/>
                <w:b w:val="false"/>
                <w:bCs w:val="false"/>
                <w:i w:val="false"/>
                <w:iCs w:val="false"/>
                <w:sz w:val="20"/>
                <w:szCs w:val="20"/>
              </w:rPr>
              <w:t xml:space="preserve"> The Parties shall first attempt in good faith to resolve any dispute by negotiation for </w:t>
            </w:r>
            <w:r>
              <w:rPr>
                <w:rFonts w:ascii="Times New Roman" w:cs="Times New Roman" w:eastAsia="Times New Roman" w:hAnsi="Times New Roman"/>
                <w:b/>
                <w:bCs/>
                <w:i w:val="false"/>
                <w:iCs w:val="false"/>
                <w:sz w:val="20"/>
                <w:szCs w:val="20"/>
              </w:rPr>
              <w:t xml:space="preserve">thirty (30) days</w:t>
            </w:r>
            <w:r>
              <w:rPr>
                <w:rFonts w:ascii="Times New Roman" w:cs="Times New Roman" w:eastAsia="Times New Roman" w:hAnsi="Times New Roman"/>
                <w:b w:val="false"/>
                <w:bCs w:val="false"/>
                <w:i w:val="false"/>
                <w:iCs w:val="false"/>
                <w:sz w:val="20"/>
                <w:szCs w:val="20"/>
              </w:rPr>
              <w:t xml:space="preserve"> after written notice of the dispute.</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16.3 Venue.</w:t>
            </w:r>
            <w:r>
              <w:rPr>
                <w:rFonts w:ascii="Times New Roman" w:cs="Times New Roman" w:eastAsia="Times New Roman" w:hAnsi="Times New Roman"/>
                <w:b w:val="false"/>
                <w:bCs w:val="false"/>
                <w:i w:val="false"/>
                <w:iCs w:val="false"/>
                <w:sz w:val="20"/>
                <w:szCs w:val="20"/>
              </w:rPr>
              <w:t xml:space="preserve"> If negotiation fails, the state and federal courts located in </w:t>
            </w:r>
            <w:r>
              <w:rPr>
                <w:rFonts w:ascii="Times New Roman" w:cs="Times New Roman" w:eastAsia="Times New Roman" w:hAnsi="Times New Roman"/>
                <w:b/>
                <w:bCs/>
                <w:i w:val="false"/>
                <w:iCs w:val="false"/>
                <w:sz w:val="20"/>
                <w:szCs w:val="20"/>
              </w:rPr>
              <w:t xml:space="preserve">[COUNTY], [STATE]</w:t>
            </w:r>
            <w:r>
              <w:rPr>
                <w:rFonts w:ascii="Times New Roman" w:cs="Times New Roman" w:eastAsia="Times New Roman" w:hAnsi="Times New Roman"/>
                <w:b w:val="false"/>
                <w:bCs w:val="false"/>
                <w:i w:val="false"/>
                <w:iCs w:val="false"/>
                <w:sz w:val="20"/>
                <w:szCs w:val="20"/>
              </w:rPr>
              <w:t xml:space="preserve"> have exclusive jurisdiction and venue. Each Party consents to personal jurisdiction there and waives any objection based on forum non conveniens.</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16.4 Attorneys' fees.</w:t>
            </w:r>
            <w:r>
              <w:rPr>
                <w:rFonts w:ascii="Times New Roman" w:cs="Times New Roman" w:eastAsia="Times New Roman" w:hAnsi="Times New Roman"/>
                <w:b w:val="false"/>
                <w:bCs w:val="false"/>
                <w:i w:val="false"/>
                <w:iCs w:val="false"/>
                <w:sz w:val="20"/>
                <w:szCs w:val="20"/>
              </w:rPr>
              <w:t xml:space="preserve"> The prevailing Party is entitled to recover its reasonable attorneys' fees, expert fees, and costs.</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16.5 Waivers.</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i w:val="false"/>
                <w:iCs w:val="false"/>
                <w:sz w:val="20"/>
                <w:szCs w:val="20"/>
              </w:rPr>
              <w:t xml:space="preserve">EACH PARTY WAIVES TRIAL BY JURY</w:t>
            </w:r>
            <w:r>
              <w:rPr>
                <w:rFonts w:ascii="Times New Roman" w:cs="Times New Roman" w:eastAsia="Times New Roman" w:hAnsi="Times New Roman"/>
                <w:b w:val="false"/>
                <w:bCs w:val="false"/>
                <w:i w:val="false"/>
                <w:iCs w:val="false"/>
                <w:sz w:val="20"/>
                <w:szCs w:val="20"/>
              </w:rPr>
              <w:t xml:space="preserve"> and waives any right to bring or participate in a class or collective action against the other.</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16.6 Collections.</w:t>
            </w:r>
            <w:r>
              <w:rPr>
                <w:rFonts w:ascii="Times New Roman" w:cs="Times New Roman" w:eastAsia="Times New Roman" w:hAnsi="Times New Roman"/>
                <w:b w:val="false"/>
                <w:bCs w:val="false"/>
                <w:i w:val="false"/>
                <w:iCs w:val="false"/>
                <w:sz w:val="20"/>
                <w:szCs w:val="20"/>
              </w:rPr>
              <w:t xml:space="preserve"> Nothing in this Section prevents Broker from bringing an action for unpaid amounts, or from seeking injunctive relief under Section 13.5, in any court of competent jurisdiction.</w:t>
            </w:r>
          </w:p>
        </w:tc>
        <w:tc>
          <w:tcPr>
            <w:tcW w:type="dxa" w:w="504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120" w:line="250"/>
              <w:jc w:val="left"/>
            </w:pPr>
            <w:r>
              <w:rPr>
                <w:rFonts w:ascii="Times New Roman" w:cs="Times New Roman" w:eastAsia="Times New Roman" w:hAnsi="Times New Roman"/>
                <w:b/>
                <w:bCs/>
                <w:i w:val="false"/>
                <w:iCs w:val="false"/>
                <w:sz w:val="20"/>
                <w:szCs w:val="20"/>
              </w:rPr>
              <w:t xml:space="preserve">16. LEY APLICABLE Y RESOLUCIÓN DE CONFLICTOS</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16.1 Ley aplicable.</w:t>
            </w:r>
            <w:r>
              <w:rPr>
                <w:rFonts w:ascii="Times New Roman" w:cs="Times New Roman" w:eastAsia="Times New Roman" w:hAnsi="Times New Roman"/>
                <w:b w:val="false"/>
                <w:bCs w:val="false"/>
                <w:i w:val="false"/>
                <w:iCs w:val="false"/>
                <w:sz w:val="20"/>
                <w:szCs w:val="20"/>
              </w:rPr>
              <w:t xml:space="preserve"> Este Contrato se rige por las leyes del </w:t>
            </w:r>
            <w:r>
              <w:rPr>
                <w:rFonts w:ascii="Times New Roman" w:cs="Times New Roman" w:eastAsia="Times New Roman" w:hAnsi="Times New Roman"/>
                <w:b/>
                <w:bCs/>
                <w:i w:val="false"/>
                <w:iCs w:val="false"/>
                <w:sz w:val="20"/>
                <w:szCs w:val="20"/>
              </w:rPr>
              <w:t xml:space="preserve">Estado de [ESTADO]</w:t>
            </w:r>
            <w:r>
              <w:rPr>
                <w:rFonts w:ascii="Times New Roman" w:cs="Times New Roman" w:eastAsia="Times New Roman" w:hAnsi="Times New Roman"/>
                <w:b w:val="false"/>
                <w:bCs w:val="false"/>
                <w:i w:val="false"/>
                <w:iCs w:val="false"/>
                <w:sz w:val="20"/>
                <w:szCs w:val="20"/>
              </w:rPr>
              <w:t xml:space="preserve">, con exclusión de sus normas de conflicto de leyes, salvo en lo que resulte desplazado por la legislación federal de transporte.</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16.2 Negociación.</w:t>
            </w:r>
            <w:r>
              <w:rPr>
                <w:rFonts w:ascii="Times New Roman" w:cs="Times New Roman" w:eastAsia="Times New Roman" w:hAnsi="Times New Roman"/>
                <w:b w:val="false"/>
                <w:bCs w:val="false"/>
                <w:i w:val="false"/>
                <w:iCs w:val="false"/>
                <w:sz w:val="20"/>
                <w:szCs w:val="20"/>
              </w:rPr>
              <w:t xml:space="preserve"> Las Partes procurarán primero resolver de buena fe cualquier conflicto mediante negociación, durante </w:t>
            </w:r>
            <w:r>
              <w:rPr>
                <w:rFonts w:ascii="Times New Roman" w:cs="Times New Roman" w:eastAsia="Times New Roman" w:hAnsi="Times New Roman"/>
                <w:b/>
                <w:bCs/>
                <w:i w:val="false"/>
                <w:iCs w:val="false"/>
                <w:sz w:val="20"/>
                <w:szCs w:val="20"/>
              </w:rPr>
              <w:t xml:space="preserve">treinta (30) días</w:t>
            </w:r>
            <w:r>
              <w:rPr>
                <w:rFonts w:ascii="Times New Roman" w:cs="Times New Roman" w:eastAsia="Times New Roman" w:hAnsi="Times New Roman"/>
                <w:b w:val="false"/>
                <w:bCs w:val="false"/>
                <w:i w:val="false"/>
                <w:iCs w:val="false"/>
                <w:sz w:val="20"/>
                <w:szCs w:val="20"/>
              </w:rPr>
              <w:t xml:space="preserve"> contados desde la notificación escrita del conflicto.</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16.3 Jurisdicción.</w:t>
            </w:r>
            <w:r>
              <w:rPr>
                <w:rFonts w:ascii="Times New Roman" w:cs="Times New Roman" w:eastAsia="Times New Roman" w:hAnsi="Times New Roman"/>
                <w:b w:val="false"/>
                <w:bCs w:val="false"/>
                <w:i w:val="false"/>
                <w:iCs w:val="false"/>
                <w:sz w:val="20"/>
                <w:szCs w:val="20"/>
              </w:rPr>
              <w:t xml:space="preserve"> Fracasada la negociación, serán exclusivamente competentes los tribunales estatales y federales con asiento en </w:t>
            </w:r>
            <w:r>
              <w:rPr>
                <w:rFonts w:ascii="Times New Roman" w:cs="Times New Roman" w:eastAsia="Times New Roman" w:hAnsi="Times New Roman"/>
                <w:b/>
                <w:bCs/>
                <w:i w:val="false"/>
                <w:iCs w:val="false"/>
                <w:sz w:val="20"/>
                <w:szCs w:val="20"/>
              </w:rPr>
              <w:t xml:space="preserve">[CONDADO], [ESTADO]</w:t>
            </w:r>
            <w:r>
              <w:rPr>
                <w:rFonts w:ascii="Times New Roman" w:cs="Times New Roman" w:eastAsia="Times New Roman" w:hAnsi="Times New Roman"/>
                <w:b w:val="false"/>
                <w:bCs w:val="false"/>
                <w:i w:val="false"/>
                <w:iCs w:val="false"/>
                <w:sz w:val="20"/>
                <w:szCs w:val="20"/>
              </w:rPr>
              <w:t xml:space="preserve">. Cada Parte se somete a dicha jurisdicción personal y renuncia a toda objeción fundada en forum non conveniens.</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16.4 Honorarios.</w:t>
            </w:r>
            <w:r>
              <w:rPr>
                <w:rFonts w:ascii="Times New Roman" w:cs="Times New Roman" w:eastAsia="Times New Roman" w:hAnsi="Times New Roman"/>
                <w:b w:val="false"/>
                <w:bCs w:val="false"/>
                <w:i w:val="false"/>
                <w:iCs w:val="false"/>
                <w:sz w:val="20"/>
                <w:szCs w:val="20"/>
              </w:rPr>
              <w:t xml:space="preserve"> La Parte vencedora tendrá derecho a recuperar sus honorarios de abogado y de peritos, y sus costas, en montos razonables.</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16.5 Renuncias.</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i w:val="false"/>
                <w:iCs w:val="false"/>
                <w:sz w:val="20"/>
                <w:szCs w:val="20"/>
              </w:rPr>
              <w:t xml:space="preserve">CADA PARTE RENUNCIA AL JUICIO POR JURADOS</w:t>
            </w:r>
            <w:r>
              <w:rPr>
                <w:rFonts w:ascii="Times New Roman" w:cs="Times New Roman" w:eastAsia="Times New Roman" w:hAnsi="Times New Roman"/>
                <w:b w:val="false"/>
                <w:bCs w:val="false"/>
                <w:i w:val="false"/>
                <w:iCs w:val="false"/>
                <w:sz w:val="20"/>
                <w:szCs w:val="20"/>
              </w:rPr>
              <w:t xml:space="preserve"> y renuncia a promover o participar en acciones de clase o colectivas contra la otra.</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16.6 Cobranzas.</w:t>
            </w:r>
            <w:r>
              <w:rPr>
                <w:rFonts w:ascii="Times New Roman" w:cs="Times New Roman" w:eastAsia="Times New Roman" w:hAnsi="Times New Roman"/>
                <w:b w:val="false"/>
                <w:bCs w:val="false"/>
                <w:i w:val="false"/>
                <w:iCs w:val="false"/>
                <w:sz w:val="20"/>
                <w:szCs w:val="20"/>
              </w:rPr>
              <w:t xml:space="preserve"> Nada de lo previsto en esta Cláusula impide al Broker promover acciones por cobro de sumas impagas, ni solicitar medidas cautelares conforme a la Cláusula 13.5, ante cualquier tribunal competente.</w:t>
            </w:r>
          </w:p>
        </w:tc>
      </w:tr>
      <w:tr>
        <w:trPr>
          <w:cantSplit w:val="false"/>
        </w:trPr>
        <w:tc>
          <w:tcPr>
            <w:tcW w:type="dxa" w:w="504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120" w:line="250"/>
              <w:jc w:val="left"/>
            </w:pPr>
            <w:r>
              <w:rPr>
                <w:rFonts w:ascii="Times New Roman" w:cs="Times New Roman" w:eastAsia="Times New Roman" w:hAnsi="Times New Roman"/>
                <w:b/>
                <w:bCs/>
                <w:i w:val="false"/>
                <w:iCs w:val="false"/>
                <w:sz w:val="20"/>
                <w:szCs w:val="20"/>
              </w:rPr>
              <w:t xml:space="preserve">17. GENERAL PROVISIONS</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17.1 Entire agreement.</w:t>
            </w:r>
            <w:r>
              <w:rPr>
                <w:rFonts w:ascii="Times New Roman" w:cs="Times New Roman" w:eastAsia="Times New Roman" w:hAnsi="Times New Roman"/>
                <w:b w:val="false"/>
                <w:bCs w:val="false"/>
                <w:i w:val="false"/>
                <w:iCs w:val="false"/>
                <w:sz w:val="20"/>
                <w:szCs w:val="20"/>
              </w:rPr>
              <w:t xml:space="preserve"> This Agreement, together with its Exhibits, is the entire agreement between the Parties as to its subject matter and supersedes all prior or contemporaneous agreements, proposals, and representations, written or oral.</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17.2 Amendment.</w:t>
            </w:r>
            <w:r>
              <w:rPr>
                <w:rFonts w:ascii="Times New Roman" w:cs="Times New Roman" w:eastAsia="Times New Roman" w:hAnsi="Times New Roman"/>
                <w:b w:val="false"/>
                <w:bCs w:val="false"/>
                <w:i w:val="false"/>
                <w:iCs w:val="false"/>
                <w:sz w:val="20"/>
                <w:szCs w:val="20"/>
              </w:rPr>
              <w:t xml:space="preserve"> Except as expressly provided in Section 7.7, this Agreement may be amended only by a writing signed by both Parties.</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17.3 No waiver.</w:t>
            </w:r>
            <w:r>
              <w:rPr>
                <w:rFonts w:ascii="Times New Roman" w:cs="Times New Roman" w:eastAsia="Times New Roman" w:hAnsi="Times New Roman"/>
                <w:b w:val="false"/>
                <w:bCs w:val="false"/>
                <w:i w:val="false"/>
                <w:iCs w:val="false"/>
                <w:sz w:val="20"/>
                <w:szCs w:val="20"/>
              </w:rPr>
              <w:t xml:space="preserve"> No failure or delay in exercising a right waives it. A waiver on one occasion is not a waiver of any other occasion. Course of dealing does not modify this Agreement.</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17.4 Severability.</w:t>
            </w:r>
            <w:r>
              <w:rPr>
                <w:rFonts w:ascii="Times New Roman" w:cs="Times New Roman" w:eastAsia="Times New Roman" w:hAnsi="Times New Roman"/>
                <w:b w:val="false"/>
                <w:bCs w:val="false"/>
                <w:i w:val="false"/>
                <w:iCs w:val="false"/>
                <w:sz w:val="20"/>
                <w:szCs w:val="20"/>
              </w:rPr>
              <w:t xml:space="preserve"> If any provision is held invalid or unenforceable, it shall be modified to the minimum extent necessary to be enforceable, or severed, and the remainder of the Agreement remains in full force.</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17.5 Notices.</w:t>
            </w:r>
            <w:r>
              <w:rPr>
                <w:rFonts w:ascii="Times New Roman" w:cs="Times New Roman" w:eastAsia="Times New Roman" w:hAnsi="Times New Roman"/>
                <w:b w:val="false"/>
                <w:bCs w:val="false"/>
                <w:i w:val="false"/>
                <w:iCs w:val="false"/>
                <w:sz w:val="20"/>
                <w:szCs w:val="20"/>
              </w:rPr>
              <w:t xml:space="preserve"> Notices must be in writing and delivered to the addresses in </w:t>
            </w:r>
            <w:r>
              <w:rPr>
                <w:rFonts w:ascii="Times New Roman" w:cs="Times New Roman" w:eastAsia="Times New Roman" w:hAnsi="Times New Roman"/>
                <w:b/>
                <w:bCs/>
                <w:i w:val="false"/>
                <w:iCs w:val="false"/>
                <w:sz w:val="20"/>
                <w:szCs w:val="20"/>
              </w:rPr>
              <w:t xml:space="preserve">Exhibit B</w:t>
            </w:r>
            <w:r>
              <w:rPr>
                <w:rFonts w:ascii="Times New Roman" w:cs="Times New Roman" w:eastAsia="Times New Roman" w:hAnsi="Times New Roman"/>
                <w:b w:val="false"/>
                <w:bCs w:val="false"/>
                <w:i w:val="false"/>
                <w:iCs w:val="false"/>
                <w:sz w:val="20"/>
                <w:szCs w:val="20"/>
              </w:rPr>
              <w:t xml:space="preserve"> by email with confirmation of receipt, nationally recognized courier, or certified mail. Job Tenders and acceptances may be given by email, SMS, or through Broker's CRM.</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17.6 Assignment.</w:t>
            </w:r>
            <w:r>
              <w:rPr>
                <w:rFonts w:ascii="Times New Roman" w:cs="Times New Roman" w:eastAsia="Times New Roman" w:hAnsi="Times New Roman"/>
                <w:b w:val="false"/>
                <w:bCs w:val="false"/>
                <w:i w:val="false"/>
                <w:iCs w:val="false"/>
                <w:sz w:val="20"/>
                <w:szCs w:val="20"/>
              </w:rPr>
              <w:t xml:space="preserve"> Carrier may not assign this Agreement or any right under it, by operation of law or otherwise, without Broker's prior written consent. Broker may assign to an affiliate or to a successor in interest. This Agreement binds the Parties' permitted successors and assigns.</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17.7 Force majeure.</w:t>
            </w:r>
            <w:r>
              <w:rPr>
                <w:rFonts w:ascii="Times New Roman" w:cs="Times New Roman" w:eastAsia="Times New Roman" w:hAnsi="Times New Roman"/>
                <w:b w:val="false"/>
                <w:bCs w:val="false"/>
                <w:i w:val="false"/>
                <w:iCs w:val="false"/>
                <w:sz w:val="20"/>
                <w:szCs w:val="20"/>
              </w:rPr>
              <w:t xml:space="preserve"> Neither Party is liable for delay or failure to perform (other than payment obligations) caused by events beyond its reasonable control, including natural disaster, fire, war, civil unrest, epidemic, government order, or labor disruption not involving its own workforce.</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17.8 Counterparts; electronic signature.</w:t>
            </w:r>
            <w:r>
              <w:rPr>
                <w:rFonts w:ascii="Times New Roman" w:cs="Times New Roman" w:eastAsia="Times New Roman" w:hAnsi="Times New Roman"/>
                <w:b w:val="false"/>
                <w:bCs w:val="false"/>
                <w:i w:val="false"/>
                <w:iCs w:val="false"/>
                <w:sz w:val="20"/>
                <w:szCs w:val="20"/>
              </w:rPr>
              <w:t xml:space="preserve"> This Agreement may be executed in counterparts and delivered electronically. Electronic and scanned signatures have the same effect as originals under the </w:t>
            </w:r>
            <w:r>
              <w:rPr>
                <w:rFonts w:ascii="Times New Roman" w:cs="Times New Roman" w:eastAsia="Times New Roman" w:hAnsi="Times New Roman"/>
                <w:b/>
                <w:bCs/>
                <w:i w:val="false"/>
                <w:iCs w:val="false"/>
                <w:sz w:val="20"/>
                <w:szCs w:val="20"/>
              </w:rPr>
              <w:t xml:space="preserve">E-SIGN Act</w:t>
            </w:r>
            <w:r>
              <w:rPr>
                <w:rFonts w:ascii="Times New Roman" w:cs="Times New Roman" w:eastAsia="Times New Roman" w:hAnsi="Times New Roman"/>
                <w:b w:val="false"/>
                <w:bCs w:val="false"/>
                <w:i w:val="false"/>
                <w:iCs w:val="false"/>
                <w:sz w:val="20"/>
                <w:szCs w:val="20"/>
              </w:rPr>
              <w:t xml:space="preserve"> and </w:t>
            </w:r>
            <w:r>
              <w:rPr>
                <w:rFonts w:ascii="Times New Roman" w:cs="Times New Roman" w:eastAsia="Times New Roman" w:hAnsi="Times New Roman"/>
                <w:b/>
                <w:bCs/>
                <w:i w:val="false"/>
                <w:iCs w:val="false"/>
                <w:sz w:val="20"/>
                <w:szCs w:val="20"/>
              </w:rPr>
              <w:t xml:space="preserve">UETA</w:t>
            </w:r>
            <w:r>
              <w:rPr>
                <w:rFonts w:ascii="Times New Roman" w:cs="Times New Roman" w:eastAsia="Times New Roman" w:hAnsi="Times New Roman"/>
                <w:b w:val="false"/>
                <w:bCs w:val="false"/>
                <w:i w:val="false"/>
                <w:iCs w:val="false"/>
                <w:sz w:val="20"/>
                <w:szCs w:val="20"/>
              </w:rPr>
              <w:t xml:space="preserve">.</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17.9 Language.</w:t>
            </w:r>
            <w:r>
              <w:rPr>
                <w:rFonts w:ascii="Times New Roman" w:cs="Times New Roman" w:eastAsia="Times New Roman" w:hAnsi="Times New Roman"/>
                <w:b w:val="false"/>
                <w:bCs w:val="false"/>
                <w:i w:val="false"/>
                <w:iCs w:val="false"/>
                <w:sz w:val="20"/>
                <w:szCs w:val="20"/>
              </w:rPr>
              <w:t xml:space="preserve"> This Agreement is executed in </w:t>
            </w:r>
            <w:r>
              <w:rPr>
                <w:rFonts w:ascii="Times New Roman" w:cs="Times New Roman" w:eastAsia="Times New Roman" w:hAnsi="Times New Roman"/>
                <w:b/>
                <w:bCs/>
                <w:i w:val="false"/>
                <w:iCs w:val="false"/>
                <w:sz w:val="20"/>
                <w:szCs w:val="20"/>
              </w:rPr>
              <w:t xml:space="preserve">English and Spanish</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i w:val="false"/>
                <w:iCs w:val="false"/>
                <w:sz w:val="20"/>
                <w:szCs w:val="20"/>
              </w:rPr>
              <w:t xml:space="preserve">In the event of any discrepancy, conflict, or question of interpretation, the English version governs.</w:t>
            </w:r>
            <w:r>
              <w:rPr>
                <w:rFonts w:ascii="Times New Roman" w:cs="Times New Roman" w:eastAsia="Times New Roman" w:hAnsi="Times New Roman"/>
                <w:b w:val="false"/>
                <w:bCs w:val="false"/>
                <w:i w:val="false"/>
                <w:iCs w:val="false"/>
                <w:sz w:val="20"/>
                <w:szCs w:val="20"/>
              </w:rPr>
              <w:t xml:space="preserve"> Each Party acknowledges that it has read and understood the Agreement in the language of its choice and has had the opportunity to consult independent legal counsel.</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17.10 Headings.</w:t>
            </w:r>
            <w:r>
              <w:rPr>
                <w:rFonts w:ascii="Times New Roman" w:cs="Times New Roman" w:eastAsia="Times New Roman" w:hAnsi="Times New Roman"/>
                <w:b w:val="false"/>
                <w:bCs w:val="false"/>
                <w:i w:val="false"/>
                <w:iCs w:val="false"/>
                <w:sz w:val="20"/>
                <w:szCs w:val="20"/>
              </w:rPr>
              <w:t xml:space="preserve"> Headings are for convenience only and do not affect interpretation.</w:t>
            </w:r>
          </w:p>
        </w:tc>
        <w:tc>
          <w:tcPr>
            <w:tcW w:type="dxa" w:w="504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120" w:line="250"/>
              <w:jc w:val="left"/>
            </w:pPr>
            <w:r>
              <w:rPr>
                <w:rFonts w:ascii="Times New Roman" w:cs="Times New Roman" w:eastAsia="Times New Roman" w:hAnsi="Times New Roman"/>
                <w:b/>
                <w:bCs/>
                <w:i w:val="false"/>
                <w:iCs w:val="false"/>
                <w:sz w:val="20"/>
                <w:szCs w:val="20"/>
              </w:rPr>
              <w:t xml:space="preserve">17. DISPOSICIONES GENERALES</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17.1 Contrato íntegro.</w:t>
            </w:r>
            <w:r>
              <w:rPr>
                <w:rFonts w:ascii="Times New Roman" w:cs="Times New Roman" w:eastAsia="Times New Roman" w:hAnsi="Times New Roman"/>
                <w:b w:val="false"/>
                <w:bCs w:val="false"/>
                <w:i w:val="false"/>
                <w:iCs w:val="false"/>
                <w:sz w:val="20"/>
                <w:szCs w:val="20"/>
              </w:rPr>
              <w:t xml:space="preserve"> Este Contrato, junto con sus Anexos, constituye el acuerdo íntegro entre las Partes sobre su objeto y reemplaza todo acuerdo, propuesta o manifestación anterior o contemporánea, escrita u oral.</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17.2 Modificaciones.</w:t>
            </w:r>
            <w:r>
              <w:rPr>
                <w:rFonts w:ascii="Times New Roman" w:cs="Times New Roman" w:eastAsia="Times New Roman" w:hAnsi="Times New Roman"/>
                <w:b w:val="false"/>
                <w:bCs w:val="false"/>
                <w:i w:val="false"/>
                <w:iCs w:val="false"/>
                <w:sz w:val="20"/>
                <w:szCs w:val="20"/>
              </w:rPr>
              <w:t xml:space="preserve"> Salvo lo expresamente previsto en la Cláusula 7.7, este Contrato solo podrá modificarse por escrito firmado por ambas Partes.</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17.3 No renuncia.</w:t>
            </w:r>
            <w:r>
              <w:rPr>
                <w:rFonts w:ascii="Times New Roman" w:cs="Times New Roman" w:eastAsia="Times New Roman" w:hAnsi="Times New Roman"/>
                <w:b w:val="false"/>
                <w:bCs w:val="false"/>
                <w:i w:val="false"/>
                <w:iCs w:val="false"/>
                <w:sz w:val="20"/>
                <w:szCs w:val="20"/>
              </w:rPr>
              <w:t xml:space="preserve"> La omisión o demora en el ejercicio de un derecho no implica renuncia. La renuncia en una oportunidad no constituye renuncia en otra. La conducta de las Partes no modifica este Contrato.</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17.4 Divisibilidad.</w:t>
            </w:r>
            <w:r>
              <w:rPr>
                <w:rFonts w:ascii="Times New Roman" w:cs="Times New Roman" w:eastAsia="Times New Roman" w:hAnsi="Times New Roman"/>
                <w:b w:val="false"/>
                <w:bCs w:val="false"/>
                <w:i w:val="false"/>
                <w:iCs w:val="false"/>
                <w:sz w:val="20"/>
                <w:szCs w:val="20"/>
              </w:rPr>
              <w:t xml:space="preserve"> Si alguna disposición fuera declarada inválida o inejecutable, será modificada en la medida mínima necesaria para tornarla ejecutable, o suprimida, permaneciendo el resto del Contrato en plena vigencia.</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17.5 Notificaciones.</w:t>
            </w:r>
            <w:r>
              <w:rPr>
                <w:rFonts w:ascii="Times New Roman" w:cs="Times New Roman" w:eastAsia="Times New Roman" w:hAnsi="Times New Roman"/>
                <w:b w:val="false"/>
                <w:bCs w:val="false"/>
                <w:i w:val="false"/>
                <w:iCs w:val="false"/>
                <w:sz w:val="20"/>
                <w:szCs w:val="20"/>
              </w:rPr>
              <w:t xml:space="preserve"> Las notificaciones deberán efectuarse por escrito a los domicilios del </w:t>
            </w:r>
            <w:r>
              <w:rPr>
                <w:rFonts w:ascii="Times New Roman" w:cs="Times New Roman" w:eastAsia="Times New Roman" w:hAnsi="Times New Roman"/>
                <w:b/>
                <w:bCs/>
                <w:i w:val="false"/>
                <w:iCs w:val="false"/>
                <w:sz w:val="20"/>
                <w:szCs w:val="20"/>
              </w:rPr>
              <w:t xml:space="preserve">Anexo B</w:t>
            </w:r>
            <w:r>
              <w:rPr>
                <w:rFonts w:ascii="Times New Roman" w:cs="Times New Roman" w:eastAsia="Times New Roman" w:hAnsi="Times New Roman"/>
                <w:b w:val="false"/>
                <w:bCs w:val="false"/>
                <w:i w:val="false"/>
                <w:iCs w:val="false"/>
                <w:sz w:val="20"/>
                <w:szCs w:val="20"/>
              </w:rPr>
              <w:t xml:space="preserve">, mediante correo electrónico con confirmación de recepción, courier de reconocido prestigio o correo certificado. Los Job Tenders y sus aceptaciones podrán cursarse por correo electrónico, SMS o a través del CRM del Broker.</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17.6 Cesión.</w:t>
            </w:r>
            <w:r>
              <w:rPr>
                <w:rFonts w:ascii="Times New Roman" w:cs="Times New Roman" w:eastAsia="Times New Roman" w:hAnsi="Times New Roman"/>
                <w:b w:val="false"/>
                <w:bCs w:val="false"/>
                <w:i w:val="false"/>
                <w:iCs w:val="false"/>
                <w:sz w:val="20"/>
                <w:szCs w:val="20"/>
              </w:rPr>
              <w:t xml:space="preserve"> El Carrier no podrá ceder este Contrato ni derecho alguno derivado de él, por acto o por ministerio de la ley, sin el consentimiento previo y por escrito del Broker. El Broker podrá cederlo a una sociedad vinculada o a un sucesor. Este Contrato obliga a los sucesores y cesionarios autorizados de las Partes.</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17.7 Caso fortuito o fuerza mayor.</w:t>
            </w:r>
            <w:r>
              <w:rPr>
                <w:rFonts w:ascii="Times New Roman" w:cs="Times New Roman" w:eastAsia="Times New Roman" w:hAnsi="Times New Roman"/>
                <w:b w:val="false"/>
                <w:bCs w:val="false"/>
                <w:i w:val="false"/>
                <w:iCs w:val="false"/>
                <w:sz w:val="20"/>
                <w:szCs w:val="20"/>
              </w:rPr>
              <w:t xml:space="preserve"> Ninguna Parte responderá por demoras o incumplimientos (distintos de las obligaciones de pago) causados por hechos ajenos a su control razonable, incluidos catástrofes naturales, incendio, guerra, conmoción civil, epidemia, orden gubernamental o conflicto gremial que no involucre a su propio personal.</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17.8 Ejemplares; firma electrónica.</w:t>
            </w:r>
            <w:r>
              <w:rPr>
                <w:rFonts w:ascii="Times New Roman" w:cs="Times New Roman" w:eastAsia="Times New Roman" w:hAnsi="Times New Roman"/>
                <w:b w:val="false"/>
                <w:bCs w:val="false"/>
                <w:i w:val="false"/>
                <w:iCs w:val="false"/>
                <w:sz w:val="20"/>
                <w:szCs w:val="20"/>
              </w:rPr>
              <w:t xml:space="preserve"> Este Contrato podrá suscribirse en ejemplares y entregarse por medios electrónicos. Las firmas electrónicas y escaneadas tienen el mismo efecto que las originales conforme a la </w:t>
            </w:r>
            <w:r>
              <w:rPr>
                <w:rFonts w:ascii="Times New Roman" w:cs="Times New Roman" w:eastAsia="Times New Roman" w:hAnsi="Times New Roman"/>
                <w:b/>
                <w:bCs/>
                <w:i w:val="false"/>
                <w:iCs w:val="false"/>
                <w:sz w:val="20"/>
                <w:szCs w:val="20"/>
              </w:rPr>
              <w:t xml:space="preserve">E-SIGN Act</w:t>
            </w:r>
            <w:r>
              <w:rPr>
                <w:rFonts w:ascii="Times New Roman" w:cs="Times New Roman" w:eastAsia="Times New Roman" w:hAnsi="Times New Roman"/>
                <w:b w:val="false"/>
                <w:bCs w:val="false"/>
                <w:i w:val="false"/>
                <w:iCs w:val="false"/>
                <w:sz w:val="20"/>
                <w:szCs w:val="20"/>
              </w:rPr>
              <w:t xml:space="preserve"> y a </w:t>
            </w:r>
            <w:r>
              <w:rPr>
                <w:rFonts w:ascii="Times New Roman" w:cs="Times New Roman" w:eastAsia="Times New Roman" w:hAnsi="Times New Roman"/>
                <w:b/>
                <w:bCs/>
                <w:i w:val="false"/>
                <w:iCs w:val="false"/>
                <w:sz w:val="20"/>
                <w:szCs w:val="20"/>
              </w:rPr>
              <w:t xml:space="preserve">UETA</w:t>
            </w:r>
            <w:r>
              <w:rPr>
                <w:rFonts w:ascii="Times New Roman" w:cs="Times New Roman" w:eastAsia="Times New Roman" w:hAnsi="Times New Roman"/>
                <w:b w:val="false"/>
                <w:bCs w:val="false"/>
                <w:i w:val="false"/>
                <w:iCs w:val="false"/>
                <w:sz w:val="20"/>
                <w:szCs w:val="20"/>
              </w:rPr>
              <w:t xml:space="preserve">.</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17.9 Idioma.</w:t>
            </w:r>
            <w:r>
              <w:rPr>
                <w:rFonts w:ascii="Times New Roman" w:cs="Times New Roman" w:eastAsia="Times New Roman" w:hAnsi="Times New Roman"/>
                <w:b w:val="false"/>
                <w:bCs w:val="false"/>
                <w:i w:val="false"/>
                <w:iCs w:val="false"/>
                <w:sz w:val="20"/>
                <w:szCs w:val="20"/>
              </w:rPr>
              <w:t xml:space="preserve"> Este Contrato se suscribe en </w:t>
            </w:r>
            <w:r>
              <w:rPr>
                <w:rFonts w:ascii="Times New Roman" w:cs="Times New Roman" w:eastAsia="Times New Roman" w:hAnsi="Times New Roman"/>
                <w:b/>
                <w:bCs/>
                <w:i w:val="false"/>
                <w:iCs w:val="false"/>
                <w:sz w:val="20"/>
                <w:szCs w:val="20"/>
              </w:rPr>
              <w:t xml:space="preserve">inglés y español</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i w:val="false"/>
                <w:iCs w:val="false"/>
                <w:sz w:val="20"/>
                <w:szCs w:val="20"/>
              </w:rPr>
              <w:t xml:space="preserve">En caso de discrepancia, conflicto o duda de interpretación, prevalece la versión en inglés.</w:t>
            </w:r>
            <w:r>
              <w:rPr>
                <w:rFonts w:ascii="Times New Roman" w:cs="Times New Roman" w:eastAsia="Times New Roman" w:hAnsi="Times New Roman"/>
                <w:b w:val="false"/>
                <w:bCs w:val="false"/>
                <w:i w:val="false"/>
                <w:iCs w:val="false"/>
                <w:sz w:val="20"/>
                <w:szCs w:val="20"/>
              </w:rPr>
              <w:t xml:space="preserve"> Cada Parte reconoce haber leído y comprendido el Contrato en el idioma de su elección y haber tenido la oportunidad de consultar a un asesor legal independiente.</w:t>
            </w:r>
          </w:p>
          <w:p>
            <w:pPr>
              <w:spacing w:after="90" w:line="250"/>
              <w:jc w:val="both"/>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bCs/>
                <w:i w:val="false"/>
                <w:iCs w:val="false"/>
                <w:sz w:val="20"/>
                <w:szCs w:val="20"/>
              </w:rPr>
              <w:t xml:space="preserve">17.10 Títulos.</w:t>
            </w:r>
            <w:r>
              <w:rPr>
                <w:rFonts w:ascii="Times New Roman" w:cs="Times New Roman" w:eastAsia="Times New Roman" w:hAnsi="Times New Roman"/>
                <w:b w:val="false"/>
                <w:bCs w:val="false"/>
                <w:i w:val="false"/>
                <w:iCs w:val="false"/>
                <w:sz w:val="20"/>
                <w:szCs w:val="20"/>
              </w:rPr>
              <w:t xml:space="preserve"> Los títulos son meramente indicativos y no afectan la interpretación.</w:t>
            </w:r>
          </w:p>
        </w:tc>
      </w:tr>
    </w:tbl>
    <w:p>
      <w:r>
        <w:br w:type="page"/>
      </w:r>
    </w:p>
    <w:p>
      <w:pPr>
        <w:spacing w:after="160"/>
        <w:jc w:val="center"/>
      </w:pPr>
      <w:r>
        <w:rPr>
          <w:rFonts w:ascii="Times New Roman" w:cs="Times New Roman" w:eastAsia="Times New Roman" w:hAnsi="Times New Roman"/>
          <w:b/>
          <w:bCs/>
          <w:sz w:val="24"/>
          <w:szCs w:val="24"/>
        </w:rPr>
        <w:t xml:space="preserve">SIGNATURES / FIRMAS</w:t>
      </w:r>
    </w:p>
    <w:p>
      <w:pPr>
        <w:spacing w:after="60" w:line="250"/>
        <w:jc w:val="both"/>
      </w:pPr>
      <w:r>
        <w:rPr>
          <w:rFonts w:ascii="Times New Roman" w:cs="Times New Roman" w:eastAsia="Times New Roman" w:hAnsi="Times New Roman"/>
          <w:b w:val="false"/>
          <w:bCs w:val="false"/>
          <w:i w:val="false"/>
          <w:iCs w:val="false"/>
          <w:sz w:val="20"/>
          <w:szCs w:val="20"/>
        </w:rPr>
        <w:t xml:space="preserve">IN WITNESS WHEREOF, the Parties have executed this Agreement as of the Effective Date. Each signatory represents that they are duly authorized to bind their respective Party.</w:t>
      </w:r>
    </w:p>
    <w:p>
      <w:pPr>
        <w:spacing w:after="300" w:line="250"/>
        <w:jc w:val="both"/>
      </w:pPr>
      <w:r>
        <w:rPr>
          <w:rFonts w:ascii="Times New Roman" w:cs="Times New Roman" w:eastAsia="Times New Roman" w:hAnsi="Times New Roman"/>
          <w:b w:val="false"/>
          <w:bCs w:val="false"/>
          <w:i w:val="false"/>
          <w:iCs w:val="false"/>
          <w:sz w:val="20"/>
          <w:szCs w:val="20"/>
        </w:rPr>
        <w:t xml:space="preserve">EN PRUEBA DE CONFORMIDAD, las Partes suscriben este Contrato en la Fecha de Vigencia. Cada firmante declara encontrarse debidamente facultado para obligar a su respectiva Parte.</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60"/>
              <w:left w:type="dxa" w:w="0"/>
              <w:bottom w:type="dxa" w:w="60"/>
              <w:right w:type="dxa" w:w="200"/>
            </w:tcMar>
          </w:tcPr>
          <w:p>
            <w:pPr>
              <w:spacing w:after="200" w:line="250"/>
              <w:jc w:val="left"/>
            </w:pPr>
            <w:r>
              <w:rPr>
                <w:rFonts w:ascii="Times New Roman" w:cs="Times New Roman" w:eastAsia="Times New Roman" w:hAnsi="Times New Roman"/>
                <w:b/>
                <w:bCs/>
                <w:i w:val="false"/>
                <w:iCs w:val="false"/>
                <w:sz w:val="20"/>
                <w:szCs w:val="20"/>
              </w:rPr>
              <w:t xml:space="preserve">BROKER — INVICTUS BROKERAGE LLC</w:t>
            </w:r>
          </w:p>
          <w:p>
            <w:pPr>
              <w:spacing w:after="20" w:line="250"/>
              <w:jc w:val="left"/>
            </w:pPr>
            <w:r>
              <w:rPr>
                <w:rFonts w:ascii="Times New Roman" w:cs="Times New Roman" w:eastAsia="Times New Roman" w:hAnsi="Times New Roman"/>
                <w:b w:val="false"/>
                <w:bCs w:val="false"/>
                <w:i w:val="false"/>
                <w:iCs w:val="false"/>
                <w:sz w:val="20"/>
                <w:szCs w:val="20"/>
              </w:rPr>
              <w:t xml:space="preserve">____________________________________________</w:t>
            </w:r>
          </w:p>
          <w:p>
            <w:pPr>
              <w:spacing w:after="200" w:line="250"/>
              <w:jc w:val="left"/>
            </w:pPr>
            <w:r>
              <w:rPr>
                <w:rFonts w:ascii="Times New Roman" w:cs="Times New Roman" w:eastAsia="Times New Roman" w:hAnsi="Times New Roman"/>
                <w:b w:val="false"/>
                <w:bCs w:val="false"/>
                <w:i w:val="false"/>
                <w:iCs w:val="false"/>
                <w:sz w:val="20"/>
                <w:szCs w:val="20"/>
              </w:rPr>
              <w:t xml:space="preserve">Signature / Firma</w:t>
            </w:r>
          </w:p>
          <w:p>
            <w:pPr>
              <w:spacing w:after="20" w:line="250"/>
              <w:jc w:val="left"/>
            </w:pPr>
            <w:r>
              <w:rPr>
                <w:rFonts w:ascii="Times New Roman" w:cs="Times New Roman" w:eastAsia="Times New Roman" w:hAnsi="Times New Roman"/>
                <w:b w:val="false"/>
                <w:bCs w:val="false"/>
                <w:i w:val="false"/>
                <w:iCs w:val="false"/>
                <w:sz w:val="20"/>
                <w:szCs w:val="20"/>
              </w:rPr>
              <w:t xml:space="preserve">____________________________________________</w:t>
            </w:r>
          </w:p>
          <w:p>
            <w:pPr>
              <w:spacing w:after="200" w:line="250"/>
              <w:jc w:val="left"/>
            </w:pPr>
            <w:r>
              <w:rPr>
                <w:rFonts w:ascii="Times New Roman" w:cs="Times New Roman" w:eastAsia="Times New Roman" w:hAnsi="Times New Roman"/>
                <w:b w:val="false"/>
                <w:bCs w:val="false"/>
                <w:i w:val="false"/>
                <w:iCs w:val="false"/>
                <w:sz w:val="20"/>
                <w:szCs w:val="20"/>
              </w:rPr>
              <w:t xml:space="preserve">Print name / Aclaración</w:t>
            </w:r>
          </w:p>
          <w:p>
            <w:pPr>
              <w:spacing w:after="20" w:line="250"/>
              <w:jc w:val="left"/>
            </w:pPr>
            <w:r>
              <w:rPr>
                <w:rFonts w:ascii="Times New Roman" w:cs="Times New Roman" w:eastAsia="Times New Roman" w:hAnsi="Times New Roman"/>
                <w:b w:val="false"/>
                <w:bCs w:val="false"/>
                <w:i w:val="false"/>
                <w:iCs w:val="false"/>
                <w:sz w:val="20"/>
                <w:szCs w:val="20"/>
              </w:rPr>
              <w:t xml:space="preserve">____________________________________________</w:t>
            </w:r>
          </w:p>
          <w:p>
            <w:pPr>
              <w:spacing w:after="200" w:line="250"/>
              <w:jc w:val="left"/>
            </w:pPr>
            <w:r>
              <w:rPr>
                <w:rFonts w:ascii="Times New Roman" w:cs="Times New Roman" w:eastAsia="Times New Roman" w:hAnsi="Times New Roman"/>
                <w:b w:val="false"/>
                <w:bCs w:val="false"/>
                <w:i w:val="false"/>
                <w:iCs w:val="false"/>
                <w:sz w:val="20"/>
                <w:szCs w:val="20"/>
              </w:rPr>
              <w:t xml:space="preserve">Title / Cargo</w:t>
            </w:r>
          </w:p>
          <w:p>
            <w:pPr>
              <w:spacing w:after="20" w:line="250"/>
              <w:jc w:val="left"/>
            </w:pPr>
            <w:r>
              <w:rPr>
                <w:rFonts w:ascii="Times New Roman" w:cs="Times New Roman" w:eastAsia="Times New Roman" w:hAnsi="Times New Roman"/>
                <w:b w:val="false"/>
                <w:bCs w:val="false"/>
                <w:i w:val="false"/>
                <w:iCs w:val="false"/>
                <w:sz w:val="20"/>
                <w:szCs w:val="20"/>
              </w:rPr>
              <w:t xml:space="preserve">____________________________________________</w:t>
            </w:r>
          </w:p>
          <w:p>
            <w:pPr>
              <w:spacing w:after="200" w:line="250"/>
              <w:jc w:val="left"/>
            </w:pPr>
            <w:r>
              <w:rPr>
                <w:rFonts w:ascii="Times New Roman" w:cs="Times New Roman" w:eastAsia="Times New Roman" w:hAnsi="Times New Roman"/>
                <w:b w:val="false"/>
                <w:bCs w:val="false"/>
                <w:i w:val="false"/>
                <w:iCs w:val="false"/>
                <w:sz w:val="20"/>
                <w:szCs w:val="20"/>
              </w:rPr>
              <w:t xml:space="preserve">Date / Fecha</w:t>
            </w:r>
          </w:p>
        </w:tc>
        <w:tc>
          <w:tcPr>
            <w:tcW w:type="dxa" w:w="5040"/>
            <w:tcBorders>
              <w:top w:val="none" w:color="FFFFFF" w:sz="0"/>
              <w:left w:val="none" w:color="FFFFFF" w:sz="0"/>
              <w:bottom w:val="none" w:color="FFFFFF" w:sz="0"/>
              <w:right w:val="none" w:color="FFFFFF" w:sz="0"/>
            </w:tcBorders>
            <w:tcMar>
              <w:top w:type="dxa" w:w="60"/>
              <w:left w:type="dxa" w:w="0"/>
              <w:bottom w:type="dxa" w:w="60"/>
              <w:right w:type="dxa" w:w="200"/>
            </w:tcMar>
          </w:tcPr>
          <w:p>
            <w:pPr>
              <w:spacing w:after="200" w:line="250"/>
              <w:jc w:val="left"/>
            </w:pPr>
            <w:r>
              <w:rPr>
                <w:rFonts w:ascii="Times New Roman" w:cs="Times New Roman" w:eastAsia="Times New Roman" w:hAnsi="Times New Roman"/>
                <w:b/>
                <w:bCs/>
                <w:i w:val="false"/>
                <w:iCs w:val="false"/>
                <w:sz w:val="20"/>
                <w:szCs w:val="20"/>
              </w:rPr>
              <w:t xml:space="preserve">CARRIER — ____________________________</w:t>
            </w:r>
          </w:p>
          <w:p>
            <w:pPr>
              <w:spacing w:after="20" w:line="250"/>
              <w:jc w:val="left"/>
            </w:pPr>
            <w:r>
              <w:rPr>
                <w:rFonts w:ascii="Times New Roman" w:cs="Times New Roman" w:eastAsia="Times New Roman" w:hAnsi="Times New Roman"/>
                <w:b w:val="false"/>
                <w:bCs w:val="false"/>
                <w:i w:val="false"/>
                <w:iCs w:val="false"/>
                <w:sz w:val="20"/>
                <w:szCs w:val="20"/>
              </w:rPr>
              <w:t xml:space="preserve">____________________________________________</w:t>
            </w:r>
          </w:p>
          <w:p>
            <w:pPr>
              <w:spacing w:after="200" w:line="250"/>
              <w:jc w:val="left"/>
            </w:pPr>
            <w:r>
              <w:rPr>
                <w:rFonts w:ascii="Times New Roman" w:cs="Times New Roman" w:eastAsia="Times New Roman" w:hAnsi="Times New Roman"/>
                <w:b w:val="false"/>
                <w:bCs w:val="false"/>
                <w:i w:val="false"/>
                <w:iCs w:val="false"/>
                <w:sz w:val="20"/>
                <w:szCs w:val="20"/>
              </w:rPr>
              <w:t xml:space="preserve">Signature / Firma</w:t>
            </w:r>
          </w:p>
          <w:p>
            <w:pPr>
              <w:spacing w:after="20" w:line="250"/>
              <w:jc w:val="left"/>
            </w:pPr>
            <w:r>
              <w:rPr>
                <w:rFonts w:ascii="Times New Roman" w:cs="Times New Roman" w:eastAsia="Times New Roman" w:hAnsi="Times New Roman"/>
                <w:b w:val="false"/>
                <w:bCs w:val="false"/>
                <w:i w:val="false"/>
                <w:iCs w:val="false"/>
                <w:sz w:val="20"/>
                <w:szCs w:val="20"/>
              </w:rPr>
              <w:t xml:space="preserve">____________________________________________</w:t>
            </w:r>
          </w:p>
          <w:p>
            <w:pPr>
              <w:spacing w:after="200" w:line="250"/>
              <w:jc w:val="left"/>
            </w:pPr>
            <w:r>
              <w:rPr>
                <w:rFonts w:ascii="Times New Roman" w:cs="Times New Roman" w:eastAsia="Times New Roman" w:hAnsi="Times New Roman"/>
                <w:b w:val="false"/>
                <w:bCs w:val="false"/>
                <w:i w:val="false"/>
                <w:iCs w:val="false"/>
                <w:sz w:val="20"/>
                <w:szCs w:val="20"/>
              </w:rPr>
              <w:t xml:space="preserve">Print name / Aclaración</w:t>
            </w:r>
          </w:p>
          <w:p>
            <w:pPr>
              <w:spacing w:after="20" w:line="250"/>
              <w:jc w:val="left"/>
            </w:pPr>
            <w:r>
              <w:rPr>
                <w:rFonts w:ascii="Times New Roman" w:cs="Times New Roman" w:eastAsia="Times New Roman" w:hAnsi="Times New Roman"/>
                <w:b w:val="false"/>
                <w:bCs w:val="false"/>
                <w:i w:val="false"/>
                <w:iCs w:val="false"/>
                <w:sz w:val="20"/>
                <w:szCs w:val="20"/>
              </w:rPr>
              <w:t xml:space="preserve">____________________________________________</w:t>
            </w:r>
          </w:p>
          <w:p>
            <w:pPr>
              <w:spacing w:after="200" w:line="250"/>
              <w:jc w:val="left"/>
            </w:pPr>
            <w:r>
              <w:rPr>
                <w:rFonts w:ascii="Times New Roman" w:cs="Times New Roman" w:eastAsia="Times New Roman" w:hAnsi="Times New Roman"/>
                <w:b w:val="false"/>
                <w:bCs w:val="false"/>
                <w:i w:val="false"/>
                <w:iCs w:val="false"/>
                <w:sz w:val="20"/>
                <w:szCs w:val="20"/>
              </w:rPr>
              <w:t xml:space="preserve">Title / Cargo</w:t>
            </w:r>
          </w:p>
          <w:p>
            <w:pPr>
              <w:spacing w:after="20" w:line="250"/>
              <w:jc w:val="left"/>
            </w:pPr>
            <w:r>
              <w:rPr>
                <w:rFonts w:ascii="Times New Roman" w:cs="Times New Roman" w:eastAsia="Times New Roman" w:hAnsi="Times New Roman"/>
                <w:b w:val="false"/>
                <w:bCs w:val="false"/>
                <w:i w:val="false"/>
                <w:iCs w:val="false"/>
                <w:sz w:val="20"/>
                <w:szCs w:val="20"/>
              </w:rPr>
              <w:t xml:space="preserve">____________________________________________</w:t>
            </w:r>
          </w:p>
          <w:p>
            <w:pPr>
              <w:spacing w:after="200" w:line="250"/>
              <w:jc w:val="left"/>
            </w:pPr>
            <w:r>
              <w:rPr>
                <w:rFonts w:ascii="Times New Roman" w:cs="Times New Roman" w:eastAsia="Times New Roman" w:hAnsi="Times New Roman"/>
                <w:b w:val="false"/>
                <w:bCs w:val="false"/>
                <w:i w:val="false"/>
                <w:iCs w:val="false"/>
                <w:sz w:val="20"/>
                <w:szCs w:val="20"/>
              </w:rPr>
              <w:t xml:space="preserve">Date / Fecha</w:t>
            </w:r>
          </w:p>
        </w:tc>
      </w:tr>
    </w:tbl>
    <w:p>
      <w:r>
        <w:br w:type="page"/>
      </w:r>
    </w:p>
    <w:p>
      <w:pPr>
        <w:spacing w:after="160"/>
        <w:jc w:val="center"/>
      </w:pPr>
      <w:r>
        <w:rPr>
          <w:rFonts w:ascii="Times New Roman" w:cs="Times New Roman" w:eastAsia="Times New Roman" w:hAnsi="Times New Roman"/>
          <w:b/>
          <w:bCs/>
          <w:sz w:val="22"/>
          <w:szCs w:val="22"/>
        </w:rPr>
        <w:t xml:space="preserve">EXHIBIT A — FEE SCHEDULE / ANEXO A — ESQUEMA DE COMISIONES</w:t>
      </w:r>
    </w:p>
    <w:tbl>
      <w:tblPr>
        <w:tblW w:type="dxa" w:w="10080"/>
        <w:tblBorders>
          <w:top w:val="single" w:color="AAAAAA" w:sz="4"/>
          <w:left w:val="single" w:color="AAAAAA" w:sz="4"/>
          <w:bottom w:val="single" w:color="AAAAAA" w:sz="4"/>
          <w:right w:val="single" w:color="AAAAAA" w:sz="4"/>
          <w:insideH w:val="single" w:color="auto" w:sz="4"/>
          <w:insideV w:val="single" w:color="auto" w:sz="4"/>
        </w:tblBorders>
      </w:tblPr>
      <w:tblGrid>
        <w:gridCol w:w="3360"/>
        <w:gridCol w:w="3360"/>
        <w:gridCol w:w="3360"/>
      </w:tblGrid>
      <w:tr>
        <w:tc>
          <w:tcPr>
            <w:tcW w:type="dxa" w:w="3360"/>
            <w:tcBorders>
              <w:top w:val="single" w:color="AAAAAA" w:sz="4"/>
              <w:left w:val="single" w:color="AAAAAA" w:sz="4"/>
              <w:bottom w:val="single" w:color="AAAAAA" w:sz="4"/>
              <w:right w:val="single" w:color="AAAAAA" w:sz="4"/>
            </w:tcBorders>
            <w:shd w:fill="E8E8E8" w:color="auto" w:val="clear"/>
            <w:tcMar>
              <w:top w:type="dxa" w:w="90"/>
              <w:left w:type="dxa" w:w="130"/>
              <w:bottom w:type="dxa" w:w="90"/>
              <w:right w:type="dxa" w:w="130"/>
            </w:tcMar>
          </w:tcPr>
          <w:p>
            <w:pPr>
              <w:spacing w:after="0" w:line="250"/>
              <w:jc w:val="left"/>
            </w:pPr>
            <w:r>
              <w:rPr>
                <w:rFonts w:ascii="Times New Roman" w:cs="Times New Roman" w:eastAsia="Times New Roman" w:hAnsi="Times New Roman"/>
                <w:b/>
                <w:bCs/>
                <w:i w:val="false"/>
                <w:iCs w:val="false"/>
                <w:sz w:val="20"/>
                <w:szCs w:val="20"/>
              </w:rPr>
              <w:t xml:space="preserve">Shipment volume (CF)</w:t>
            </w:r>
          </w:p>
        </w:tc>
        <w:tc>
          <w:tcPr>
            <w:tcW w:type="dxa" w:w="3360"/>
            <w:tcBorders>
              <w:top w:val="single" w:color="AAAAAA" w:sz="4"/>
              <w:left w:val="single" w:color="AAAAAA" w:sz="4"/>
              <w:bottom w:val="single" w:color="AAAAAA" w:sz="4"/>
              <w:right w:val="single" w:color="AAAAAA" w:sz="4"/>
            </w:tcBorders>
            <w:shd w:fill="E8E8E8" w:color="auto" w:val="clear"/>
            <w:tcMar>
              <w:top w:type="dxa" w:w="90"/>
              <w:left w:type="dxa" w:w="130"/>
              <w:bottom w:type="dxa" w:w="90"/>
              <w:right w:type="dxa" w:w="130"/>
            </w:tcMar>
          </w:tcPr>
          <w:p>
            <w:pPr>
              <w:spacing w:after="0" w:line="250"/>
              <w:jc w:val="left"/>
            </w:pPr>
            <w:r>
              <w:rPr>
                <w:rFonts w:ascii="Times New Roman" w:cs="Times New Roman" w:eastAsia="Times New Roman" w:hAnsi="Times New Roman"/>
                <w:b/>
                <w:bCs/>
                <w:i w:val="false"/>
                <w:iCs w:val="false"/>
                <w:sz w:val="20"/>
                <w:szCs w:val="20"/>
              </w:rPr>
              <w:t xml:space="preserve">Volumen del embarque (CF)</w:t>
            </w:r>
          </w:p>
        </w:tc>
        <w:tc>
          <w:tcPr>
            <w:tcW w:type="dxa" w:w="3360"/>
            <w:tcBorders>
              <w:top w:val="single" w:color="AAAAAA" w:sz="4"/>
              <w:left w:val="single" w:color="AAAAAA" w:sz="4"/>
              <w:bottom w:val="single" w:color="AAAAAA" w:sz="4"/>
              <w:right w:val="single" w:color="AAAAAA" w:sz="4"/>
            </w:tcBorders>
            <w:shd w:fill="E8E8E8" w:color="auto" w:val="clear"/>
            <w:tcMar>
              <w:top w:type="dxa" w:w="90"/>
              <w:left w:type="dxa" w:w="130"/>
              <w:bottom w:type="dxa" w:w="90"/>
              <w:right w:type="dxa" w:w="130"/>
            </w:tcMar>
          </w:tcPr>
          <w:p>
            <w:pPr>
              <w:spacing w:after="0" w:line="250"/>
              <w:jc w:val="left"/>
            </w:pPr>
            <w:r>
              <w:rPr>
                <w:rFonts w:ascii="Times New Roman" w:cs="Times New Roman" w:eastAsia="Times New Roman" w:hAnsi="Times New Roman"/>
                <w:b/>
                <w:bCs/>
                <w:i w:val="false"/>
                <w:iCs w:val="false"/>
                <w:sz w:val="20"/>
                <w:szCs w:val="20"/>
              </w:rPr>
              <w:t xml:space="preserve">Broker Fee / Comisión</w:t>
            </w:r>
          </w:p>
        </w:tc>
      </w:tr>
      <w:tr>
        <w:tc>
          <w:tcPr>
            <w:tcW w:type="dxa" w:w="336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0" w:line="250"/>
              <w:jc w:val="left"/>
            </w:pPr>
            <w:r>
              <w:rPr>
                <w:rFonts w:ascii="Times New Roman" w:cs="Times New Roman" w:eastAsia="Times New Roman" w:hAnsi="Times New Roman"/>
                <w:b w:val="false"/>
                <w:bCs w:val="false"/>
                <w:i w:val="false"/>
                <w:iCs w:val="false"/>
                <w:sz w:val="20"/>
                <w:szCs w:val="20"/>
              </w:rPr>
              <w:t xml:space="preserve">Less than 500 CF</w:t>
            </w:r>
          </w:p>
        </w:tc>
        <w:tc>
          <w:tcPr>
            <w:tcW w:type="dxa" w:w="336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0" w:line="250"/>
              <w:jc w:val="left"/>
            </w:pPr>
            <w:r>
              <w:rPr>
                <w:rFonts w:ascii="Times New Roman" w:cs="Times New Roman" w:eastAsia="Times New Roman" w:hAnsi="Times New Roman"/>
                <w:b w:val="false"/>
                <w:bCs w:val="false"/>
                <w:i w:val="false"/>
                <w:iCs w:val="false"/>
                <w:sz w:val="20"/>
                <w:szCs w:val="20"/>
              </w:rPr>
              <w:t xml:space="preserve">Menos de 500 CF</w:t>
            </w:r>
          </w:p>
        </w:tc>
        <w:tc>
          <w:tcPr>
            <w:tcW w:type="dxa" w:w="336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0" w:line="250"/>
              <w:jc w:val="left"/>
            </w:pPr>
            <w:r>
              <w:rPr>
                <w:rFonts w:ascii="Times New Roman" w:cs="Times New Roman" w:eastAsia="Times New Roman" w:hAnsi="Times New Roman"/>
                <w:b w:val="false"/>
                <w:bCs w:val="false"/>
                <w:i w:val="false"/>
                <w:iCs w:val="false"/>
                <w:sz w:val="20"/>
                <w:szCs w:val="20"/>
              </w:rPr>
              <w:t xml:space="preserve">US$100.00 per Job / por Job</w:t>
            </w:r>
          </w:p>
        </w:tc>
      </w:tr>
      <w:tr>
        <w:tc>
          <w:tcPr>
            <w:tcW w:type="dxa" w:w="336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0" w:line="250"/>
              <w:jc w:val="left"/>
            </w:pPr>
            <w:r>
              <w:rPr>
                <w:rFonts w:ascii="Times New Roman" w:cs="Times New Roman" w:eastAsia="Times New Roman" w:hAnsi="Times New Roman"/>
                <w:b w:val="false"/>
                <w:bCs w:val="false"/>
                <w:i w:val="false"/>
                <w:iCs w:val="false"/>
                <w:sz w:val="20"/>
                <w:szCs w:val="20"/>
              </w:rPr>
              <w:t xml:space="preserve">500 CF to 1,000 CF (inclusive)</w:t>
            </w:r>
          </w:p>
        </w:tc>
        <w:tc>
          <w:tcPr>
            <w:tcW w:type="dxa" w:w="336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0" w:line="250"/>
              <w:jc w:val="left"/>
            </w:pPr>
            <w:r>
              <w:rPr>
                <w:rFonts w:ascii="Times New Roman" w:cs="Times New Roman" w:eastAsia="Times New Roman" w:hAnsi="Times New Roman"/>
                <w:b w:val="false"/>
                <w:bCs w:val="false"/>
                <w:i w:val="false"/>
                <w:iCs w:val="false"/>
                <w:sz w:val="20"/>
                <w:szCs w:val="20"/>
              </w:rPr>
              <w:t xml:space="preserve">De 500 CF a 1.000 CF (inclusive)</w:t>
            </w:r>
          </w:p>
        </w:tc>
        <w:tc>
          <w:tcPr>
            <w:tcW w:type="dxa" w:w="336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0" w:line="250"/>
              <w:jc w:val="left"/>
            </w:pPr>
            <w:r>
              <w:rPr>
                <w:rFonts w:ascii="Times New Roman" w:cs="Times New Roman" w:eastAsia="Times New Roman" w:hAnsi="Times New Roman"/>
                <w:b w:val="false"/>
                <w:bCs w:val="false"/>
                <w:i w:val="false"/>
                <w:iCs w:val="false"/>
                <w:sz w:val="20"/>
                <w:szCs w:val="20"/>
              </w:rPr>
              <w:t xml:space="preserve">US$150.00 per Job / por Job</w:t>
            </w:r>
          </w:p>
        </w:tc>
      </w:tr>
      <w:tr>
        <w:tc>
          <w:tcPr>
            <w:tcW w:type="dxa" w:w="336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0" w:line="250"/>
              <w:jc w:val="left"/>
            </w:pPr>
            <w:r>
              <w:rPr>
                <w:rFonts w:ascii="Times New Roman" w:cs="Times New Roman" w:eastAsia="Times New Roman" w:hAnsi="Times New Roman"/>
                <w:b w:val="false"/>
                <w:bCs w:val="false"/>
                <w:i w:val="false"/>
                <w:iCs w:val="false"/>
                <w:sz w:val="20"/>
                <w:szCs w:val="20"/>
              </w:rPr>
              <w:t xml:space="preserve">More than 1,000 CF</w:t>
            </w:r>
          </w:p>
        </w:tc>
        <w:tc>
          <w:tcPr>
            <w:tcW w:type="dxa" w:w="336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0" w:line="250"/>
              <w:jc w:val="left"/>
            </w:pPr>
            <w:r>
              <w:rPr>
                <w:rFonts w:ascii="Times New Roman" w:cs="Times New Roman" w:eastAsia="Times New Roman" w:hAnsi="Times New Roman"/>
                <w:b w:val="false"/>
                <w:bCs w:val="false"/>
                <w:i w:val="false"/>
                <w:iCs w:val="false"/>
                <w:sz w:val="20"/>
                <w:szCs w:val="20"/>
              </w:rPr>
              <w:t xml:space="preserve">Más de 1.000 CF</w:t>
            </w:r>
          </w:p>
        </w:tc>
        <w:tc>
          <w:tcPr>
            <w:tcW w:type="dxa" w:w="336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0" w:line="250"/>
              <w:jc w:val="left"/>
            </w:pPr>
            <w:r>
              <w:rPr>
                <w:rFonts w:ascii="Times New Roman" w:cs="Times New Roman" w:eastAsia="Times New Roman" w:hAnsi="Times New Roman"/>
                <w:b w:val="false"/>
                <w:bCs w:val="false"/>
                <w:i w:val="false"/>
                <w:iCs w:val="false"/>
                <w:sz w:val="20"/>
                <w:szCs w:val="20"/>
              </w:rPr>
              <w:t xml:space="preserve">US$200.00 per Job / por Job</w:t>
            </w:r>
          </w:p>
        </w:tc>
      </w:tr>
      <w:tr>
        <w:tc>
          <w:tcPr>
            <w:tcW w:type="dxa" w:w="336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0" w:line="250"/>
              <w:jc w:val="left"/>
            </w:pPr>
            <w:r>
              <w:rPr>
                <w:rFonts w:ascii="Times New Roman" w:cs="Times New Roman" w:eastAsia="Times New Roman" w:hAnsi="Times New Roman"/>
                <w:b w:val="false"/>
                <w:bCs w:val="false"/>
                <w:i w:val="false"/>
                <w:iCs w:val="false"/>
                <w:sz w:val="20"/>
                <w:szCs w:val="20"/>
              </w:rPr>
              <w:t xml:space="preserve">Additional Charges above the original balance</w:t>
            </w:r>
          </w:p>
        </w:tc>
        <w:tc>
          <w:tcPr>
            <w:tcW w:type="dxa" w:w="336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0" w:line="250"/>
              <w:jc w:val="left"/>
            </w:pPr>
            <w:r>
              <w:rPr>
                <w:rFonts w:ascii="Times New Roman" w:cs="Times New Roman" w:eastAsia="Times New Roman" w:hAnsi="Times New Roman"/>
                <w:b w:val="false"/>
                <w:bCs w:val="false"/>
                <w:i w:val="false"/>
                <w:iCs w:val="false"/>
                <w:sz w:val="20"/>
                <w:szCs w:val="20"/>
              </w:rPr>
              <w:t xml:space="preserve">Cargos Adicionales por encima del balance original</w:t>
            </w:r>
          </w:p>
        </w:tc>
        <w:tc>
          <w:tcPr>
            <w:tcW w:type="dxa" w:w="336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0" w:line="250"/>
              <w:jc w:val="left"/>
            </w:pPr>
            <w:r>
              <w:rPr>
                <w:rFonts w:ascii="Times New Roman" w:cs="Times New Roman" w:eastAsia="Times New Roman" w:hAnsi="Times New Roman"/>
                <w:b w:val="false"/>
                <w:bCs w:val="false"/>
                <w:i w:val="false"/>
                <w:iCs w:val="false"/>
                <w:sz w:val="20"/>
                <w:szCs w:val="20"/>
              </w:rPr>
              <w:t xml:space="preserve">10% of the amount collected / del importe cobrado</w:t>
            </w:r>
          </w:p>
        </w:tc>
      </w:tr>
      <w:tr>
        <w:tc>
          <w:tcPr>
            <w:tcW w:type="dxa" w:w="336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0" w:line="250"/>
              <w:jc w:val="left"/>
            </w:pPr>
            <w:r>
              <w:rPr>
                <w:rFonts w:ascii="Times New Roman" w:cs="Times New Roman" w:eastAsia="Times New Roman" w:hAnsi="Times New Roman"/>
                <w:b w:val="false"/>
                <w:bCs w:val="false"/>
                <w:i w:val="false"/>
                <w:iCs w:val="false"/>
                <w:sz w:val="20"/>
                <w:szCs w:val="20"/>
              </w:rPr>
              <w:t xml:space="preserve">Onboarding Fee (one time)</w:t>
            </w:r>
          </w:p>
        </w:tc>
        <w:tc>
          <w:tcPr>
            <w:tcW w:type="dxa" w:w="336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0" w:line="250"/>
              <w:jc w:val="left"/>
            </w:pPr>
            <w:r>
              <w:rPr>
                <w:rFonts w:ascii="Times New Roman" w:cs="Times New Roman" w:eastAsia="Times New Roman" w:hAnsi="Times New Roman"/>
                <w:b w:val="false"/>
                <w:bCs w:val="false"/>
                <w:i w:val="false"/>
                <w:iCs w:val="false"/>
                <w:sz w:val="20"/>
                <w:szCs w:val="20"/>
              </w:rPr>
              <w:t xml:space="preserve">Cuota de Incorporación (única vez)</w:t>
            </w:r>
          </w:p>
        </w:tc>
        <w:tc>
          <w:tcPr>
            <w:tcW w:type="dxa" w:w="336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0" w:line="250"/>
              <w:jc w:val="left"/>
            </w:pPr>
            <w:r>
              <w:rPr>
                <w:rFonts w:ascii="Times New Roman" w:cs="Times New Roman" w:eastAsia="Times New Roman" w:hAnsi="Times New Roman"/>
                <w:b w:val="false"/>
                <w:bCs w:val="false"/>
                <w:i w:val="false"/>
                <w:iCs w:val="false"/>
                <w:sz w:val="20"/>
                <w:szCs w:val="20"/>
              </w:rPr>
              <w:t xml:space="preserve">US$5,000.00 — 2 x US$2,500.00 — non-refundable / no reembolsable</w:t>
            </w:r>
          </w:p>
        </w:tc>
      </w:tr>
    </w:tbl>
    <w:p>
      <w:pPr>
        <w:spacing w:after="120" w:line="250"/>
        <w:jc w:val="both"/>
      </w:pPr>
      <w:r>
        <w:rPr>
          <w:rFonts w:ascii="Times New Roman" w:cs="Times New Roman" w:eastAsia="Times New Roman" w:hAnsi="Times New Roman"/>
          <w:b w:val="false"/>
          <w:bCs w:val="false"/>
          <w:i w:val="false"/>
          <w:iCs w:val="false"/>
          <w:sz w:val="20"/>
          <w:szCs w:val="20"/>
        </w:rPr>
        <w:t xml:space="preserve"/>
      </w:r>
    </w:p>
    <w:p>
      <w:pPr>
        <w:spacing w:after="400" w:line="250"/>
        <w:jc w:val="both"/>
      </w:pPr>
      <w:r>
        <w:rPr>
          <w:rFonts w:ascii="Times New Roman" w:cs="Times New Roman" w:eastAsia="Times New Roman" w:hAnsi="Times New Roman"/>
          <w:b w:val="false"/>
          <w:bCs w:val="false"/>
          <w:i/>
          <w:iCs/>
          <w:sz w:val="20"/>
          <w:szCs w:val="20"/>
        </w:rPr>
        <w:t xml:space="preserve">Volume is taken from the signed bill of lading and inventory at loading; actual loaded volume controls where it exceeds the estimate (Section 7.2). / El volumen se toma del bill of lading firmado y del inventario al momento de la carga; prevalece el volumen efectivamente cargado cuando supera el estimado (Cláusula 7.2).</w:t>
      </w:r>
    </w:p>
    <w:p>
      <w:pPr>
        <w:spacing w:after="160"/>
        <w:jc w:val="center"/>
      </w:pPr>
      <w:r>
        <w:rPr>
          <w:rFonts w:ascii="Times New Roman" w:cs="Times New Roman" w:eastAsia="Times New Roman" w:hAnsi="Times New Roman"/>
          <w:b/>
          <w:bCs/>
          <w:sz w:val="22"/>
          <w:szCs w:val="22"/>
        </w:rPr>
        <w:t xml:space="preserve">EXHIBIT B — NOTICE AND DISPATCH CONTACTS / ANEXO B — CONTACTOS DE NOTIFICACIÓN Y DISPATCH</w:t>
      </w:r>
    </w:p>
    <w:tbl>
      <w:tblPr>
        <w:tblW w:type="dxa" w:w="10080"/>
        <w:tblBorders>
          <w:top w:val="single" w:color="AAAAAA" w:sz="4"/>
          <w:left w:val="single" w:color="AAAAAA" w:sz="4"/>
          <w:bottom w:val="single" w:color="AAAAAA" w:sz="4"/>
          <w:right w:val="single" w:color="AAAAAA" w:sz="4"/>
          <w:insideH w:val="single" w:color="auto" w:sz="4"/>
          <w:insideV w:val="single" w:color="auto" w:sz="4"/>
        </w:tblBorders>
      </w:tblPr>
      <w:tblGrid>
        <w:gridCol w:w="5040"/>
        <w:gridCol w:w="5040"/>
      </w:tblGrid>
      <w:tr>
        <w:tc>
          <w:tcPr>
            <w:tcW w:type="dxa" w:w="5040"/>
            <w:tcBorders>
              <w:top w:val="single" w:color="AAAAAA" w:sz="4"/>
              <w:left w:val="single" w:color="AAAAAA" w:sz="4"/>
              <w:bottom w:val="single" w:color="AAAAAA" w:sz="4"/>
              <w:right w:val="single" w:color="AAAAAA" w:sz="4"/>
            </w:tcBorders>
            <w:shd w:fill="E8E8E8" w:color="auto" w:val="clear"/>
            <w:tcMar>
              <w:top w:type="dxa" w:w="90"/>
              <w:left w:type="dxa" w:w="130"/>
              <w:bottom w:type="dxa" w:w="90"/>
              <w:right w:type="dxa" w:w="130"/>
            </w:tcMar>
          </w:tcPr>
          <w:p>
            <w:pPr>
              <w:spacing w:after="0" w:line="250"/>
              <w:jc w:val="left"/>
            </w:pPr>
            <w:r>
              <w:rPr>
                <w:rFonts w:ascii="Times New Roman" w:cs="Times New Roman" w:eastAsia="Times New Roman" w:hAnsi="Times New Roman"/>
                <w:b/>
                <w:bCs/>
                <w:i w:val="false"/>
                <w:iCs w:val="false"/>
                <w:sz w:val="20"/>
                <w:szCs w:val="20"/>
              </w:rPr>
              <w:t xml:space="preserve">BROKER — Invictus Brokerage LLC</w:t>
            </w:r>
          </w:p>
        </w:tc>
        <w:tc>
          <w:tcPr>
            <w:tcW w:type="dxa" w:w="5040"/>
            <w:tcBorders>
              <w:top w:val="single" w:color="AAAAAA" w:sz="4"/>
              <w:left w:val="single" w:color="AAAAAA" w:sz="4"/>
              <w:bottom w:val="single" w:color="AAAAAA" w:sz="4"/>
              <w:right w:val="single" w:color="AAAAAA" w:sz="4"/>
            </w:tcBorders>
            <w:shd w:fill="E8E8E8" w:color="auto" w:val="clear"/>
            <w:tcMar>
              <w:top w:type="dxa" w:w="90"/>
              <w:left w:type="dxa" w:w="130"/>
              <w:bottom w:type="dxa" w:w="90"/>
              <w:right w:type="dxa" w:w="130"/>
            </w:tcMar>
          </w:tcPr>
          <w:p>
            <w:pPr>
              <w:spacing w:after="0" w:line="250"/>
              <w:jc w:val="left"/>
            </w:pPr>
            <w:r>
              <w:rPr>
                <w:rFonts w:ascii="Times New Roman" w:cs="Times New Roman" w:eastAsia="Times New Roman" w:hAnsi="Times New Roman"/>
                <w:b/>
                <w:bCs/>
                <w:i w:val="false"/>
                <w:iCs w:val="false"/>
                <w:sz w:val="20"/>
                <w:szCs w:val="20"/>
              </w:rPr>
              <w:t xml:space="preserve">CARRIER — ____________________________</w:t>
            </w:r>
          </w:p>
        </w:tc>
      </w:tr>
      <w:tr>
        <w:tc>
          <w:tcPr>
            <w:tcW w:type="dxa" w:w="504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0" w:line="250"/>
              <w:jc w:val="left"/>
            </w:pPr>
            <w:r>
              <w:rPr>
                <w:rFonts w:ascii="Times New Roman" w:cs="Times New Roman" w:eastAsia="Times New Roman" w:hAnsi="Times New Roman"/>
                <w:b w:val="false"/>
                <w:bCs w:val="false"/>
                <w:i w:val="false"/>
                <w:iCs w:val="false"/>
                <w:sz w:val="20"/>
                <w:szCs w:val="20"/>
              </w:rPr>
              <w:t xml:space="preserve">Notice address / Domicilio de notificaciones: [ADDRESS]</w:t>
            </w:r>
          </w:p>
        </w:tc>
        <w:tc>
          <w:tcPr>
            <w:tcW w:type="dxa" w:w="504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0" w:line="250"/>
              <w:jc w:val="left"/>
            </w:pPr>
            <w:r>
              <w:rPr>
                <w:rFonts w:ascii="Times New Roman" w:cs="Times New Roman" w:eastAsia="Times New Roman" w:hAnsi="Times New Roman"/>
                <w:b w:val="false"/>
                <w:bCs w:val="false"/>
                <w:i w:val="false"/>
                <w:iCs w:val="false"/>
                <w:sz w:val="20"/>
                <w:szCs w:val="20"/>
              </w:rPr>
              <w:t xml:space="preserve">Notice address / Domicilio de notificaciones: __________________</w:t>
            </w:r>
          </w:p>
        </w:tc>
      </w:tr>
      <w:tr>
        <w:tc>
          <w:tcPr>
            <w:tcW w:type="dxa" w:w="504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0" w:line="250"/>
              <w:jc w:val="left"/>
            </w:pPr>
            <w:r>
              <w:rPr>
                <w:rFonts w:ascii="Times New Roman" w:cs="Times New Roman" w:eastAsia="Times New Roman" w:hAnsi="Times New Roman"/>
                <w:b w:val="false"/>
                <w:bCs w:val="false"/>
                <w:i w:val="false"/>
                <w:iCs w:val="false"/>
                <w:sz w:val="20"/>
                <w:szCs w:val="20"/>
              </w:rPr>
              <w:t xml:space="preserve">Email: [EMAIL]</w:t>
            </w:r>
          </w:p>
        </w:tc>
        <w:tc>
          <w:tcPr>
            <w:tcW w:type="dxa" w:w="504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0" w:line="250"/>
              <w:jc w:val="left"/>
            </w:pPr>
            <w:r>
              <w:rPr>
                <w:rFonts w:ascii="Times New Roman" w:cs="Times New Roman" w:eastAsia="Times New Roman" w:hAnsi="Times New Roman"/>
                <w:b w:val="false"/>
                <w:bCs w:val="false"/>
                <w:i w:val="false"/>
                <w:iCs w:val="false"/>
                <w:sz w:val="20"/>
                <w:szCs w:val="20"/>
              </w:rPr>
              <w:t xml:space="preserve">Email: __________________</w:t>
            </w:r>
          </w:p>
        </w:tc>
      </w:tr>
      <w:tr>
        <w:tc>
          <w:tcPr>
            <w:tcW w:type="dxa" w:w="504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0" w:line="250"/>
              <w:jc w:val="left"/>
            </w:pPr>
            <w:r>
              <w:rPr>
                <w:rFonts w:ascii="Times New Roman" w:cs="Times New Roman" w:eastAsia="Times New Roman" w:hAnsi="Times New Roman"/>
                <w:b w:val="false"/>
                <w:bCs w:val="false"/>
                <w:i w:val="false"/>
                <w:iCs w:val="false"/>
                <w:sz w:val="20"/>
                <w:szCs w:val="20"/>
              </w:rPr>
              <w:t xml:space="preserve">Phone / Teléfono: [PHONE]</w:t>
            </w:r>
          </w:p>
        </w:tc>
        <w:tc>
          <w:tcPr>
            <w:tcW w:type="dxa" w:w="504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0" w:line="250"/>
              <w:jc w:val="left"/>
            </w:pPr>
            <w:r>
              <w:rPr>
                <w:rFonts w:ascii="Times New Roman" w:cs="Times New Roman" w:eastAsia="Times New Roman" w:hAnsi="Times New Roman"/>
                <w:b w:val="false"/>
                <w:bCs w:val="false"/>
                <w:i w:val="false"/>
                <w:iCs w:val="false"/>
                <w:sz w:val="20"/>
                <w:szCs w:val="20"/>
              </w:rPr>
              <w:t xml:space="preserve">Phone / Teléfono: __________________</w:t>
            </w:r>
          </w:p>
        </w:tc>
      </w:tr>
      <w:tr>
        <w:tc>
          <w:tcPr>
            <w:tcW w:type="dxa" w:w="504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0" w:line="250"/>
              <w:jc w:val="left"/>
            </w:pPr>
            <w:r>
              <w:rPr>
                <w:rFonts w:ascii="Times New Roman" w:cs="Times New Roman" w:eastAsia="Times New Roman" w:hAnsi="Times New Roman"/>
                <w:b w:val="false"/>
                <w:bCs w:val="false"/>
                <w:i w:val="false"/>
                <w:iCs w:val="false"/>
                <w:sz w:val="20"/>
                <w:szCs w:val="20"/>
              </w:rPr>
              <w:t xml:space="preserve">Dispatch contact / Contacto de dispatch: [NAME]</w:t>
            </w:r>
          </w:p>
        </w:tc>
        <w:tc>
          <w:tcPr>
            <w:tcW w:type="dxa" w:w="504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0" w:line="250"/>
              <w:jc w:val="left"/>
            </w:pPr>
            <w:r>
              <w:rPr>
                <w:rFonts w:ascii="Times New Roman" w:cs="Times New Roman" w:eastAsia="Times New Roman" w:hAnsi="Times New Roman"/>
                <w:b w:val="false"/>
                <w:bCs w:val="false"/>
                <w:i w:val="false"/>
                <w:iCs w:val="false"/>
                <w:sz w:val="20"/>
                <w:szCs w:val="20"/>
              </w:rPr>
              <w:t xml:space="preserve">Dispatch contact / Contacto de dispatch: __________________</w:t>
            </w:r>
          </w:p>
        </w:tc>
      </w:tr>
      <w:tr>
        <w:tc>
          <w:tcPr>
            <w:tcW w:type="dxa" w:w="504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0" w:line="250"/>
              <w:jc w:val="left"/>
            </w:pPr>
            <w:r>
              <w:rPr>
                <w:rFonts w:ascii="Times New Roman" w:cs="Times New Roman" w:eastAsia="Times New Roman" w:hAnsi="Times New Roman"/>
                <w:b w:val="false"/>
                <w:bCs w:val="false"/>
                <w:i w:val="false"/>
                <w:iCs w:val="false"/>
                <w:sz w:val="20"/>
                <w:szCs w:val="20"/>
              </w:rPr>
              <w:t xml:space="preserve">Dispatch email / SMS: [EMAIL / NUMBER]</w:t>
            </w:r>
          </w:p>
        </w:tc>
        <w:tc>
          <w:tcPr>
            <w:tcW w:type="dxa" w:w="504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0" w:line="250"/>
              <w:jc w:val="left"/>
            </w:pPr>
            <w:r>
              <w:rPr>
                <w:rFonts w:ascii="Times New Roman" w:cs="Times New Roman" w:eastAsia="Times New Roman" w:hAnsi="Times New Roman"/>
                <w:b w:val="false"/>
                <w:bCs w:val="false"/>
                <w:i w:val="false"/>
                <w:iCs w:val="false"/>
                <w:sz w:val="20"/>
                <w:szCs w:val="20"/>
              </w:rPr>
              <w:t xml:space="preserve">Dispatch email / SMS: __________________</w:t>
            </w:r>
          </w:p>
        </w:tc>
      </w:tr>
      <w:tr>
        <w:tc>
          <w:tcPr>
            <w:tcW w:type="dxa" w:w="504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0" w:line="250"/>
              <w:jc w:val="left"/>
            </w:pPr>
            <w:r>
              <w:rPr>
                <w:rFonts w:ascii="Times New Roman" w:cs="Times New Roman" w:eastAsia="Times New Roman" w:hAnsi="Times New Roman"/>
                <w:b w:val="false"/>
                <w:bCs w:val="false"/>
                <w:i w:val="false"/>
                <w:iCs w:val="false"/>
                <w:sz w:val="20"/>
                <w:szCs w:val="20"/>
              </w:rPr>
              <w:t xml:space="preserve">Claims contact / Contacto de claims: n/a — see Section 8</w:t>
            </w:r>
          </w:p>
        </w:tc>
        <w:tc>
          <w:tcPr>
            <w:tcW w:type="dxa" w:w="5040"/>
            <w:tcBorders>
              <w:top w:val="single" w:color="AAAAAA" w:sz="4"/>
              <w:left w:val="single" w:color="AAAAAA" w:sz="4"/>
              <w:bottom w:val="single" w:color="AAAAAA" w:sz="4"/>
              <w:right w:val="single" w:color="AAAAAA" w:sz="4"/>
            </w:tcBorders>
            <w:tcMar>
              <w:top w:type="dxa" w:w="90"/>
              <w:left w:type="dxa" w:w="130"/>
              <w:bottom w:type="dxa" w:w="90"/>
              <w:right w:type="dxa" w:w="130"/>
            </w:tcMar>
          </w:tcPr>
          <w:p>
            <w:pPr>
              <w:spacing w:after="0" w:line="250"/>
              <w:jc w:val="left"/>
            </w:pPr>
            <w:r>
              <w:rPr>
                <w:rFonts w:ascii="Times New Roman" w:cs="Times New Roman" w:eastAsia="Times New Roman" w:hAnsi="Times New Roman"/>
                <w:b w:val="false"/>
                <w:bCs w:val="false"/>
                <w:i w:val="false"/>
                <w:iCs w:val="false"/>
                <w:sz w:val="20"/>
                <w:szCs w:val="20"/>
              </w:rPr>
              <w:t xml:space="preserve">Claims contact / Contacto de claims: __________________</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Broker–Carrier Agreement — Invictus Brokerage LLC — Page </w:t>
    </w:r>
    <w:r>
      <w:rPr>
        <w:rFonts w:ascii="Times New Roman" w:cs="Times New Roman" w:eastAsia="Times New Roman" w:hAnsi="Times New Roman"/>
        <w:sz w:val="16"/>
        <w:szCs w:val="16"/>
      </w:rPr>
      <w:fldChar w:fldCharType="begin"/>
      <w:instrText xml:space="preserve">PAGE</w:instrText>
      <w:fldChar w:fldCharType="separate"/>
      <w:fldChar w:fldCharType="end"/>
    </w:r>
    <w:r>
      <w:rPr>
        <w:rFonts w:ascii="Times New Roman" w:cs="Times New Roman" w:eastAsia="Times New Roman" w:hAnsi="Times New Roman"/>
        <w:sz w:val="16"/>
        <w:szCs w:val="16"/>
      </w:rPr>
      <w:t xml:space="preserve"> of </w:t>
    </w:r>
    <w:r>
      <w:rPr>
        <w:rFonts w:ascii="Times New Roman" w:cs="Times New Roman" w:eastAsia="Times New Roman" w:hAnsi="Times New Roman"/>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Broker–Carrier Agreement / Contrato entre Broker y Carrier</dc:title>
  <dc:creator>Invictus Brokerage LLC</dc:creator>
  <cp:lastModifiedBy>Un-named</cp:lastModifiedBy>
  <cp:revision>1</cp:revision>
  <dcterms:created xsi:type="dcterms:W3CDTF">2026-08-27T15:43:53.642Z</dcterms:created>
  <dcterms:modified xsi:type="dcterms:W3CDTF">2026-08-27T15:43:53.643Z</dcterms:modified>
</cp:coreProperties>
</file>

<file path=docProps/custom.xml><?xml version="1.0" encoding="utf-8"?>
<Properties xmlns="http://schemas.openxmlformats.org/officeDocument/2006/custom-properties" xmlns:vt="http://schemas.openxmlformats.org/officeDocument/2006/docPropsVTypes"/>
</file>