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075" w:rsidRDefault="00787075" w:rsidP="00787075">
      <w:pPr>
        <w:spacing w:after="0"/>
      </w:pPr>
      <w:r>
        <w:t>Levantamiento de información del AT04</w:t>
      </w:r>
    </w:p>
    <w:p w:rsidR="00C8345D" w:rsidRDefault="00C8345D" w:rsidP="00787075">
      <w:pPr>
        <w:spacing w:after="0" w:line="360" w:lineRule="auto"/>
      </w:pPr>
    </w:p>
    <w:p w:rsidR="00787075" w:rsidRDefault="00787075" w:rsidP="00787075">
      <w:pPr>
        <w:spacing w:after="0" w:line="360" w:lineRule="auto"/>
      </w:pPr>
      <w:r>
        <w:t>- Este proceso se lleva en construcción desde el 1er día del mes hábil</w:t>
      </w:r>
      <w:r w:rsidRPr="00787075">
        <w:t xml:space="preserve"> </w:t>
      </w:r>
      <w:r>
        <w:t>intervienen la ejecución de varios procesos que se reflejan a continuación:</w:t>
      </w:r>
    </w:p>
    <w:p w:rsidR="00787075" w:rsidRDefault="00787075" w:rsidP="00787075">
      <w:pPr>
        <w:spacing w:after="0" w:line="360" w:lineRule="auto"/>
      </w:pPr>
    </w:p>
    <w:p w:rsidR="00787075" w:rsidRDefault="00787075" w:rsidP="00787075">
      <w:pPr>
        <w:spacing w:after="0" w:line="360" w:lineRule="auto"/>
      </w:pPr>
      <w:r w:rsidRPr="00787075">
        <w:t xml:space="preserve"> </w:t>
      </w:r>
      <w:r>
        <w:t>Para la construcción del AT04 se toman en cuenta los insumos que envían los diferentes departamentos (</w:t>
      </w:r>
      <w:r w:rsidR="00C8345D">
        <w:t>TI-</w:t>
      </w:r>
      <w:r>
        <w:t>BIR-FINANZAS-NEGOCIO'CARTERAS REGULATORIAS'):</w:t>
      </w:r>
    </w:p>
    <w:p w:rsidR="00C8345D" w:rsidRDefault="00C8345D" w:rsidP="00787075">
      <w:pPr>
        <w:spacing w:after="0" w:line="360" w:lineRule="auto"/>
      </w:pPr>
    </w:p>
    <w:p w:rsidR="00C8345D" w:rsidRDefault="00C8345D" w:rsidP="00787075">
      <w:pPr>
        <w:spacing w:after="0" w:line="360" w:lineRule="auto"/>
      </w:pPr>
      <w:r>
        <w:t>Por Tecnología se encuentran los insumos automáticos:</w:t>
      </w:r>
    </w:p>
    <w:p w:rsidR="00C8345D" w:rsidRDefault="00C8345D" w:rsidP="00787075">
      <w:pPr>
        <w:spacing w:after="0" w:line="360" w:lineRule="auto"/>
      </w:pP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60"/>
        <w:gridCol w:w="3280"/>
      </w:tblGrid>
      <w:tr w:rsidR="00C8345D" w:rsidRPr="00C8345D" w:rsidTr="00C8345D">
        <w:trPr>
          <w:trHeight w:val="300"/>
        </w:trPr>
        <w:tc>
          <w:tcPr>
            <w:tcW w:w="6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b/>
                <w:bCs/>
                <w:color w:val="000000"/>
                <w:lang w:eastAsia="es-VE"/>
              </w:rPr>
              <w:t>Insumos Automáticos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b/>
                <w:bCs/>
                <w:color w:val="000000"/>
                <w:lang w:eastAsia="es-VE"/>
              </w:rPr>
              <w:t>Nombre de la Tabla en el 091</w:t>
            </w:r>
          </w:p>
        </w:tc>
      </w:tr>
      <w:tr w:rsidR="00C8345D" w:rsidRPr="00C8345D" w:rsidTr="00C8345D">
        <w:trPr>
          <w:trHeight w:val="585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b/>
                <w:bCs/>
                <w:sz w:val="20"/>
                <w:szCs w:val="20"/>
                <w:lang w:eastAsia="es-VE"/>
              </w:rPr>
              <w:t>ACCOUNT HISTORY.txt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sz w:val="20"/>
                <w:szCs w:val="20"/>
                <w:lang w:eastAsia="es-VE"/>
              </w:rPr>
              <w:t>TB_DCAT04_09 de La BD FINDWH_1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AT04CRE(cosmos)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tb_dcat04_04  de la BD FINDWH_1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STMT_ATAR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TMP_ATAR_AT04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STMT_CARD_ACCOUNT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TMP_CARD_ACCOUNT_AT04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STATEMENT COMPLEMENTO 10.000_CANCELACION_CAPITAL_10000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tb_dcat04_06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STATEMENT COMPLEMENTO 11.110_CANCELACION_INTER_11110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tb_dcat04_07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STATEMENT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tb_dcat04_08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lnp860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tb_dcat04_02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VNP003T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tb_dcat04_03</w:t>
            </w:r>
          </w:p>
        </w:tc>
      </w:tr>
      <w:tr w:rsidR="00C8345D" w:rsidRPr="00C8345D" w:rsidTr="00C8345D">
        <w:trPr>
          <w:trHeight w:val="300"/>
        </w:trPr>
        <w:tc>
          <w:tcPr>
            <w:tcW w:w="6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VZDWAMBS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345D" w:rsidRPr="00C8345D" w:rsidRDefault="00C8345D" w:rsidP="00C834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VE"/>
              </w:rPr>
            </w:pPr>
            <w:r w:rsidRPr="00C8345D">
              <w:rPr>
                <w:rFonts w:ascii="Calibri" w:eastAsia="Times New Roman" w:hAnsi="Calibri" w:cs="Times New Roman"/>
                <w:color w:val="000000"/>
                <w:lang w:eastAsia="es-VE"/>
              </w:rPr>
              <w:t>TMP_VZDWAMBS_AT04</w:t>
            </w:r>
          </w:p>
        </w:tc>
      </w:tr>
    </w:tbl>
    <w:p w:rsidR="00C8345D" w:rsidRDefault="00C8345D" w:rsidP="00787075">
      <w:pPr>
        <w:spacing w:after="0" w:line="360" w:lineRule="auto"/>
      </w:pPr>
    </w:p>
    <w:p w:rsidR="00787075" w:rsidRDefault="00787075" w:rsidP="00787075">
      <w:pPr>
        <w:spacing w:after="0" w:line="360" w:lineRule="auto"/>
      </w:pPr>
    </w:p>
    <w:p w:rsidR="00C8345D" w:rsidRDefault="00C8345D" w:rsidP="00787075">
      <w:pPr>
        <w:spacing w:line="360" w:lineRule="auto"/>
      </w:pPr>
    </w:p>
    <w:p w:rsidR="00C8345D" w:rsidRPr="00C8345D" w:rsidRDefault="00C8345D" w:rsidP="00787075">
      <w:pPr>
        <w:spacing w:line="360" w:lineRule="auto"/>
      </w:pPr>
    </w:p>
    <w:p w:rsidR="00787075" w:rsidRDefault="00787075" w:rsidP="00787075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C8345D">
      <w:pPr>
        <w:spacing w:line="360" w:lineRule="auto"/>
      </w:pPr>
    </w:p>
    <w:p w:rsidR="00C8345D" w:rsidRDefault="00C8345D" w:rsidP="00787075">
      <w:pPr>
        <w:spacing w:line="360" w:lineRule="auto"/>
      </w:pPr>
      <w:r w:rsidRPr="00C8345D">
        <w:t>En esta ruta se colocan los insumos automaticos por lan o Marling/Brian</w:t>
      </w:r>
      <w:r>
        <w:t xml:space="preserve"> </w:t>
      </w:r>
      <w:hyperlink r:id="rId4" w:history="1">
        <w:r w:rsidRPr="00C8345D">
          <w:rPr>
            <w:rStyle w:val="Hyperlink"/>
          </w:rPr>
          <w:t>\\lacvenrecas091\SIIF\Insumos\AT</w:t>
        </w:r>
        <w:r w:rsidRPr="00C8345D">
          <w:rPr>
            <w:rStyle w:val="Hyperlink"/>
          </w:rPr>
          <w:t>04\BI\Insumos DTS</w:t>
        </w:r>
      </w:hyperlink>
    </w:p>
    <w:p w:rsidR="00C8345D" w:rsidRDefault="00C8345D" w:rsidP="00787075">
      <w:pPr>
        <w:spacing w:line="360" w:lineRule="auto"/>
      </w:pPr>
      <w:r w:rsidRPr="00C8345D">
        <w:rPr>
          <w:noProof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385445</wp:posOffset>
            </wp:positionV>
            <wp:extent cx="5943600" cy="3343275"/>
            <wp:effectExtent l="0" t="0" r="0" b="952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63695D" w:rsidRDefault="00C8345D" w:rsidP="00C8345D">
      <w:pPr>
        <w:ind w:firstLine="720"/>
      </w:pPr>
      <w:r>
        <w:rPr>
          <w:noProof/>
          <w:lang w:eastAsia="es-V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875030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abre el archivo VS Carga BAU y se dirige a la pestaña </w:t>
      </w:r>
      <w:r w:rsidRPr="00C8345D">
        <w:t>Control de carga_AT04</w:t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t xml:space="preserve">Ya que tenemos los insumos en la ruta de SIF-Insumos-BI- DTS, se copian y se guardan en la ruta </w:t>
      </w:r>
      <w:hyperlink r:id="rId7" w:history="1">
        <w:r w:rsidRPr="00C8345D">
          <w:rPr>
            <w:rStyle w:val="Hyperlink"/>
          </w:rPr>
          <w:t>\\lacvenrecas091\InsumosBAU\BAU Abril2019</w:t>
        </w:r>
        <w:r w:rsidRPr="00C8345D">
          <w:rPr>
            <w:rStyle w:val="Hyperlink"/>
          </w:rPr>
          <w:t>\AT04\Automaticos</w:t>
        </w:r>
      </w:hyperlink>
      <w:r>
        <w:t xml:space="preserve"> </w:t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>
      <w:r>
        <w:lastRenderedPageBreak/>
        <w:t>En el servidor del 091 procedemos a importar los insumos automaticos a la tabla correspondiente</w:t>
      </w:r>
    </w:p>
    <w:p w:rsidR="00C8345D" w:rsidRDefault="00C8345D" w:rsidP="00C8345D"/>
    <w:p w:rsidR="00C8345D" w:rsidRDefault="00C8345D" w:rsidP="00C8345D">
      <w:r>
        <w:rPr>
          <w:noProof/>
          <w:lang w:eastAsia="es-V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5318420" cy="2990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45D" w:rsidRDefault="00C8345D" w:rsidP="00C8345D"/>
    <w:p w:rsidR="00C8345D" w:rsidRDefault="00C8345D" w:rsidP="00C8345D">
      <w:r>
        <w:t>Siempre al cargar los insumos se le colocara este tipo de configuración</w:t>
      </w:r>
    </w:p>
    <w:p w:rsidR="00C8345D" w:rsidRDefault="00C8345D" w:rsidP="00C8345D"/>
    <w:p w:rsidR="00C8345D" w:rsidRDefault="00C8345D" w:rsidP="00C8345D"/>
    <w:p w:rsidR="00C8345D" w:rsidRDefault="00C8345D" w:rsidP="00C8345D">
      <w:r>
        <w:rPr>
          <w:noProof/>
          <w:lang w:eastAsia="es-V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-133350</wp:posOffset>
            </wp:positionH>
            <wp:positionV relativeFrom="paragraph">
              <wp:posOffset>-31750</wp:posOffset>
            </wp:positionV>
            <wp:extent cx="5514975" cy="3101975"/>
            <wp:effectExtent l="0" t="0" r="952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/>
    <w:p w:rsidR="00C8345D" w:rsidRDefault="00C8345D" w:rsidP="00C8345D">
      <w:r>
        <w:lastRenderedPageBreak/>
        <w:t xml:space="preserve">Al momento que se vayan a truncar los cambios de una tabla para el insumo de Account History a la columna </w:t>
      </w:r>
      <w:proofErr w:type="spellStart"/>
      <w:r>
        <w:t>HDdelicuency</w:t>
      </w:r>
      <w:proofErr w:type="spellEnd"/>
      <w:r>
        <w:t xml:space="preserve"> se le coloca 500</w:t>
      </w:r>
    </w:p>
    <w:p w:rsidR="00C8345D" w:rsidRDefault="00C8345D" w:rsidP="00C8345D"/>
    <w:p w:rsidR="00C8345D" w:rsidRDefault="00C8345D" w:rsidP="00C8345D">
      <w:r>
        <w:rPr>
          <w:noProof/>
          <w:lang w:eastAsia="es-V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16510</wp:posOffset>
            </wp:positionV>
            <wp:extent cx="4667250" cy="2625328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2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Default="00C8345D" w:rsidP="00C8345D"/>
    <w:p w:rsidR="00C8345D" w:rsidRDefault="00C8345D" w:rsidP="00C8345D">
      <w:r>
        <w:rPr>
          <w:noProof/>
          <w:lang w:eastAsia="es-V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201295</wp:posOffset>
            </wp:positionH>
            <wp:positionV relativeFrom="paragraph">
              <wp:posOffset>579755</wp:posOffset>
            </wp:positionV>
            <wp:extent cx="5113655" cy="28765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Pr="00C8345D" w:rsidRDefault="00C8345D" w:rsidP="00C8345D"/>
    <w:p w:rsidR="00C8345D" w:rsidRDefault="00C8345D" w:rsidP="00C8345D"/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581025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Recordar </w:t>
      </w:r>
      <w:proofErr w:type="gramStart"/>
      <w:r>
        <w:t>que  se</w:t>
      </w:r>
      <w:proofErr w:type="gramEnd"/>
      <w:r>
        <w:t xml:space="preserve"> debe seleccionar editar </w:t>
      </w:r>
      <w:proofErr w:type="spellStart"/>
      <w:r>
        <w:t>mappigs</w:t>
      </w:r>
      <w:proofErr w:type="spellEnd"/>
      <w:r>
        <w:t xml:space="preserve"> , si la tabla es un insumo mensual colocar en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, si es una tabla histórica seleccionar </w:t>
      </w:r>
      <w:proofErr w:type="spellStart"/>
      <w:r>
        <w:t>append</w:t>
      </w:r>
      <w:proofErr w:type="spellEnd"/>
      <w:r>
        <w:t xml:space="preserve"> </w:t>
      </w:r>
      <w:proofErr w:type="spellStart"/>
      <w:r>
        <w:t>rows</w:t>
      </w:r>
      <w:proofErr w:type="spellEnd"/>
    </w:p>
    <w:p w:rsidR="00C8345D" w:rsidRDefault="00C8345D" w:rsidP="00C8345D">
      <w:pPr>
        <w:ind w:firstLine="720"/>
      </w:pPr>
    </w:p>
    <w:p w:rsidR="00C8345D" w:rsidRPr="00C8345D" w:rsidRDefault="00C8345D" w:rsidP="00C8345D">
      <w:pPr>
        <w:spacing w:after="0" w:line="240" w:lineRule="auto"/>
        <w:rPr>
          <w:rFonts w:ascii="Calibri" w:eastAsia="Times New Roman" w:hAnsi="Calibri" w:cs="Arial"/>
          <w:b/>
          <w:bCs/>
          <w:sz w:val="20"/>
          <w:szCs w:val="20"/>
          <w:lang w:eastAsia="es-VE"/>
        </w:rPr>
      </w:pPr>
      <w:r w:rsidRPr="00C8345D">
        <w:rPr>
          <w:rFonts w:ascii="Calibri" w:eastAsia="Times New Roman" w:hAnsi="Calibri" w:cs="Arial"/>
          <w:b/>
          <w:bCs/>
          <w:sz w:val="20"/>
          <w:szCs w:val="20"/>
          <w:lang w:eastAsia="es-VE"/>
        </w:rPr>
        <w:t>AT04CRE(cosmos)</w:t>
      </w:r>
      <w:r>
        <w:rPr>
          <w:rFonts w:ascii="Calibri" w:eastAsia="Times New Roman" w:hAnsi="Calibri" w:cs="Arial"/>
          <w:b/>
          <w:bCs/>
          <w:sz w:val="20"/>
          <w:szCs w:val="20"/>
          <w:lang w:eastAsia="es-VE"/>
        </w:rPr>
        <w:t xml:space="preserve"> </w:t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  <w:jc w:val="center"/>
      </w:pPr>
      <w:r>
        <w:rPr>
          <w:noProof/>
          <w:lang w:eastAsia="es-VE"/>
        </w:rPr>
        <w:drawing>
          <wp:inline distT="0" distB="0" distL="0" distR="0" wp14:anchorId="33135799" wp14:editId="23C040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  <w:jc w:val="center"/>
      </w:pPr>
    </w:p>
    <w:p w:rsidR="00C8345D" w:rsidRDefault="00C8345D" w:rsidP="00C8345D">
      <w:pPr>
        <w:ind w:firstLine="720"/>
        <w:jc w:val="center"/>
      </w:pPr>
      <w:r>
        <w:rPr>
          <w:noProof/>
          <w:lang w:eastAsia="es-VE"/>
        </w:rPr>
        <w:drawing>
          <wp:inline distT="0" distB="0" distL="0" distR="0" wp14:anchorId="41C7431C" wp14:editId="5624B8E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  <w:jc w:val="center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drawing>
          <wp:inline distT="0" distB="0" distL="0" distR="0" wp14:anchorId="15104582" wp14:editId="2F22A0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lastRenderedPageBreak/>
        <w:drawing>
          <wp:inline distT="0" distB="0" distL="0" distR="0" wp14:anchorId="3B527744" wp14:editId="1FBFF8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drawing>
          <wp:inline distT="0" distB="0" distL="0" distR="0" wp14:anchorId="608B7F6C" wp14:editId="085E7B6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lastRenderedPageBreak/>
        <w:drawing>
          <wp:inline distT="0" distB="0" distL="0" distR="0" wp14:anchorId="4248EF5C" wp14:editId="56E6AC1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ind w:firstLine="720"/>
      </w:pPr>
    </w:p>
    <w:p w:rsidR="007C2EED" w:rsidRDefault="007C2EED" w:rsidP="00C8345D">
      <w:pPr>
        <w:ind w:firstLine="720"/>
      </w:pPr>
    </w:p>
    <w:p w:rsidR="007C2EED" w:rsidRDefault="007C2EED" w:rsidP="007C2EED">
      <w:pPr>
        <w:rPr>
          <w:rFonts w:ascii="Calibri" w:eastAsia="Times New Roman" w:hAnsi="Calibri" w:cs="Arial"/>
          <w:b/>
          <w:bCs/>
          <w:sz w:val="20"/>
          <w:szCs w:val="20"/>
          <w:lang w:eastAsia="es-VE"/>
        </w:rPr>
      </w:pPr>
      <w:r>
        <w:t xml:space="preserve">              Para el insumo DTS </w:t>
      </w:r>
      <w:proofErr w:type="spellStart"/>
      <w:r w:rsidRPr="007C2EED">
        <w:rPr>
          <w:rFonts w:ascii="Calibri" w:eastAsia="Times New Roman" w:hAnsi="Calibri" w:cs="Arial"/>
          <w:b/>
          <w:bCs/>
          <w:sz w:val="20"/>
          <w:szCs w:val="20"/>
          <w:lang w:eastAsia="es-VE"/>
        </w:rPr>
        <w:t>VZDWAMBS.pven</w:t>
      </w:r>
      <w:proofErr w:type="spellEnd"/>
      <w:r w:rsidR="00CC39D0">
        <w:rPr>
          <w:rFonts w:ascii="Calibri" w:eastAsia="Times New Roman" w:hAnsi="Calibri" w:cs="Arial"/>
          <w:b/>
          <w:bCs/>
          <w:sz w:val="20"/>
          <w:szCs w:val="20"/>
          <w:lang w:eastAsia="es-VE"/>
        </w:rPr>
        <w:t xml:space="preserve"> </w:t>
      </w:r>
    </w:p>
    <w:p w:rsidR="00CC39D0" w:rsidRDefault="00CC39D0" w:rsidP="00CC39D0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alibri" w:eastAsia="Times New Roman" w:hAnsi="Calibri" w:cs="Arial"/>
          <w:b/>
          <w:bCs/>
          <w:sz w:val="20"/>
          <w:szCs w:val="20"/>
          <w:lang w:eastAsia="es-VE"/>
        </w:rPr>
        <w:t xml:space="preserve">                </w:t>
      </w:r>
      <w:r>
        <w:rPr>
          <w:rFonts w:ascii="Calibri" w:eastAsia="Times New Roman" w:hAnsi="Calibri" w:cs="Arial"/>
          <w:bCs/>
          <w:sz w:val="20"/>
          <w:szCs w:val="20"/>
          <w:lang w:eastAsia="es-VE"/>
        </w:rPr>
        <w:t xml:space="preserve">Hacer un </w:t>
      </w:r>
      <w:proofErr w:type="spellStart"/>
      <w:r>
        <w:rPr>
          <w:rFonts w:ascii="Calibri" w:eastAsia="Times New Roman" w:hAnsi="Calibri" w:cs="Arial"/>
          <w:bCs/>
          <w:sz w:val="20"/>
          <w:szCs w:val="20"/>
          <w:lang w:eastAsia="es-VE"/>
        </w:rPr>
        <w:t>truncate</w:t>
      </w:r>
      <w:proofErr w:type="spellEnd"/>
      <w:r>
        <w:rPr>
          <w:rFonts w:ascii="Calibri" w:eastAsia="Times New Roman" w:hAnsi="Calibri" w:cs="Arial"/>
          <w:bCs/>
          <w:sz w:val="20"/>
          <w:szCs w:val="20"/>
          <w:lang w:eastAsia="es-VE"/>
        </w:rPr>
        <w:t xml:space="preserve"> a la tabla </w:t>
      </w:r>
      <w:r>
        <w:rPr>
          <w:rFonts w:ascii="Courier New" w:hAnsi="Courier New" w:cs="Courier New"/>
          <w:noProof/>
          <w:sz w:val="20"/>
          <w:szCs w:val="20"/>
        </w:rPr>
        <w:t>TMP_VZDWAMBS_AT04</w:t>
      </w:r>
      <w:r>
        <w:rPr>
          <w:rFonts w:ascii="Courier New" w:hAnsi="Courier New" w:cs="Courier New"/>
          <w:noProof/>
          <w:sz w:val="20"/>
          <w:szCs w:val="20"/>
        </w:rPr>
        <w:t xml:space="preserve"> para verificar que  al momento que DATABASE realice la carga , validar que fue cargada de forma excitosa. </w:t>
      </w:r>
    </w:p>
    <w:p w:rsidR="00CC39D0" w:rsidRDefault="00CC39D0" w:rsidP="00CC39D0">
      <w:pPr>
        <w:rPr>
          <w:rFonts w:ascii="Courier New" w:hAnsi="Courier New" w:cs="Courier New"/>
          <w:noProof/>
          <w:sz w:val="20"/>
          <w:szCs w:val="20"/>
        </w:rPr>
      </w:pPr>
    </w:p>
    <w:p w:rsidR="00CC39D0" w:rsidRPr="00CC39D0" w:rsidRDefault="00274E5C" w:rsidP="00274E5C">
      <w:pPr>
        <w:jc w:val="center"/>
        <w:rPr>
          <w:rFonts w:ascii="Calibri" w:eastAsia="Times New Roman" w:hAnsi="Calibri" w:cs="Arial"/>
          <w:b/>
          <w:bCs/>
          <w:sz w:val="20"/>
          <w:szCs w:val="20"/>
          <w:lang w:eastAsia="es-VE"/>
        </w:rPr>
      </w:pPr>
      <w:r>
        <w:rPr>
          <w:noProof/>
          <w:lang w:eastAsia="es-VE"/>
        </w:rPr>
        <w:drawing>
          <wp:inline distT="0" distB="0" distL="0" distR="0" wp14:anchorId="32284B93" wp14:editId="11AF83D1">
            <wp:extent cx="4236720" cy="2383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296" cy="238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D0" w:rsidRDefault="00CC39D0" w:rsidP="007C2EED">
      <w:pPr>
        <w:rPr>
          <w:rFonts w:ascii="Calibri" w:eastAsia="Times New Roman" w:hAnsi="Calibri" w:cs="Arial"/>
          <w:bCs/>
          <w:sz w:val="20"/>
          <w:szCs w:val="20"/>
          <w:lang w:eastAsia="es-VE"/>
        </w:rPr>
      </w:pPr>
    </w:p>
    <w:p w:rsidR="00537F95" w:rsidRDefault="00537F95" w:rsidP="007C2EED">
      <w:pPr>
        <w:rPr>
          <w:rFonts w:ascii="Calibri" w:eastAsia="Times New Roman" w:hAnsi="Calibri" w:cs="Arial"/>
          <w:bCs/>
          <w:sz w:val="20"/>
          <w:szCs w:val="20"/>
          <w:lang w:eastAsia="es-VE"/>
        </w:rPr>
      </w:pPr>
    </w:p>
    <w:p w:rsidR="00537F95" w:rsidRDefault="00537F95" w:rsidP="007C2EED">
      <w:pPr>
        <w:rPr>
          <w:rFonts w:ascii="Calibri" w:eastAsia="Times New Roman" w:hAnsi="Calibri" w:cs="Arial"/>
          <w:bCs/>
          <w:sz w:val="20"/>
          <w:szCs w:val="20"/>
          <w:lang w:eastAsia="es-VE"/>
        </w:rPr>
      </w:pPr>
    </w:p>
    <w:p w:rsidR="00537F95" w:rsidRPr="00CC39D0" w:rsidRDefault="00537F95" w:rsidP="007C2EED">
      <w:pPr>
        <w:rPr>
          <w:rFonts w:ascii="Calibri" w:eastAsia="Times New Roman" w:hAnsi="Calibri" w:cs="Arial"/>
          <w:bCs/>
          <w:sz w:val="20"/>
          <w:szCs w:val="20"/>
          <w:lang w:eastAsia="es-VE"/>
        </w:rPr>
      </w:pPr>
    </w:p>
    <w:p w:rsidR="007C2EED" w:rsidRDefault="00274E5C" w:rsidP="00C8345D">
      <w:pPr>
        <w:ind w:firstLine="720"/>
      </w:pPr>
      <w:r>
        <w:t>Haya que esperar que Marling solicite la información del DTS, una vez procesado por DATABASE</w:t>
      </w:r>
    </w:p>
    <w:p w:rsidR="00274E5C" w:rsidRDefault="00274E5C" w:rsidP="00C8345D">
      <w:pPr>
        <w:ind w:firstLine="720"/>
      </w:pPr>
      <w:r>
        <w:t>Proceder a montar el ticket ya con los archivos en la ruta</w:t>
      </w:r>
      <w:r w:rsidR="007B0E74">
        <w:t xml:space="preserve">, adjuntar </w:t>
      </w:r>
      <w:proofErr w:type="spellStart"/>
      <w:r w:rsidR="007B0E74">
        <w:t>Query</w:t>
      </w:r>
      <w:proofErr w:type="spellEnd"/>
    </w:p>
    <w:p w:rsidR="00C8345D" w:rsidRDefault="00C8345D" w:rsidP="00C8345D">
      <w:pPr>
        <w:ind w:firstLine="720"/>
      </w:pPr>
      <w:r>
        <w:rPr>
          <w:noProof/>
          <w:lang w:eastAsia="es-VE"/>
        </w:rPr>
        <w:drawing>
          <wp:inline distT="0" distB="0" distL="0" distR="0" wp14:anchorId="7B3FE569" wp14:editId="015D822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44" w:rsidRDefault="00603A44" w:rsidP="00C8345D">
      <w:pPr>
        <w:ind w:firstLine="720"/>
      </w:pPr>
    </w:p>
    <w:p w:rsidR="00603A44" w:rsidRDefault="00603A44" w:rsidP="00603A44">
      <w:r>
        <w:t xml:space="preserve">Aquí se pega el insumo para la </w:t>
      </w:r>
      <w:r w:rsidR="007B0E74">
        <w:t>generación</w:t>
      </w:r>
      <w:r>
        <w:t xml:space="preserve"> de DTS</w:t>
      </w:r>
    </w:p>
    <w:p w:rsidR="00603A44" w:rsidRDefault="00603A44" w:rsidP="00603A44"/>
    <w:p w:rsidR="00603A44" w:rsidRDefault="00603A44" w:rsidP="00603A44">
      <w:r>
        <w:rPr>
          <w:noProof/>
          <w:lang w:eastAsia="es-VE"/>
        </w:rPr>
        <w:lastRenderedPageBreak/>
        <w:drawing>
          <wp:inline distT="0" distB="0" distL="0" distR="0" wp14:anchorId="5DEB1DC1" wp14:editId="1FE14C55">
            <wp:extent cx="5612130" cy="315658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44" w:rsidRDefault="00603A44" w:rsidP="00603A44"/>
    <w:p w:rsidR="00603A44" w:rsidRDefault="00603A44" w:rsidP="00603A44"/>
    <w:p w:rsidR="00603A44" w:rsidRDefault="00603A44" w:rsidP="00603A44"/>
    <w:p w:rsidR="00603A44" w:rsidRDefault="00603A44" w:rsidP="00603A44"/>
    <w:p w:rsidR="00603A44" w:rsidRDefault="00603A44" w:rsidP="00603A44">
      <w:r>
        <w:rPr>
          <w:noProof/>
          <w:lang w:eastAsia="es-VE"/>
        </w:rPr>
        <w:drawing>
          <wp:inline distT="0" distB="0" distL="0" distR="0" wp14:anchorId="213A1CD7" wp14:editId="4D713447">
            <wp:extent cx="5612130" cy="3156585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44" w:rsidRPr="0013060D" w:rsidRDefault="001F2DA1" w:rsidP="00603A44">
      <w:pPr>
        <w:rPr>
          <w:lang w:val="es-CO"/>
        </w:rPr>
      </w:pPr>
      <w:r>
        <w:rPr>
          <w:lang w:val="es-CO"/>
        </w:rPr>
        <w:t>POSTERIOR AL BAU</w:t>
      </w:r>
      <w:r w:rsidR="00603A44" w:rsidRPr="0013060D">
        <w:rPr>
          <w:lang w:val="es-CO"/>
        </w:rPr>
        <w:t xml:space="preserve"> PARA VERIFICAR QUE EL INSUMO ES CARGADO EXITOSAMENTE </w:t>
      </w:r>
    </w:p>
    <w:p w:rsidR="00603A44" w:rsidRPr="0013060D" w:rsidRDefault="00603A44" w:rsidP="00603A44">
      <w:pPr>
        <w:rPr>
          <w:lang w:val="es-CO"/>
        </w:rPr>
      </w:pPr>
      <w:r>
        <w:rPr>
          <w:lang w:val="es-CO"/>
        </w:rPr>
        <w:t xml:space="preserve">NO SE CARGA POR </w:t>
      </w:r>
      <w:r w:rsidR="001F2DA1">
        <w:rPr>
          <w:lang w:val="es-CO"/>
        </w:rPr>
        <w:t>SQL,</w:t>
      </w:r>
      <w:r>
        <w:rPr>
          <w:lang w:val="es-CO"/>
        </w:rPr>
        <w:t xml:space="preserve"> SOLO SE VERIFICA EL NRO DE REGISTROS.</w:t>
      </w:r>
    </w:p>
    <w:p w:rsidR="00603A44" w:rsidRDefault="00603A44" w:rsidP="00603A44">
      <w:pPr>
        <w:ind w:firstLine="720"/>
      </w:pPr>
      <w:r>
        <w:rPr>
          <w:noProof/>
          <w:lang w:eastAsia="es-VE"/>
        </w:rPr>
        <w:lastRenderedPageBreak/>
        <w:drawing>
          <wp:inline distT="0" distB="0" distL="0" distR="0" wp14:anchorId="0AEF6F46" wp14:editId="1E8C7DFD">
            <wp:extent cx="5612130" cy="3156585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0D">
        <w:rPr>
          <w:lang w:val="en-US"/>
        </w:rPr>
        <w:tab/>
      </w:r>
    </w:p>
    <w:p w:rsidR="00603A44" w:rsidRDefault="00603A44" w:rsidP="00C8345D">
      <w:pPr>
        <w:ind w:firstLine="720"/>
      </w:pPr>
    </w:p>
    <w:p w:rsidR="00C8345D" w:rsidRDefault="00C8345D" w:rsidP="00C8345D">
      <w:pPr>
        <w:ind w:firstLine="720"/>
      </w:pPr>
    </w:p>
    <w:p w:rsidR="00C8345D" w:rsidRDefault="00C8345D" w:rsidP="00C8345D">
      <w:pPr>
        <w:ind w:firstLine="720"/>
      </w:pPr>
      <w:r>
        <w:rPr>
          <w:noProof/>
          <w:lang w:eastAsia="es-VE"/>
        </w:rPr>
        <w:drawing>
          <wp:inline distT="0" distB="0" distL="0" distR="0" wp14:anchorId="11AA6593" wp14:editId="5CAE8114">
            <wp:extent cx="5235787" cy="2945130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661" cy="29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5D" w:rsidRDefault="00C8345D" w:rsidP="00C8345D">
      <w:pPr>
        <w:pBdr>
          <w:bottom w:val="single" w:sz="12" w:space="1" w:color="auto"/>
        </w:pBdr>
        <w:ind w:firstLine="720"/>
      </w:pPr>
    </w:p>
    <w:p w:rsidR="00603A44" w:rsidRDefault="00603A44" w:rsidP="00C8345D">
      <w:pPr>
        <w:ind w:firstLine="720"/>
      </w:pPr>
    </w:p>
    <w:p w:rsidR="00603A44" w:rsidRDefault="00603A44" w:rsidP="00C8345D">
      <w:pPr>
        <w:ind w:firstLine="720"/>
      </w:pPr>
    </w:p>
    <w:p w:rsidR="00C32836" w:rsidRDefault="00C32836" w:rsidP="00C32836">
      <w:pPr>
        <w:rPr>
          <w:lang w:val="es-CO" w:eastAsia="es-CO"/>
        </w:rPr>
      </w:pPr>
    </w:p>
    <w:p w:rsidR="00C32836" w:rsidRDefault="00C32836" w:rsidP="00C32836">
      <w:pPr>
        <w:rPr>
          <w:lang w:val="es-CO" w:eastAsia="es-CO"/>
        </w:rPr>
      </w:pPr>
    </w:p>
    <w:p w:rsidR="00C32836" w:rsidRDefault="00C32836" w:rsidP="00C32836">
      <w:r>
        <w:rPr>
          <w:noProof/>
          <w:lang w:eastAsia="es-VE"/>
        </w:rPr>
        <w:drawing>
          <wp:inline distT="0" distB="0" distL="0" distR="0" wp14:anchorId="3D0CFAB5" wp14:editId="35FAD6FC">
            <wp:extent cx="5612130" cy="3156585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36" w:rsidRDefault="00C32836" w:rsidP="00C32836"/>
    <w:p w:rsidR="00C32836" w:rsidRDefault="00C32836" w:rsidP="00C32836"/>
    <w:p w:rsidR="00C32836" w:rsidRDefault="00C32836" w:rsidP="00C32836">
      <w:r>
        <w:rPr>
          <w:noProof/>
          <w:lang w:eastAsia="es-VE"/>
        </w:rPr>
        <w:drawing>
          <wp:inline distT="0" distB="0" distL="0" distR="0" wp14:anchorId="7316443B" wp14:editId="38447E99">
            <wp:extent cx="5612130" cy="31565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36" w:rsidRDefault="00C32836" w:rsidP="00C32836"/>
    <w:p w:rsidR="00C32836" w:rsidRDefault="00C32836" w:rsidP="00C32836">
      <w:r>
        <w:rPr>
          <w:noProof/>
          <w:lang w:eastAsia="es-VE"/>
        </w:rPr>
        <w:lastRenderedPageBreak/>
        <w:drawing>
          <wp:inline distT="0" distB="0" distL="0" distR="0" wp14:anchorId="36B99477" wp14:editId="08816DC1">
            <wp:extent cx="5612130" cy="3156585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36" w:rsidRDefault="00C32836" w:rsidP="00C32836">
      <w:pPr>
        <w:rPr>
          <w:lang w:val="en-US"/>
        </w:rPr>
      </w:pPr>
    </w:p>
    <w:p w:rsidR="00765954" w:rsidRDefault="00765954" w:rsidP="00C32836">
      <w:pPr>
        <w:rPr>
          <w:lang w:val="en-US"/>
        </w:rPr>
      </w:pPr>
      <w:bookmarkStart w:id="0" w:name="_GoBack"/>
      <w:bookmarkEnd w:id="0"/>
    </w:p>
    <w:p w:rsidR="00765954" w:rsidRDefault="00765954" w:rsidP="00C32836">
      <w:pPr>
        <w:rPr>
          <w:lang w:val="en-US"/>
        </w:rPr>
      </w:pPr>
    </w:p>
    <w:p w:rsidR="00D5473B" w:rsidRPr="00D5473B" w:rsidRDefault="00D5473B" w:rsidP="00C32836"/>
    <w:p w:rsidR="00C32836" w:rsidRPr="0013060D" w:rsidRDefault="00C32836" w:rsidP="00C32836">
      <w:pPr>
        <w:rPr>
          <w:lang w:val="en-US"/>
        </w:rPr>
      </w:pPr>
    </w:p>
    <w:p w:rsidR="00C8345D" w:rsidRPr="00C8345D" w:rsidRDefault="00C8345D" w:rsidP="00C8345D">
      <w:pPr>
        <w:ind w:firstLine="720"/>
      </w:pPr>
    </w:p>
    <w:sectPr w:rsidR="00C8345D" w:rsidRPr="00C83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075"/>
    <w:rsid w:val="001F2DA1"/>
    <w:rsid w:val="00274E5C"/>
    <w:rsid w:val="00420026"/>
    <w:rsid w:val="00514DBF"/>
    <w:rsid w:val="00537F95"/>
    <w:rsid w:val="00603A44"/>
    <w:rsid w:val="0063695D"/>
    <w:rsid w:val="00765954"/>
    <w:rsid w:val="00787075"/>
    <w:rsid w:val="007B0E74"/>
    <w:rsid w:val="007C2EED"/>
    <w:rsid w:val="00AD1589"/>
    <w:rsid w:val="00C32836"/>
    <w:rsid w:val="00C8345D"/>
    <w:rsid w:val="00C979E6"/>
    <w:rsid w:val="00CC39D0"/>
    <w:rsid w:val="00D5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6837"/>
  <w15:chartTrackingRefBased/>
  <w15:docId w15:val="{B5A84027-6E8D-4DBF-97FD-3CA5C4B9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V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345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4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file:///\\lacvenrecas091\InsumosBAU\BAU%20Abril2019\AT04\Automaticos%2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file:///\\lacvenrecas091\SIIF\Insumos\AT04\BI\Insumos%20DT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2207</TotalTime>
  <Pages>14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Yendes Coronel, Edwin Enrique [ICG-CORP NE]</dc:creator>
  <cp:keywords/>
  <dc:description/>
  <cp:lastModifiedBy>Maldonado, Alixander [ICG-CORP]</cp:lastModifiedBy>
  <cp:revision>12</cp:revision>
  <dcterms:created xsi:type="dcterms:W3CDTF">2019-05-23T17:07:00Z</dcterms:created>
  <dcterms:modified xsi:type="dcterms:W3CDTF">2019-06-05T20:51:00Z</dcterms:modified>
</cp:coreProperties>
</file>