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78.png" ContentType="image/png"/>
  <Override PartName="/word/media/rId82.png" ContentType="image/png"/>
  <Override PartName="/word/media/rId69.png" ContentType="image/png"/>
  <Override PartName="/word/media/rId73.png" ContentType="image/png"/>
  <Override PartName="/word/media/rId60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3</w:t>
      </w:r>
    </w:p>
    <w:p>
      <w:pPr>
        <w:pStyle w:val="Author"/>
      </w:pPr>
      <w:r>
        <w:t xml:space="preserve">Абдуллахи Бахара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 рамках работы рассматриваются простейшие математические модели вооружённого противостояния — модели Ланчестера. В подобных моделях анализируется динамика изменения численности противоборствующих сторон, которыми могут выступать как регулярные армии, так и нерегулярные формирования. Основной характеристикой каждой стороны выступает численность её войск. Если в процессе моделирования численность одной из сторон становится равной нулю, считается, что данная сторона потерпела поражение, при условии что численность противника остаётся положительной.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Рассмотреть три варианта моделей Ланчестера.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войск во времени.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сторону, одержавшую победу.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три возможных сценария ведения боевых действий:</w:t>
      </w:r>
    </w:p>
    <w:p>
      <w:pPr>
        <w:pStyle w:val="Compact"/>
        <w:numPr>
          <w:ilvl w:val="0"/>
          <w:numId w:val="1002"/>
        </w:numPr>
      </w:pPr>
      <w:r>
        <w:t xml:space="preserve">противостояние регулярных армий;</w:t>
      </w:r>
    </w:p>
    <w:p>
      <w:pPr>
        <w:pStyle w:val="Compact"/>
        <w:numPr>
          <w:ilvl w:val="0"/>
          <w:numId w:val="1002"/>
        </w:numPr>
      </w:pPr>
      <w:r>
        <w:t xml:space="preserve">конфликт между регулярными войсками и партизанскими формированиями;</w:t>
      </w:r>
    </w:p>
    <w:p>
      <w:pPr>
        <w:pStyle w:val="Compact"/>
        <w:numPr>
          <w:ilvl w:val="0"/>
          <w:numId w:val="1002"/>
        </w:numPr>
      </w:pPr>
      <w:r>
        <w:t xml:space="preserve">противоборство между партизанскими группами.</w:t>
      </w:r>
    </w:p>
    <w:p>
      <w:pPr>
        <w:pStyle w:val="FirstParagraph"/>
      </w:pPr>
      <w:r>
        <w:t xml:space="preserve">В первом случае изменение численности регулярных армий определяется несколькими факторами:</w:t>
      </w:r>
    </w:p>
    <w:p>
      <w:pPr>
        <w:pStyle w:val="Compact"/>
        <w:numPr>
          <w:ilvl w:val="0"/>
          <w:numId w:val="1003"/>
        </w:numPr>
      </w:pPr>
      <w:r>
        <w:t xml:space="preserve">естественные потери личного состава, не связанные напрямую с боевыми действиями (болезни, ранения, дезертирство);</w:t>
      </w:r>
    </w:p>
    <w:p>
      <w:pPr>
        <w:pStyle w:val="Compact"/>
        <w:numPr>
          <w:ilvl w:val="0"/>
          <w:numId w:val="1003"/>
        </w:numPr>
      </w:pPr>
      <w:r>
        <w:t xml:space="preserve">потери, возникающие непосредственно в ходе боевых столкновений;</w:t>
      </w:r>
    </w:p>
    <w:p>
      <w:pPr>
        <w:pStyle w:val="Compact"/>
        <w:numPr>
          <w:ilvl w:val="0"/>
          <w:numId w:val="1003"/>
        </w:numPr>
      </w:pPr>
      <w:r>
        <w:t xml:space="preserve">поступление подкреплений, которое можно задать некоторой функцией времени.</w:t>
      </w:r>
    </w:p>
    <w:p>
      <w:pPr>
        <w:pStyle w:val="FirstParagraph"/>
      </w:pPr>
      <w:r>
        <w:t xml:space="preserve">Математическая модель для противостояния регулярных войск описывается системой дифференциальных уравнений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Слагаемые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потери, возникающие по причинам, не связанным с боевыми действиями. 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характеризуют потери, вызванные непосредственным огневым воздействием противника. 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эффективность боевых действий сторон, тогда как параметры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характеризуют влияние прочих факторов, уменьшающих численность армий.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описывают поступление подкреплений к армиям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Во втором сценарии рассматривается взаимодействие регулярной армии с партизанскими формированиями. Нерегулярные силы действуют более скрытно и распределённо, поэтому для борьбы с ними противнику часто приходится применять неизбирательные действия на территории их активности. В связи с этим предполагается, что темп потерь партизан зависит не только от численности регулярной армии, но и от численности самих партизан. Тогда модель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Третий вариант описывает противостояние между двумя партизанскими группировками. Учитывая предположения о характере их боевых действий, модель можно записать следующим образом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наиболее простой модели предполагается, что 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являются постоянными величинами. Это означает, что каждый солдат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за единицу времени способен вывести из строя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y</m:t>
        </m:r>
      </m:oMath>
      <w:r>
        <w:t xml:space="preserve">, а каждый 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x</m:t>
        </m:r>
      </m:oMath>
      <w:r>
        <w:t xml:space="preserve">. При этом игнорируются потери, не связанные с боевыми действиями, а также не учитываются подкрепления.</w:t>
      </w:r>
    </w:p>
    <w:p>
      <w:pPr>
        <w:pStyle w:val="BodyText"/>
      </w:pPr>
      <w:r>
        <w:t xml:space="preserve">В этом случае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Эта система допускает аналитическое решение. Разделив уравнения, получим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t>c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Интегрируя, получаем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y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что приводит к уравнению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Следовательно, эволюция численностей армий происходит вдоль гиперболических траекторий на фазовой плоскости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 Конкретная траектория определяется начальными условиями.</w:t>
      </w:r>
    </w:p>
    <w:bookmarkStart w:id="25" w:name="fig:001"/>
    <w:p>
      <w:pPr>
        <w:pStyle w:val="CaptionedFigure"/>
      </w:pPr>
      <w:r>
        <w:drawing>
          <wp:inline>
            <wp:extent cx="3733800" cy="2445183"/>
            <wp:effectExtent b="0" l="0" r="0" t="0"/>
            <wp:docPr descr="Жесткая модель войны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Жесткая модель войны</w:t>
      </w:r>
    </w:p>
    <w:bookmarkEnd w:id="25"/>
    <w:p>
      <w:pPr>
        <w:pStyle w:val="BodyText"/>
      </w:pPr>
      <w:r>
        <w:t xml:space="preserve">Гиперболы разделены прямой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c</m:t>
              </m:r>
              <m:r>
                <m:t>x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b</m:t>
              </m:r>
              <m:r>
                <m:t>y</m:t>
              </m:r>
            </m:e>
          </m:rad>
        </m:oMath>
      </m:oMathPara>
    </w:p>
    <w:p>
      <w:pPr>
        <w:pStyle w:val="FirstParagraph"/>
      </w:pPr>
      <w:r>
        <w:t xml:space="preserve">Если начальная точка располагается выше этой линии, то траектория выходит на ось</w:t>
      </w:r>
      <w:r>
        <w:t xml:space="preserve"> </w:t>
      </w:r>
      <m:oMath>
        <m:r>
          <m:t>y</m:t>
        </m:r>
      </m:oMath>
      <w:r>
        <w:t xml:space="preserve">, что означает уничтожение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победу армии</w:t>
      </w:r>
      <w:r>
        <w:t xml:space="preserve"> </w:t>
      </w:r>
      <m:oMath>
        <m:r>
          <m:t>y</m:t>
        </m:r>
      </m:oMath>
      <w:r>
        <w:t xml:space="preserve">.</w:t>
      </w:r>
      <w:r>
        <w:br/>
      </w:r>
      <w:r>
        <w:t xml:space="preserve">Если же начальное состояние находится ниже разделяющей прямой, то победу одерживает армия</w:t>
      </w:r>
      <w:r>
        <w:t xml:space="preserve"> </w:t>
      </w:r>
      <m:oMath>
        <m:r>
          <m:t>x</m:t>
        </m:r>
      </m:oMath>
      <w:r>
        <w:t xml:space="preserve">.</w:t>
      </w:r>
      <w:r>
        <w:br/>
      </w:r>
      <w:r>
        <w:t xml:space="preserve">В случае, когда начальная точка лежит непосредственно на разделяющей линии, обе армии постепенно уничтожают друг друга, однако этот процесс требует бесконечного времени.</w:t>
      </w:r>
    </w:p>
    <w:p>
      <w:pPr>
        <w:pStyle w:val="BodyText"/>
      </w:pPr>
      <w:r>
        <w:t xml:space="preserve">Из модели следует важный вывод: чтобы успешно противостоять более многочисленному противнику, необходимо компенсировать численное преимущество качеством вооружения. Например, против армии в два раза большей численности требуется оружие примерно в четыре раза эффективнее.</w:t>
      </w:r>
    </w:p>
    <w:p>
      <w:pPr>
        <w:pStyle w:val="BodyText"/>
      </w:pPr>
      <w:r>
        <w:t xml:space="preserve">Следует отметить, что данная модель является сильно упрощённой и не может в полной мере отражать реальные военные конфликты. Тем не менее она полезна для качественного анализа.</w:t>
      </w:r>
    </w:p>
    <w:p>
      <w:pPr>
        <w:pStyle w:val="BodyText"/>
      </w:pPr>
      <w:r>
        <w:t xml:space="preserve">Для второго случая (регулярная армия против партизан) при аналогичных упрощениях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Эта система приводится к уравнению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r>
                <m:t>y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Откуда следует интеграл движения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bookmarkStart w:id="29" w:name="fig:002"/>
    <w:p>
      <w:pPr>
        <w:pStyle w:val="CaptionedFigure"/>
      </w:pPr>
      <w:r>
        <w:drawing>
          <wp:inline>
            <wp:extent cx="3733800" cy="2445183"/>
            <wp:effectExtent b="0" l="0" r="0" t="0"/>
            <wp:docPr descr="Фазовые траектории для второго случая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Фазовые траектории для второго случая</w:t>
      </w:r>
    </w:p>
    <w:bookmarkEnd w:id="29"/>
    <w:p>
      <w:pPr>
        <w:pStyle w:val="BodyText"/>
      </w:pPr>
      <w:r>
        <w:t xml:space="preserve">Анализ фазовых траекторий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 показывает:</w:t>
      </w:r>
    </w:p>
    <w:p>
      <w:pPr>
        <w:pStyle w:val="Compact"/>
        <w:numPr>
          <w:ilvl w:val="0"/>
          <w:numId w:val="1004"/>
        </w:numPr>
      </w:pPr>
      <w:r>
        <w:t xml:space="preserve">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победу одерживает регулярная армия;</w:t>
      </w:r>
    </w:p>
    <w:p>
      <w:pPr>
        <w:pStyle w:val="Compact"/>
        <w:numPr>
          <w:ilvl w:val="0"/>
          <w:numId w:val="1004"/>
        </w:numPr>
      </w:pPr>
      <w:r>
        <w:t xml:space="preserve">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преимущество получают партизанские силы.</w:t>
      </w:r>
    </w:p>
    <w:p>
      <w:pPr>
        <w:pStyle w:val="FirstParagraph"/>
      </w:pPr>
      <w:r>
        <w:t xml:space="preserve">Следовательно, исход конфликта определяется не только начальной численностью войск, но и эффективностью их действий. Для победы партизан необходимо увеличение коэффициента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 рост их численности. Причём увеличение должно происходить быстрее линейного закона — пропорционально квадрату численности регулярных войск.</w:t>
      </w:r>
    </w:p>
    <w:p>
      <w:pPr>
        <w:pStyle w:val="BodyText"/>
      </w:pPr>
      <w:r>
        <w:t xml:space="preserve">Таким образом, регулярные армии оказываются в более выгодном положении, поскольку условия победы для них менее строгие.</w:t>
      </w:r>
    </w:p>
    <w:p>
      <w:pPr>
        <w:pStyle w:val="BodyText"/>
      </w:pPr>
      <w:r>
        <w:t xml:space="preserve">Рассмотренные модели относятся к системам обыкновенных дифференциальных уравнений второго порядка, которые широко используются при описании различных процессов в естественных науках.</w:t>
      </w:r>
    </w:p>
    <w:bookmarkEnd w:id="30"/>
    <w:bookmarkStart w:id="3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Между странами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происходит вооружённый конфликт. Численность их армий описывается функциями времени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начальный момент времени армия страны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насчитывает</w:t>
      </w:r>
      <w:r>
        <w:t xml:space="preserve"> </w:t>
      </w:r>
      <m:oMath>
        <m:r>
          <m:t>32888</m:t>
        </m:r>
      </m:oMath>
      <w:r>
        <w:t xml:space="preserve"> </w:t>
      </w:r>
      <w:r>
        <w:t xml:space="preserve">человек, а армия страны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17777</m:t>
        </m:r>
      </m:oMath>
      <w:r>
        <w:t xml:space="preserve"> </w:t>
      </w:r>
      <w:r>
        <w:t xml:space="preserve">человек.</w:t>
      </w:r>
    </w:p>
    <w:p>
      <w:pPr>
        <w:pStyle w:val="BodyText"/>
      </w:pPr>
      <w:r>
        <w:t xml:space="preserve">Для упрощения анализа предполагается, что коэффициенты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являются постоянными величинами.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считаются непрерывными.</w:t>
      </w:r>
    </w:p>
    <w:p>
      <w:pPr>
        <w:pStyle w:val="BodyText"/>
      </w:pPr>
      <w:r>
        <w:t xml:space="preserve">Требуется построить графики изменения численности армий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для следующих моделей.</w:t>
      </w:r>
    </w:p>
    <w:bookmarkStart w:id="31" w:name="X37c647783a0d1e0b6274cff853a0d7e99fafdf8"/>
    <w:p>
      <w:pPr>
        <w:pStyle w:val="Heading3"/>
      </w:pPr>
      <w:r>
        <w:t xml:space="preserve">3.2.1 1. Модель боевых действий между регулярными войсками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bookmarkEnd w:id="31"/>
    <w:bookmarkStart w:id="32" w:name="Xe982d0f15b417aeb053cc549fce1742668e9bae"/>
    <w:p>
      <w:pPr>
        <w:pStyle w:val="Heading3"/>
      </w:pPr>
      <w:r>
        <w:t xml:space="preserve">3.2.2 2. Модель взаимодействия регулярной армии и партизан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0.27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моделирования динамики системы и построения графиков использовались внешние файлы с программным кодом:</w:t>
      </w:r>
    </w:p>
    <w:bookmarkEnd w:id="32"/>
    <w:bookmarkEnd w:id="33"/>
    <w:bookmarkEnd w:id="34"/>
    <w:bookmarkStart w:id="45" w:name="X9d5a2964a886a1115d669a5d7f212f5f09775bb"/>
    <w:p>
      <w:pPr>
        <w:pStyle w:val="Heading1"/>
      </w:pPr>
      <w:r>
        <w:t xml:space="preserve">4. Две системы ОДУ: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ОДУ, построить графики решений,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3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36"/>
    <w:bookmarkStart w:id="37" w:name="параметры-первой-системы"/>
    <w:p>
      <w:pPr>
        <w:pStyle w:val="Heading2"/>
      </w:pPr>
      <w:r>
        <w:t xml:space="preserve">4.3 Параметры первой системы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37"/>
    <w:bookmarkStart w:id="38" w:name="параметры-второй-системы"/>
    <w:p>
      <w:pPr>
        <w:pStyle w:val="Heading2"/>
      </w:pPr>
      <w:r>
        <w:t xml:space="preserve">4.4 Параметры второй системы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d2)</w:t>
      </w:r>
    </w:p>
    <w:bookmarkEnd w:id="38"/>
    <w:bookmarkStart w:id="39" w:name="внешние-воздействия-для-первой-системы"/>
    <w:p>
      <w:pPr>
        <w:pStyle w:val="Heading2"/>
      </w:pPr>
      <w:r>
        <w:t xml:space="preserve">4.5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внешние-воздействия-для-второй-системы"/>
    <w:p>
      <w:pPr>
        <w:pStyle w:val="Heading2"/>
      </w:pPr>
      <w:r>
        <w:t xml:space="preserve">4.6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определение-моделей"/>
    <w:p>
      <w:pPr>
        <w:pStyle w:val="Heading2"/>
      </w:pPr>
      <w:r>
        <w:t xml:space="preserve">4.7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1"/>
    <w:bookmarkStart w:id="42" w:name="Xab16c8ecfeb96b6f35e24da39e01604567eeb30"/>
    <w:p>
      <w:pPr>
        <w:pStyle w:val="Heading2"/>
      </w:pPr>
      <w:r>
        <w:t xml:space="preserve">4.8 Утилита: один прогон (решение, график, таблица,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"Решение системы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sol)</w:t>
      </w:r>
      <w:r>
        <w:br/>
      </w:r>
      <w:r>
        <w:rPr>
          <w:rStyle w:val="KeywordTok"/>
        </w:rPr>
        <w:t xml:space="preserve">end</w:t>
      </w:r>
    </w:p>
    <w:bookmarkEnd w:id="42"/>
    <w:bookmarkStart w:id="43" w:name="запуск-1-первая-система"/>
    <w:p>
      <w:pPr>
        <w:pStyle w:val="Heading2"/>
      </w:pPr>
      <w:r>
        <w:t xml:space="preserve">4.9 Запуск 1: первая система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"system1"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1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3"/>
    <w:bookmarkStart w:id="44" w:name="запуск-2-вторая-система"/>
    <w:p>
      <w:pPr>
        <w:pStyle w:val="Heading2"/>
      </w:pPr>
      <w:r>
        <w:t xml:space="preserve">4.10 Запуск 2: вторая система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"system2"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Система 2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44"/>
    <w:bookmarkEnd w:id="45"/>
    <w:bookmarkStart w:id="86" w:name="X3373386e95162fa55e367c11c6f7cc5729b0157"/>
    <w:p>
      <w:pPr>
        <w:pStyle w:val="Heading1"/>
      </w:pPr>
      <w:r>
        <w:t xml:space="preserve">5. Параметрическое исследование двух систем ОДУ</w:t>
      </w:r>
    </w:p>
    <w:bookmarkStart w:id="4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6"/>
    <w:bookmarkStart w:id="47" w:name="внешние-воздействия-для-первой-системы-1"/>
    <w:p>
      <w:pPr>
        <w:pStyle w:val="Heading2"/>
      </w:pPr>
      <w:r>
        <w:t xml:space="preserve">5.2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внешние-воздействия-для-второй-системы-1"/>
    <w:p>
      <w:pPr>
        <w:pStyle w:val="Heading2"/>
      </w:pPr>
      <w:r>
        <w:t xml:space="preserve">5.3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8"/>
    <w:bookmarkStart w:id="49" w:name="определение-моделей-1"/>
    <w:p>
      <w:pPr>
        <w:pStyle w:val="Heading2"/>
      </w:pPr>
      <w:r>
        <w:t xml:space="preserve">5.4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syst_nonlinear!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определение-базовых-параметров-в-dict"/>
    <w:p>
      <w:pPr>
        <w:pStyle w:val="Heading2"/>
      </w:pPr>
      <w:r>
        <w:t xml:space="preserve">5.5 Определение базовых параметров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:linear -&gt; первая система</w:t>
      </w:r>
      <w:r>
        <w:t xml:space="preserve"> </w:t>
      </w:r>
      <w:r>
        <w:t xml:space="preserve">:nonlinear -&gt; вторая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        </w:t>
      </w:r>
      <w:r>
        <w:rPr>
          <w:rStyle w:val="CommentTok"/>
        </w:rPr>
        <w:t xml:space="preserve"># :linear или :nonlinear</w:t>
      </w:r>
    </w:p>
    <w:p>
      <w:pPr>
        <w:pStyle w:val="FirstParagraph"/>
      </w:pPr>
      <w:r>
        <w:t xml:space="preserve">Параметры первой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0"/>
    <w:bookmarkStart w:id="51" w:name="X6fe6fc1cbf4c8f0764516f71e36e27fb1a5521c"/>
    <w:p>
      <w:pPr>
        <w:pStyle w:val="Heading2"/>
      </w:pPr>
      <w:r>
        <w:t xml:space="preserve">5.6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a, b, c, d, a2, b2, c2, d2,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a2,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X655cb4b5d40a2a7ddb65dafb8bbec514fbe6b4b"/>
    <w:p>
      <w:pPr>
        <w:pStyle w:val="Heading2"/>
      </w:pPr>
      <w:r>
        <w:t xml:space="preserve">5.7 Запуск базового эксперимента (линейная система)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52"/>
    <w:bookmarkStart w:id="53" w:name="визуализация-базового-эксперимента"/>
    <w:p>
      <w:pPr>
        <w:pStyle w:val="Heading2"/>
      </w:pPr>
      <w:r>
        <w:t xml:space="preserve">5.8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"single_experiment_linear.png"</w:t>
      </w:r>
      <w:r>
        <w:rPr>
          <w:rStyle w:val="NormalTok"/>
        </w:rPr>
        <w:t xml:space="preserve">))</w:t>
      </w:r>
    </w:p>
    <w:bookmarkEnd w:id="53"/>
    <w:bookmarkStart w:id="54" w:name="Xdba4f6164ea27faae515586db5f2e87a4e46303"/>
    <w:p>
      <w:pPr>
        <w:pStyle w:val="Heading2"/>
      </w:pPr>
      <w:r>
        <w:t xml:space="preserve">5.9 Второй базовый эксперимент (нелинейная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"base_experiment_nonlinear"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"single_experiment_nonlinear.png"</w:t>
      </w:r>
      <w:r>
        <w:rPr>
          <w:rStyle w:val="NormalTok"/>
        </w:rPr>
        <w:t xml:space="preserve">))</w:t>
      </w:r>
    </w:p>
    <w:bookmarkEnd w:id="54"/>
    <w:bookmarkStart w:id="5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 параметр alpha:</w:t>
      </w:r>
      <w:r>
        <w:t xml:space="preserve"> </w:t>
      </w:r>
      <w:r>
        <w:t xml:space="preserve">для linear alpha -&gt; a</w:t>
      </w:r>
      <w:r>
        <w:t xml:space="preserve"> </w:t>
      </w:r>
      <w:r>
        <w:t xml:space="preserve">для nonlinear alpha -&gt; a2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для 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для nonlinear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5"/>
    <w:bookmarkStart w:id="56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6"/>
    <w:bookmarkStart w:id="57" w:name="X99e84bead55ea586b83c2333ee36592520142b5"/>
    <w:p>
      <w:pPr>
        <w:pStyle w:val="Heading2"/>
      </w:pPr>
      <w:r>
        <w:t xml:space="preserve">5.12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linear_sub.a, 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nonlinear_sub.a2, nonlinear_sub.norm_final,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7"/>
    <w:bookmarkStart w:id="58" w:name="бенчмаркинг"/>
    <w:p>
      <w:pPr>
        <w:pStyle w:val="Heading2"/>
      </w:pPr>
      <w:r>
        <w:t xml:space="preserve">5.13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bench_nonlinear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bench_linear.a, bench_linear.time,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(bench_nonlinear)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bench_nonlinear.a2, bench_nonlinear.time,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8"/>
    <w:bookmarkStart w:id="59" w:name="сохранение-всех-результатов"/>
    <w:p>
      <w:pPr>
        <w:pStyle w:val="Heading2"/>
      </w:pPr>
      <w:r>
        <w:t xml:space="preserve">5.14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59"/>
    <w:bookmarkStart w:id="68" w:name="базовые-эксперименты"/>
    <w:p>
      <w:pPr>
        <w:pStyle w:val="Heading2"/>
      </w:pPr>
      <w:r>
        <w:t xml:space="preserve">5.15 Базовые эксперименты</w:t>
      </w:r>
    </w:p>
    <w:bookmarkStart w:id="63" w:name="линейная-модель-model_type-linear"/>
    <w:p>
      <w:pPr>
        <w:pStyle w:val="Heading3"/>
      </w:pPr>
      <w:r>
        <w:t xml:space="preserve">5.15.1 Линейная модель (model_type = 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linear)" title="" id="61" name="Picture"/>
            <a:graphic>
              <a:graphicData uri="http://schemas.openxmlformats.org/drawingml/2006/picture">
                <pic:pic>
                  <pic:nvPicPr>
                    <pic:cNvPr descr="image/single_experiment_linea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(linear)</w:t>
      </w:r>
    </w:p>
    <w:p>
      <w:pPr>
        <w:pStyle w:val="BodyText"/>
      </w:pPr>
      <w:r>
        <w:t xml:space="preserve">На графике представлена динамика функций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линейной модели. Обе переменные постепенно уменьшаются по мере увеличения времени.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относительно плавно и остаётся положительной на всём интервале интегрирования. Это указывает на постепенное ослабление системы без резких изменений.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быстрее и к концу рассматриваемого интервала практически достигает нулевого значения. Подобная динамика типична для линейных систем, решения которых экспоненциально стремятся к состоянию равновесия.</w:t>
      </w:r>
    </w:p>
    <w:p>
      <w:pPr>
        <w:pStyle w:val="BodyText"/>
      </w:pPr>
      <w:r>
        <w:t xml:space="preserve">Таким образом, линейная модель характеризуется устойчивым и предсказуемым поведением без нелинейных эффектов.</w:t>
      </w:r>
    </w:p>
    <w:bookmarkEnd w:id="63"/>
    <w:bookmarkStart w:id="67" w:name="нелинейная-модель-model_type-nonlinear"/>
    <w:p>
      <w:pPr>
        <w:pStyle w:val="Heading3"/>
      </w:pPr>
      <w:r>
        <w:t xml:space="preserve">5.15.2 Нелинейная модель (model_type = nonlinear)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nonlinear)" title="" id="65" name="Picture"/>
            <a:graphic>
              <a:graphicData uri="http://schemas.openxmlformats.org/drawingml/2006/picture">
                <pic:pic>
                  <pic:nvPicPr>
                    <pic:cNvPr descr="image/single_experiment_nonlinear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(nonlinear)</w:t>
      </w:r>
    </w:p>
    <w:p>
      <w:pPr>
        <w:pStyle w:val="BodyText"/>
      </w:pPr>
      <w:r>
        <w:t xml:space="preserve">В нелинейной модели наблюдается существенно иная динамика.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значительно медленнее по сравнению с линейным случаем и сохраняет достаточно большие значения на протяжении всего интервала времени.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напротив, резко уменьшается и практически сразу становится близкой к нулю. После этого её значение остаётся почти неизменным.</w:t>
      </w:r>
    </w:p>
    <w:p>
      <w:pPr>
        <w:pStyle w:val="BodyText"/>
      </w:pPr>
      <w:r>
        <w:t xml:space="preserve">Подобное поведение объясняется наличием нелинейных членов в системе уравнений, которые усиливают скорость подавления одной из переменных.</w:t>
      </w:r>
    </w:p>
    <w:bookmarkEnd w:id="67"/>
    <w:bookmarkEnd w:id="68"/>
    <w:bookmarkStart w:id="77" w:name="параметрическое-сканирование-1"/>
    <w:p>
      <w:pPr>
        <w:pStyle w:val="Heading2"/>
      </w:pPr>
      <w:r>
        <w:t xml:space="preserve">5.16 Параметрическое сканирование</w:t>
      </w:r>
    </w:p>
    <w:bookmarkStart w:id="72" w:name="траектории-xt-при-различных-параметрах"/>
    <w:p>
      <w:pPr>
        <w:pStyle w:val="Heading3"/>
      </w:pPr>
      <w:r>
        <w:t xml:space="preserve">5.16.1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различных параметрах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0" name="Picture"/>
            <a:graphic>
              <a:graphicData uri="http://schemas.openxmlformats.org/drawingml/2006/picture">
                <pic:pic>
                  <pic:nvPicPr>
                    <pic:cNvPr descr="image/parametric_scan_x_compariso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исследование влияния параметров модели на траектории решений. В линейной модели изменялся параметр</w:t>
      </w:r>
      <w:r>
        <w:t xml:space="preserve"> </w:t>
      </w:r>
      <m:oMath>
        <m:r>
          <m:t>a</m:t>
        </m:r>
      </m:oMath>
      <w:r>
        <w:t xml:space="preserve">, а в нелинейной — параметр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График показывает, что увеличение параметра приводит к более быстрому уменьшению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5"/>
        </w:numPr>
      </w:pPr>
      <w:r>
        <w:t xml:space="preserve">при небольших значениях параметра функция убывает медленно;</w:t>
      </w:r>
    </w:p>
    <w:p>
      <w:pPr>
        <w:pStyle w:val="Compact"/>
        <w:numPr>
          <w:ilvl w:val="0"/>
          <w:numId w:val="1005"/>
        </w:numPr>
      </w:pPr>
      <w:r>
        <w:t xml:space="preserve">при увеличении параметра траектория становится значительно круче;</w:t>
      </w:r>
    </w:p>
    <w:p>
      <w:pPr>
        <w:pStyle w:val="Compact"/>
        <w:numPr>
          <w:ilvl w:val="0"/>
          <w:numId w:val="1005"/>
        </w:numPr>
      </w:pPr>
      <w:r>
        <w:t xml:space="preserve">различия между решениями заметны уже в середине интервала моделирования.</w:t>
      </w:r>
    </w:p>
    <w:p>
      <w:pPr>
        <w:pStyle w:val="FirstParagraph"/>
      </w:pPr>
      <w:r>
        <w:t xml:space="preserve">В нелинейной модели влияние параметра сохраняется, однако форма траекторий становится более сложной.</w:t>
      </w:r>
    </w:p>
    <w:bookmarkEnd w:id="72"/>
    <w:bookmarkStart w:id="76" w:name="траектории-yt-при-различных-параметрах"/>
    <w:p>
      <w:pPr>
        <w:pStyle w:val="Heading3"/>
      </w:pPr>
      <w:r>
        <w:t xml:space="preserve">5.16.2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различных параметрах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4" name="Picture"/>
            <a:graphic>
              <a:graphicData uri="http://schemas.openxmlformats.org/drawingml/2006/picture">
                <pic:pic>
                  <pic:nvPicPr>
                    <pic:cNvPr descr="image/parametric_scan_y_comparison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Аналогичное исследование выполнено для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линейной системе изменение параметра приводит к постепенному изменению формы графика. Чем больше значение параметра, тем быстрее функция стремится к нулю.</w:t>
      </w:r>
    </w:p>
    <w:p>
      <w:pPr>
        <w:pStyle w:val="BodyText"/>
      </w:pPr>
      <w:r>
        <w:t xml:space="preserve">В нелинейной модели динамика отличается: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уменьшается до нуля независимо от параметра. Это указывает на доминирующее влияние нелинейных членов системы.</w:t>
      </w:r>
    </w:p>
    <w:bookmarkEnd w:id="76"/>
    <w:bookmarkEnd w:id="77"/>
    <w:bookmarkStart w:id="81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79" name="Picture"/>
            <a:graphic>
              <a:graphicData uri="http://schemas.openxmlformats.org/drawingml/2006/picture">
                <pic:pic>
                  <pic:nvPicPr>
                    <pic:cNvPr descr="image/computation_time_vs_parameter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Было проведено сравнение времени вычисления численного решения системы при различных значениях параметров.</w:t>
      </w:r>
    </w:p>
    <w:p>
      <w:pPr>
        <w:pStyle w:val="BodyText"/>
      </w:pPr>
      <w:r>
        <w:t xml:space="preserve">Полученные результаты показывают:</w:t>
      </w:r>
    </w:p>
    <w:p>
      <w:pPr>
        <w:pStyle w:val="Compact"/>
        <w:numPr>
          <w:ilvl w:val="0"/>
          <w:numId w:val="1006"/>
        </w:numPr>
      </w:pPr>
      <w:r>
        <w:t xml:space="preserve">линейная модель решается значительно быстрее;</w:t>
      </w:r>
    </w:p>
    <w:p>
      <w:pPr>
        <w:pStyle w:val="Compact"/>
        <w:numPr>
          <w:ilvl w:val="0"/>
          <w:numId w:val="1006"/>
        </w:numPr>
      </w:pPr>
      <w:r>
        <w:t xml:space="preserve">время решения линейной системы составляет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секунд;</w:t>
      </w:r>
    </w:p>
    <w:p>
      <w:pPr>
        <w:pStyle w:val="Compact"/>
        <w:numPr>
          <w:ilvl w:val="0"/>
          <w:numId w:val="1006"/>
        </w:numPr>
      </w:pPr>
      <w:r>
        <w:t xml:space="preserve">нелинейная система требует больше вычислений — около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FirstParagraph"/>
      </w:pPr>
      <w:r>
        <w:t xml:space="preserve">Тем не менее даже в нелинейном случае время расчёта остаётся крайне малым.</w:t>
      </w:r>
    </w:p>
    <w:bookmarkEnd w:id="81"/>
    <w:bookmarkStart w:id="85" w:name="анализ-итоговой-метрики-norm_final"/>
    <w:p>
      <w:pPr>
        <w:pStyle w:val="Heading2"/>
      </w:pPr>
      <w:r>
        <w:t xml:space="preserve">5.18 Анализ итоговой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3" name="Picture"/>
            <a:graphic>
              <a:graphicData uri="http://schemas.openxmlformats.org/drawingml/2006/picture">
                <pic:pic>
                  <pic:nvPicPr>
                    <pic:cNvPr descr="image/norm_final_vs_parameter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качестве итоговой характеристики системы использовалась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Она характеризует величину состояния системы в конце интервала моделирования.</w:t>
      </w:r>
    </w:p>
    <w:p>
      <w:pPr>
        <w:pStyle w:val="BodyText"/>
      </w:pPr>
      <w:r>
        <w:t xml:space="preserve">Анализ показывает:</w:t>
      </w:r>
    </w:p>
    <w:p>
      <w:pPr>
        <w:pStyle w:val="Compact"/>
        <w:numPr>
          <w:ilvl w:val="0"/>
          <w:numId w:val="1007"/>
        </w:numPr>
      </w:pPr>
      <w:r>
        <w:t xml:space="preserve">при увеличении параметра значение метрики уменьшается;</w:t>
      </w:r>
    </w:p>
    <w:p>
      <w:pPr>
        <w:pStyle w:val="Compact"/>
        <w:numPr>
          <w:ilvl w:val="0"/>
          <w:numId w:val="1007"/>
        </w:numPr>
      </w:pPr>
      <w:r>
        <w:t xml:space="preserve">для линейной модели снижение происходит быстрее;</w:t>
      </w:r>
    </w:p>
    <w:p>
      <w:pPr>
        <w:pStyle w:val="Compact"/>
        <w:numPr>
          <w:ilvl w:val="0"/>
          <w:numId w:val="1007"/>
        </w:numPr>
      </w:pPr>
      <w:r>
        <w:t xml:space="preserve">нелинейная система сохраняет более высокие значения метрики.</w:t>
      </w:r>
    </w:p>
    <w:p>
      <w:pPr>
        <w:pStyle w:val="FirstParagraph"/>
      </w:pPr>
      <w:r>
        <w:t xml:space="preserve">Это свидетельствует о том, что линейная система быстрее приближается к состоянию покоя.</w:t>
      </w:r>
    </w:p>
    <w:bookmarkEnd w:id="85"/>
    <w:bookmarkEnd w:id="86"/>
    <w:bookmarkStart w:id="87" w:name="выводы"/>
    <w:p>
      <w:pPr>
        <w:pStyle w:val="Heading1"/>
      </w:pPr>
      <w:r>
        <w:t xml:space="preserve">6. Выводы</w:t>
      </w:r>
    </w:p>
    <w:p>
      <w:pPr>
        <w:numPr>
          <w:ilvl w:val="0"/>
          <w:numId w:val="1008"/>
        </w:numPr>
      </w:pPr>
      <w:r>
        <w:t xml:space="preserve">Линейная модель характеризуется плавным и предсказуемым уменьшением переменных. Значения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уменьшаются во времени, причём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нулю быстрее.</w:t>
      </w:r>
    </w:p>
    <w:p>
      <w:pPr>
        <w:numPr>
          <w:ilvl w:val="0"/>
          <w:numId w:val="1008"/>
        </w:numPr>
      </w:pPr>
      <w:r>
        <w:t xml:space="preserve">В нелинейной системе динамика существенно отличается: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быстро исчезает, и дальнейшее поведение системы определяется главным образом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Изменение параметров оказывает заметное влияние на скорость убывания решений. При увеличении параметров линейной модели траектории становятся более крутыми.</w:t>
      </w:r>
    </w:p>
    <w:p>
      <w:pPr>
        <w:numPr>
          <w:ilvl w:val="0"/>
          <w:numId w:val="1008"/>
        </w:numPr>
      </w:pPr>
      <w:r>
        <w:t xml:space="preserve">В нелинейной системе влияние параметров на переменную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оказывается незначительным, поскольку её динамика быстро подавляется нелинейными членами.</w:t>
      </w:r>
    </w:p>
    <w:p>
      <w:pPr>
        <w:numPr>
          <w:ilvl w:val="0"/>
          <w:numId w:val="1008"/>
        </w:numPr>
      </w:pPr>
      <w:r>
        <w:t xml:space="preserve">Численные эксперименты показывают, что линейная модель требует существенно меньше вычислительных ресурсов, однако и нелинейная система решается за очень малое время.</w:t>
      </w:r>
    </w:p>
    <w:p>
      <w:pPr>
        <w:numPr>
          <w:ilvl w:val="0"/>
          <w:numId w:val="1008"/>
        </w:numPr>
      </w:pPr>
      <w:r>
        <w:t xml:space="preserve">Итоговая метрика состояния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уменьшается с ростом параметров, что указывает на усиление затухания динамики системы.</w:t>
      </w:r>
    </w:p>
    <w:p>
      <w:pPr>
        <w:pStyle w:val="FirstParagraph"/>
      </w:pPr>
      <w:r>
        <w:t xml:space="preserve">Полученные результаты соответствуют ожидаемому поведению линейных и нелинейных дифференциальных моделей и подтверждают корректность выполненного численного моделирования.</w:t>
      </w:r>
    </w:p>
    <w:bookmarkEnd w:id="87"/>
    <w:bookmarkStart w:id="9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88">
        <w:r>
          <w:rPr>
            <w:rStyle w:val="Hyperlink"/>
          </w:rPr>
          <w:t xml:space="preserve">Законы Осипова — Ланчестера</w:t>
        </w:r>
      </w:hyperlink>
    </w:p>
    <w:p>
      <w:pPr>
        <w:pStyle w:val="Compact"/>
        <w:numPr>
          <w:ilvl w:val="0"/>
          <w:numId w:val="1009"/>
        </w:numPr>
      </w:pPr>
      <w:hyperlink r:id="rId89">
        <w:r>
          <w:rPr>
            <w:rStyle w:val="Hyperlink"/>
          </w:rPr>
          <w:t xml:space="preserve">Дифференциальные уравнения динамики боя</w:t>
        </w:r>
      </w:hyperlink>
    </w:p>
    <w:p>
      <w:pPr>
        <w:pStyle w:val="Compact"/>
        <w:numPr>
          <w:ilvl w:val="0"/>
          <w:numId w:val="1009"/>
        </w:numPr>
      </w:pPr>
      <w:hyperlink r:id="rId90">
        <w:r>
          <w:rPr>
            <w:rStyle w:val="Hyperlink"/>
          </w:rPr>
          <w:t xml:space="preserve">Элементарные модели боя</w:t>
        </w:r>
      </w:hyperlink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hyperlink" Id="rId90" Target="https://intuit.ru/studies/educational_groups/594/courses/499/lecture/11353?page=7" TargetMode="External" /><Relationship Type="http://schemas.openxmlformats.org/officeDocument/2006/relationships/hyperlink" Id="rId88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89" Target="https://zen.yandex.ru/media/id/5fd3c685994c494848984b63/differencialnye-uravneniia-dinamiki-boia-5fd4bcc45a2c8e1f2cc208f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intuit.ru/studies/educational_groups/594/courses/499/lecture/11353?page=7" TargetMode="External" /><Relationship Type="http://schemas.openxmlformats.org/officeDocument/2006/relationships/hyperlink" Id="rId88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89" Target="https://zen.yandex.ru/media/id/5fd3c685994c494848984b63/differencialnye-uravneniia-dinamiki-boia-5fd4bcc45a2c8e1f2cc208f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Абдуллахи Бахара</dc:creator>
  <dc:language>ru-RU</dc:language>
  <cp:keywords/>
  <dcterms:created xsi:type="dcterms:W3CDTF">2026-03-13T10:30:33Z</dcterms:created>
  <dcterms:modified xsi:type="dcterms:W3CDTF">2026-03-13T10:30:33Z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3</vt:lpwstr>
  </property>
  <property fmtid="{D5CDD505-2E9C-101B-9397-08002B2CF9AE}" pid="16" name="toc-title">
    <vt:lpwstr>Содержание</vt:lpwstr>
  </property>
</Properties>
</file>