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b/>
          <w:bCs/>
          <w:color w:val="2D5BE3"/>
          <w:sz w:val="24"/>
          <w:szCs w:val="24"/>
        </w:rPr>
        <w:t xml:space="preserve">PRD</w:t>
      </w:r>
    </w:p>
    <w:p>
      <w:pPr>
        <w:spacing w:before="0" w:after="200"/>
        <w:jc w:val="center"/>
      </w:pPr>
      <w:r>
        <w:rPr>
          <w:rFonts w:ascii="Arial" w:cs="Arial" w:eastAsia="Arial" w:hAnsi="Arial"/>
          <w:b/>
          <w:bCs/>
          <w:color w:val="1A1A2E"/>
          <w:sz w:val="52"/>
          <w:szCs w:val="52"/>
        </w:rPr>
        <w:t xml:space="preserve">Communication Bridge</w:t>
      </w:r>
    </w:p>
    <w:p>
      <w:pPr>
        <w:spacing w:before="0" w:after="400"/>
        <w:jc w:val="center"/>
      </w:pPr>
      <w:r>
        <w:rPr>
          <w:rFonts w:ascii="Arial" w:cs="Arial" w:eastAsia="Arial" w:hAnsi="Arial"/>
          <w:color w:val="6B7280"/>
          <w:sz w:val="26"/>
          <w:szCs w:val="26"/>
        </w:rPr>
        <w:t xml:space="preserve">Product Requirements Document</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6B7280"/>
                <w:sz w:val="20"/>
                <w:szCs w:val="20"/>
              </w:rPr>
              <w:t xml:space="preserve">Version</w:t>
            </w:r>
          </w:p>
        </w:tc>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v1.0</w:t>
            </w:r>
          </w:p>
        </w:tc>
      </w:tr>
      <w:tr>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6B7280"/>
                <w:sz w:val="20"/>
                <w:szCs w:val="20"/>
              </w:rPr>
              <w:t xml:space="preserve">Date</w:t>
            </w:r>
          </w:p>
        </w:tc>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March 2026</w:t>
            </w:r>
          </w:p>
        </w:tc>
      </w:tr>
      <w:tr>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6B7280"/>
                <w:sz w:val="20"/>
                <w:szCs w:val="20"/>
              </w:rPr>
              <w:t xml:space="preserve">Status</w:t>
            </w:r>
          </w:p>
        </w:tc>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D5BE3"/>
                <w:sz w:val="20"/>
                <w:szCs w:val="20"/>
              </w:rPr>
              <w:t xml:space="preserve">Draft</w:t>
            </w:r>
          </w:p>
        </w:tc>
      </w:tr>
    </w:tbl>
    <w:p>
      <w:r>
        <w:br w:type="page"/>
      </w:r>
    </w:p>
    <w:p>
      <w:pPr>
        <w:pStyle w:val="Heading1"/>
        <w:spacing w:before="400" w:after="160"/>
      </w:pPr>
      <w:r>
        <w:rPr>
          <w:rFonts w:ascii="Arial" w:cs="Arial" w:eastAsia="Arial" w:hAnsi="Arial"/>
          <w:b/>
          <w:bCs/>
          <w:color w:val="1A1A2E"/>
          <w:sz w:val="36"/>
          <w:szCs w:val="36"/>
        </w:rPr>
        <w:t xml:space="preserve">1. Executive Summary</w:t>
      </w:r>
    </w:p>
    <w:p>
      <w:pPr>
        <w:spacing w:before="60" w:after="100"/>
      </w:pPr>
      <w:r>
        <w:rPr>
          <w:rFonts w:ascii="Arial" w:cs="Arial" w:eastAsia="Arial" w:hAnsi="Arial"/>
          <w:color w:val="1A1A2E"/>
          <w:sz w:val="22"/>
          <w:szCs w:val="22"/>
        </w:rPr>
        <w:t xml:space="preserve">Communication Bridge is a Chrome extension and companion web application that provides real-time, bidirectional communication assistance for individuals who experience friction in workplace digital communication. The product serves two user types simultaneously: individuals who find implied social meaning, tone, and subtext difficult to interpret, and individuals who inadvertently write ambiguous messages that cause misunderstanding.</w:t>
      </w:r>
    </w:p>
    <w:p>
      <w:pPr>
        <w:spacing w:before="0" w:after="120"/>
      </w:pPr>
      <w:r>
        <w:t xml:space="preserve"/>
      </w:r>
    </w:p>
    <w:p>
      <w:pPr>
        <w:spacing w:before="60" w:after="100"/>
      </w:pPr>
      <w:r>
        <w:rPr>
          <w:rFonts w:ascii="Arial" w:cs="Arial" w:eastAsia="Arial" w:hAnsi="Arial"/>
          <w:color w:val="1A1A2E"/>
          <w:sz w:val="22"/>
          <w:szCs w:val="22"/>
        </w:rPr>
        <w:t xml:space="preserve">The extension operates as a private, non-intrusive overlay within Gmail. It decodes the tone and subtext of incoming messages for receivers, and flags ambiguous phrasing for senders before they send. Each user's experience is completely private — neither user sees the other's tool output.</w:t>
      </w:r>
    </w:p>
    <w:p>
      <w:pPr>
        <w:spacing w:before="0" w:after="120"/>
      </w:pPr>
      <w:r>
        <w:t xml:space="preserve"/>
      </w:r>
    </w:p>
    <w:p>
      <w:pPr>
        <w:spacing w:before="60" w:after="100"/>
      </w:pPr>
      <w:r>
        <w:rPr>
          <w:rFonts w:ascii="Arial" w:cs="Arial" w:eastAsia="Arial" w:hAnsi="Arial"/>
          <w:color w:val="1A1A2E"/>
          <w:sz w:val="22"/>
          <w:szCs w:val="22"/>
        </w:rPr>
        <w:t xml:space="preserve">No medical or diagnostic data is ever collected. The system stores only plain-language communication preferences selected by the user during onboarding, which are indistinguishable from general communication style preferences.</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2. Problem Statement</w:t>
      </w:r>
    </w:p>
    <w:p>
      <w:pPr>
        <w:pStyle w:val="Heading2"/>
        <w:pBdr>
          <w:bottom w:val="single" w:color="2D5BE3" w:sz="4" w:space="4"/>
        </w:pBdr>
        <w:spacing w:before="320" w:after="120"/>
      </w:pPr>
      <w:r>
        <w:rPr>
          <w:rFonts w:ascii="Arial" w:cs="Arial" w:eastAsia="Arial" w:hAnsi="Arial"/>
          <w:b/>
          <w:bCs/>
          <w:color w:val="2D5BE3"/>
          <w:sz w:val="28"/>
          <w:szCs w:val="28"/>
        </w:rPr>
        <w:t xml:space="preserve">2.1 The Communication Gap</w:t>
      </w:r>
    </w:p>
    <w:p>
      <w:pPr>
        <w:spacing w:before="60" w:after="100"/>
      </w:pPr>
      <w:r>
        <w:rPr>
          <w:rFonts w:ascii="Arial" w:cs="Arial" w:eastAsia="Arial" w:hAnsi="Arial"/>
          <w:color w:val="1A1A2E"/>
          <w:sz w:val="22"/>
          <w:szCs w:val="22"/>
        </w:rPr>
        <w:t xml:space="preserve">A significant portion of the population — including but not limited to autistic individuals, people with anxiety, and those who process language differently — experiences chronic friction in neurotypical workplace communication. This friction is not caused by lack of intelligence or capability. It is caused by a structural mismatch between how messages are written and how they are read.</w:t>
      </w:r>
    </w:p>
    <w:p>
      <w:pPr>
        <w:spacing w:before="0" w:after="120"/>
      </w:pPr>
      <w:r>
        <w:t xml:space="preserve"/>
      </w:r>
    </w:p>
    <w:p>
      <w:pPr>
        <w:spacing w:before="60" w:after="100"/>
      </w:pPr>
      <w:r>
        <w:rPr>
          <w:rFonts w:ascii="Arial" w:cs="Arial" w:eastAsia="Arial" w:hAnsi="Arial"/>
          <w:color w:val="1A1A2E"/>
          <w:sz w:val="22"/>
          <w:szCs w:val="22"/>
        </w:rPr>
        <w:t xml:space="preserve">Neurotypical workplace communication relies heavily on implied meaning, softening language, indirect requests, and social subtext that is never stated explicitly. For example: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single" w:color="DDE3F0" w:sz="1"/>
              <w:bottom w:val="single" w:color="DDE3F0" w:sz="1"/>
              <w:right w:val="single" w:color="DDE3F0" w:sz="1"/>
            </w:tcBorders>
            <w:shd w:fill="F0F4FF" w:val="clear"/>
            <w:tcMar>
              <w:top w:type="dxa" w:w="120"/>
              <w:left w:type="dxa" w:w="160"/>
              <w:bottom w:type="dxa" w:w="120"/>
              <w:right w:type="dxa" w:w="160"/>
            </w:tcMar>
          </w:tcPr>
          <w:p>
            <w:pPr>
              <w:spacing w:before="0" w:after="60"/>
            </w:pPr>
            <w:r>
              <w:rPr>
                <w:rFonts w:ascii="Arial" w:cs="Arial" w:eastAsia="Arial" w:hAnsi="Arial"/>
                <w:b/>
                <w:bCs/>
                <w:color w:val="2D5BE3"/>
                <w:sz w:val="20"/>
                <w:szCs w:val="20"/>
              </w:rPr>
              <w:t xml:space="preserve">Example</w:t>
            </w:r>
          </w:p>
          <w:p>
            <w:pPr>
              <w:spacing w:before="0" w:after="0"/>
            </w:pPr>
            <w:r>
              <w:rPr>
                <w:rFonts w:ascii="Arial" w:cs="Arial" w:eastAsia="Arial" w:hAnsi="Arial"/>
                <w:color w:val="1A1A2E"/>
                <w:sz w:val="20"/>
                <w:szCs w:val="20"/>
              </w:rPr>
              <w:t xml:space="preserve">"That's fine, don't worry about it." — This phrase is commonly used to signal mild frustration while maintaining social harmony. Its literal meaning is the opposite of its implied meaning. A person reading it literally will respond incorrectly and appear socially tone-deaf, damaging their professional relationships without understanding why.</w:t>
            </w:r>
          </w:p>
        </w:tc>
      </w:tr>
    </w:tbl>
    <w:p>
      <w:pPr>
        <w:spacing w:before="0" w:after="120"/>
      </w:pPr>
      <w:r>
        <w:t xml:space="preserve"/>
      </w:r>
    </w:p>
    <w:p>
      <w:pPr>
        <w:spacing w:before="60" w:after="100"/>
      </w:pPr>
      <w:r>
        <w:rPr>
          <w:rFonts w:ascii="Arial" w:cs="Arial" w:eastAsia="Arial" w:hAnsi="Arial"/>
          <w:color w:val="1A1A2E"/>
          <w:sz w:val="22"/>
          <w:szCs w:val="22"/>
        </w:rPr>
        <w:t xml:space="preserve">This friction compounds over time. Misread messages lead to inappropriate responses. Inappropriate responses create reputations for being "difficult" or "hard to work with." These reputations affect performance reviews, promotions, and job retention — for reasons entirely unrelated to job performance.</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2.2 The Sender Problem</w:t>
      </w:r>
    </w:p>
    <w:p>
      <w:pPr>
        <w:spacing w:before="60" w:after="100"/>
      </w:pPr>
      <w:r>
        <w:rPr>
          <w:rFonts w:ascii="Arial" w:cs="Arial" w:eastAsia="Arial" w:hAnsi="Arial"/>
          <w:color w:val="1A1A2E"/>
          <w:sz w:val="22"/>
          <w:szCs w:val="22"/>
        </w:rPr>
        <w:t xml:space="preserve">The problem is bidirectional. Neurotypical senders do not know they are being ambiguous. From their perspective, their message is perfectly clear. They have no mechanism for detecting that their softening language, rhetorical questions, or implicit urgency signals are creating confusion in the person they are writing to. No existing tool addresses this.</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2.3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Existing solution</w:t>
            </w:r>
          </w:p>
        </w:tc>
        <w:tc>
          <w:tcPr>
            <w:tcW w:type="dxa" w:w="624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r>
      <w:tr>
        <w:tc>
          <w:tcPr>
            <w:tcW w:type="dxa" w:w="312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Generic LLMs (ChatGPT, Claude.ai)</w:t>
            </w:r>
          </w:p>
        </w:tc>
        <w:tc>
          <w:tcPr>
            <w:tcW w:type="dxa" w:w="62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 manual copy-paste. No relationship context. No persistence. Population-level interpretation, not relationship-specific. Require the user to know they need help — which is precisely the problem.</w:t>
            </w:r>
          </w:p>
        </w:tc>
      </w:tr>
      <w:tr>
        <w:tc>
          <w:tcPr>
            <w:tcW w:type="dxa" w:w="312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Grammarly</w:t>
            </w:r>
          </w:p>
        </w:tc>
        <w:tc>
          <w:tcPr>
            <w:tcW w:type="dxa" w:w="624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Checks grammar and tone for neurotypical standards only. Has no concept of neurodivergent communication needs. Cannot decode received messages.</w:t>
            </w:r>
          </w:p>
        </w:tc>
      </w:tr>
      <w:tr>
        <w:tc>
          <w:tcPr>
            <w:tcW w:type="dxa" w:w="312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Mental health apps</w:t>
            </w:r>
          </w:p>
        </w:tc>
        <w:tc>
          <w:tcPr>
            <w:tcW w:type="dxa" w:w="62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Therapeutic, not functional. Do not operate inside the moment of communication where the damage occurs.</w:t>
            </w:r>
          </w:p>
        </w:tc>
      </w:tr>
      <w:tr>
        <w:tc>
          <w:tcPr>
            <w:tcW w:type="dxa" w:w="312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Autism-specific tools</w:t>
            </w:r>
          </w:p>
        </w:tc>
        <w:tc>
          <w:tcPr>
            <w:tcW w:type="dxa" w:w="624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Almost universally framed as "help autistic people seem more neurotypical." Single-directional. Stigmatizing by design.</w:t>
            </w:r>
          </w:p>
        </w:tc>
      </w:tr>
      <w:tr>
        <w:tc>
          <w:tcPr>
            <w:tcW w:type="dxa" w:w="312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Manager training</w:t>
            </w:r>
          </w:p>
        </w:tc>
        <w:tc>
          <w:tcPr>
            <w:tcW w:type="dxa" w:w="62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Slow, expensive, non-real-time. Requires organizational buy-in. Does not help the individual in the moment.</w:t>
            </w:r>
          </w:p>
        </w:tc>
      </w:tr>
    </w:tbl>
    <w:p>
      <w:pPr>
        <w:spacing w:before="0" w:after="240"/>
      </w:pPr>
      <w:r>
        <w:t xml:space="preserve"/>
      </w:r>
    </w:p>
    <w:p>
      <w:pPr>
        <w:pStyle w:val="Heading1"/>
        <w:spacing w:before="400" w:after="160"/>
      </w:pPr>
      <w:r>
        <w:rPr>
          <w:rFonts w:ascii="Arial" w:cs="Arial" w:eastAsia="Arial" w:hAnsi="Arial"/>
          <w:b/>
          <w:bCs/>
          <w:color w:val="1A1A2E"/>
          <w:sz w:val="36"/>
          <w:szCs w:val="36"/>
        </w:rPr>
        <w:t xml:space="preserve">3. Product Vision</w:t>
      </w:r>
    </w:p>
    <w:p>
      <w:pPr>
        <w:pStyle w:val="Heading2"/>
        <w:pBdr>
          <w:bottom w:val="single" w:color="2D5BE3" w:sz="4" w:space="4"/>
        </w:pBdr>
        <w:spacing w:before="320" w:after="120"/>
      </w:pPr>
      <w:r>
        <w:rPr>
          <w:rFonts w:ascii="Arial" w:cs="Arial" w:eastAsia="Arial" w:hAnsi="Arial"/>
          <w:b/>
          <w:bCs/>
          <w:color w:val="2D5BE3"/>
          <w:sz w:val="28"/>
          <w:szCs w:val="28"/>
        </w:rPr>
        <w:t xml:space="preserve">3.1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single" w:color="DDE3F0" w:sz="1"/>
              <w:bottom w:val="single" w:color="DDE3F0" w:sz="1"/>
              <w:right w:val="single" w:color="DDE3F0" w:sz="1"/>
            </w:tcBorders>
            <w:shd w:fill="F0F4FF" w:val="clear"/>
            <w:tcMar>
              <w:top w:type="dxa" w:w="120"/>
              <w:left w:type="dxa" w:w="160"/>
              <w:bottom w:type="dxa" w:w="120"/>
              <w:right w:type="dxa" w:w="160"/>
            </w:tcMar>
          </w:tcPr>
          <w:p>
            <w:pPr>
              <w:spacing w:before="0" w:after="60"/>
            </w:pPr>
            <w:r>
              <w:rPr>
                <w:rFonts w:ascii="Arial" w:cs="Arial" w:eastAsia="Arial" w:hAnsi="Arial"/>
                <w:b/>
                <w:bCs/>
                <w:color w:val="2D5BE3"/>
                <w:sz w:val="20"/>
                <w:szCs w:val="20"/>
              </w:rPr>
              <w:t xml:space="preserve">Vision</w:t>
            </w:r>
          </w:p>
          <w:p>
            <w:pPr>
              <w:spacing w:before="0" w:after="0"/>
            </w:pPr>
            <w:r>
              <w:rPr>
                <w:rFonts w:ascii="Arial" w:cs="Arial" w:eastAsia="Arial" w:hAnsi="Arial"/>
                <w:color w:val="1A1A2E"/>
                <w:sz w:val="20"/>
                <w:szCs w:val="20"/>
              </w:rPr>
              <w:t xml:space="preserve">Communication Bridge makes workplace digital communication work for everyone — not by changing who people are, but by giving each person a private, real-time translator that makes their communication clearer and more accurately understood.</w:t>
            </w:r>
          </w:p>
        </w:tc>
      </w:tr>
    </w:tbl>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3.2 Design Principles</w:t>
      </w:r>
    </w:p>
    <w:p>
      <w:pPr>
        <w:pStyle w:val="ListParagraph"/>
        <w:numPr>
          <w:ilvl w:val="0"/>
          <w:numId w:val="2"/>
        </w:numPr>
        <w:spacing w:before="40" w:after="40"/>
      </w:pPr>
      <w:r>
        <w:rPr>
          <w:rFonts w:ascii="Arial" w:cs="Arial" w:eastAsia="Arial" w:hAnsi="Arial"/>
          <w:color w:val="1A1A2E"/>
          <w:sz w:val="22"/>
          <w:szCs w:val="22"/>
        </w:rPr>
        <w:t xml:space="preserve">Bidirectional — both sender and receiver get help, independently and privately.</w:t>
      </w:r>
    </w:p>
    <w:p>
      <w:pPr>
        <w:pStyle w:val="ListParagraph"/>
        <w:numPr>
          <w:ilvl w:val="0"/>
          <w:numId w:val="2"/>
        </w:numPr>
        <w:spacing w:before="40" w:after="40"/>
      </w:pPr>
      <w:r>
        <w:rPr>
          <w:rFonts w:ascii="Arial" w:cs="Arial" w:eastAsia="Arial" w:hAnsi="Arial"/>
          <w:color w:val="1A1A2E"/>
          <w:sz w:val="22"/>
          <w:szCs w:val="22"/>
        </w:rPr>
        <w:t xml:space="preserve">Non-stigmatizing — no medical framing, no diagnostic labels, no condition names stored anywhere.</w:t>
      </w:r>
    </w:p>
    <w:p>
      <w:pPr>
        <w:pStyle w:val="ListParagraph"/>
        <w:numPr>
          <w:ilvl w:val="0"/>
          <w:numId w:val="2"/>
        </w:numPr>
        <w:spacing w:before="40" w:after="40"/>
      </w:pPr>
      <w:r>
        <w:rPr>
          <w:rFonts w:ascii="Arial" w:cs="Arial" w:eastAsia="Arial" w:hAnsi="Arial"/>
          <w:color w:val="1A1A2E"/>
          <w:sz w:val="22"/>
          <w:szCs w:val="22"/>
        </w:rPr>
        <w:t xml:space="preserve">Zero friction — the tool activates automatically. No manual steps required at the moment of communication.</w:t>
      </w:r>
    </w:p>
    <w:p>
      <w:pPr>
        <w:pStyle w:val="ListParagraph"/>
        <w:numPr>
          <w:ilvl w:val="0"/>
          <w:numId w:val="2"/>
        </w:numPr>
        <w:spacing w:before="40" w:after="40"/>
      </w:pPr>
      <w:r>
        <w:rPr>
          <w:rFonts w:ascii="Arial" w:cs="Arial" w:eastAsia="Arial" w:hAnsi="Arial"/>
          <w:color w:val="1A1A2E"/>
          <w:sz w:val="22"/>
          <w:szCs w:val="22"/>
        </w:rPr>
        <w:t xml:space="preserve">Privacy-first — each user's experience is completely private. No data crosses between users without explicit opt-in.</w:t>
      </w:r>
    </w:p>
    <w:p>
      <w:pPr>
        <w:pStyle w:val="ListParagraph"/>
        <w:numPr>
          <w:ilvl w:val="0"/>
          <w:numId w:val="2"/>
        </w:numPr>
        <w:spacing w:before="40" w:after="40"/>
      </w:pPr>
      <w:r>
        <w:rPr>
          <w:rFonts w:ascii="Arial" w:cs="Arial" w:eastAsia="Arial" w:hAnsi="Arial"/>
          <w:color w:val="1A1A2E"/>
          <w:sz w:val="22"/>
          <w:szCs w:val="22"/>
        </w:rPr>
        <w:t xml:space="preserve">Respectful — the tool never tells users they are wrong. It offers information and options.</w:t>
      </w:r>
    </w:p>
    <w:p>
      <w:pPr>
        <w:pStyle w:val="ListParagraph"/>
        <w:numPr>
          <w:ilvl w:val="0"/>
          <w:numId w:val="2"/>
        </w:numPr>
        <w:spacing w:before="40" w:after="40"/>
      </w:pPr>
      <w:r>
        <w:rPr>
          <w:rFonts w:ascii="Arial" w:cs="Arial" w:eastAsia="Arial" w:hAnsi="Arial"/>
          <w:color w:val="1A1A2E"/>
          <w:sz w:val="22"/>
          <w:szCs w:val="22"/>
        </w:rPr>
        <w:t xml:space="preserve">Unobtrusive — the tool disappears when dismissed and never re-triggers for the same message.</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4. Target Users</w:t>
      </w:r>
    </w:p>
    <w:p>
      <w:pPr>
        <w:pStyle w:val="Heading2"/>
        <w:pBdr>
          <w:bottom w:val="single" w:color="2D5BE3" w:sz="4" w:space="4"/>
        </w:pBdr>
        <w:spacing w:before="320" w:after="120"/>
      </w:pPr>
      <w:r>
        <w:rPr>
          <w:rFonts w:ascii="Arial" w:cs="Arial" w:eastAsia="Arial" w:hAnsi="Arial"/>
          <w:b/>
          <w:bCs/>
          <w:color w:val="2D5BE3"/>
          <w:sz w:val="28"/>
          <w:szCs w:val="28"/>
        </w:rPr>
        <w:t xml:space="preserve">4.1 Primary Users</w:t>
      </w:r>
    </w:p>
    <w:p>
      <w:pPr>
        <w:pStyle w:val="Heading3"/>
        <w:spacing w:before="240" w:after="80"/>
      </w:pPr>
      <w:r>
        <w:rPr>
          <w:rFonts w:ascii="Arial" w:cs="Arial" w:eastAsia="Arial" w:hAnsi="Arial"/>
          <w:b/>
          <w:bCs/>
          <w:color w:val="1A1A2E"/>
          <w:sz w:val="24"/>
          <w:szCs w:val="24"/>
        </w:rPr>
        <w:t xml:space="preserve">User Type A — The Receiver</w:t>
      </w:r>
    </w:p>
    <w:p>
      <w:pPr>
        <w:spacing w:before="60" w:after="100"/>
      </w:pPr>
      <w:r>
        <w:rPr>
          <w:rFonts w:ascii="Arial" w:cs="Arial" w:eastAsia="Arial" w:hAnsi="Arial"/>
          <w:color w:val="1A1A2E"/>
          <w:sz w:val="22"/>
          <w:szCs w:val="22"/>
        </w:rPr>
        <w:t xml:space="preserve">Individuals who find workplace digital communication consistently difficult to interpret. This includes autistic individuals, people with anxiety disorders, people who overthink written communication, and anyone who frequently misreads tone or intent in messages. They experience anxiety when receiving ambiguous messages, spend significant cognitive energy trying to parse subtext, and often respond incorrectly — damaging relationships without understanding why.</w:t>
      </w:r>
    </w:p>
    <w:p>
      <w:pPr>
        <w:spacing w:before="0" w:after="120"/>
      </w:pPr>
      <w:r>
        <w:t xml:space="preserve"/>
      </w:r>
    </w:p>
    <w:p>
      <w:pPr>
        <w:spacing w:before="60" w:after="100"/>
      </w:pPr>
      <w:r>
        <w:rPr>
          <w:rFonts w:ascii="Arial" w:cs="Arial" w:eastAsia="Arial" w:hAnsi="Arial"/>
          <w:color w:val="1A1A2E"/>
          <w:sz w:val="22"/>
          <w:szCs w:val="22"/>
        </w:rPr>
        <w:t xml:space="preserve">Key characteristic: They do not know, in the moment, whether a message is genuinely fine or subtly concerning. They need the subtext made visible.</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User Type B — The Sender</w:t>
      </w:r>
    </w:p>
    <w:p>
      <w:pPr>
        <w:spacing w:before="60" w:after="100"/>
      </w:pPr>
      <w:r>
        <w:rPr>
          <w:rFonts w:ascii="Arial" w:cs="Arial" w:eastAsia="Arial" w:hAnsi="Arial"/>
          <w:color w:val="1A1A2E"/>
          <w:sz w:val="22"/>
          <w:szCs w:val="22"/>
        </w:rPr>
        <w:t xml:space="preserve">Individuals who write workplace messages in a neurotypical communication style — using softening language, implied urgency, rhetorical questions, and indirect requests — without realizing these patterns create confusion in some readers. They genuinely want to communicate clearly but lack visibility into where their writing is ambiguous.</w:t>
      </w:r>
    </w:p>
    <w:p>
      <w:pPr>
        <w:spacing w:before="0" w:after="120"/>
      </w:pPr>
      <w:r>
        <w:t xml:space="preserve"/>
      </w:r>
    </w:p>
    <w:p>
      <w:pPr>
        <w:spacing w:before="60" w:after="100"/>
      </w:pPr>
      <w:r>
        <w:rPr>
          <w:rFonts w:ascii="Arial" w:cs="Arial" w:eastAsia="Arial" w:hAnsi="Arial"/>
          <w:color w:val="1A1A2E"/>
          <w:sz w:val="22"/>
          <w:szCs w:val="22"/>
        </w:rPr>
        <w:t xml:space="preserve">Key characteristic: They do not know they have a problem. They need passive, non-judgmental feedback before they send.</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4.2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47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Alex</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Autistic software engineer, 28</w:t>
            </w:r>
          </w:p>
        </w:tc>
        <w:tc>
          <w:tcPr>
            <w:tcW w:type="dxa" w:w="4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Receives a message from his manager. It reads "That's fine" but he cannot tell if she is genuinely reassured or quietly frustrated. He spends 90 minutes anxious before replying, over-explains, and damages the relationship.</w:t>
            </w:r>
          </w:p>
        </w:tc>
      </w:tr>
      <w:tr>
        <w:tc>
          <w:tcPr>
            <w:tcW w:type="dxa" w:w="1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Sarah</w:t>
            </w:r>
          </w:p>
        </w:tc>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Neurotypical engineering manager, 34</w:t>
            </w:r>
          </w:p>
        </w:tc>
        <w:tc>
          <w:tcPr>
            <w:tcW w:type="dxa" w:w="47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Writes "We should probably chat at some point" meaning "good work, let's discuss next steps." Does not realize this reads as vague and possibly critical to Alex. Never receives feedback that her phrasing caused confusion.</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Jordan</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 with anxiety, 31</w:t>
            </w:r>
          </w:p>
        </w:tc>
        <w:tc>
          <w:tcPr>
            <w:tcW w:type="dxa" w:w="4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Overthinks every received message. Frequently misreads neutral messages as containing hidden criticism. Needs a calm, rational second opinion on tone without having to ask a colleague.</w:t>
            </w:r>
          </w:p>
        </w:tc>
      </w:tr>
    </w:tbl>
    <w:p>
      <w:pPr>
        <w:spacing w:before="0" w:after="240"/>
      </w:pPr>
      <w:r>
        <w:t xml:space="preserve"/>
      </w:r>
    </w:p>
    <w:p>
      <w:pPr>
        <w:pStyle w:val="Heading1"/>
        <w:spacing w:before="400" w:after="160"/>
      </w:pPr>
      <w:r>
        <w:rPr>
          <w:rFonts w:ascii="Arial" w:cs="Arial" w:eastAsia="Arial" w:hAnsi="Arial"/>
          <w:b/>
          <w:bCs/>
          <w:color w:val="1A1A2E"/>
          <w:sz w:val="36"/>
          <w:szCs w:val="36"/>
        </w:rPr>
        <w:t xml:space="preserve">5. Feature Specifications</w:t>
      </w:r>
    </w:p>
    <w:p>
      <w:pPr>
        <w:pStyle w:val="Heading2"/>
        <w:pBdr>
          <w:bottom w:val="single" w:color="2D5BE3" w:sz="4" w:space="4"/>
        </w:pBdr>
        <w:spacing w:before="320" w:after="120"/>
      </w:pPr>
      <w:r>
        <w:rPr>
          <w:rFonts w:ascii="Arial" w:cs="Arial" w:eastAsia="Arial" w:hAnsi="Arial"/>
          <w:b/>
          <w:bCs/>
          <w:color w:val="2D5BE3"/>
          <w:sz w:val="28"/>
          <w:szCs w:val="28"/>
        </w:rPr>
        <w:t xml:space="preserve">5.1 Onboarding — Preference Setup</w:t>
      </w:r>
    </w:p>
    <w:p>
      <w:pPr>
        <w:spacing w:before="60" w:after="100"/>
      </w:pPr>
      <w:r>
        <w:rPr>
          <w:rFonts w:ascii="Arial" w:cs="Arial" w:eastAsia="Arial" w:hAnsi="Arial"/>
          <w:color w:val="1A1A2E"/>
          <w:sz w:val="22"/>
          <w:szCs w:val="22"/>
        </w:rPr>
        <w:t xml:space="preserve">The user completes a one-time preference setup on the web app after signup. No medical or diagnostic data is collected at any point.</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5.1.1 Preference Picker</w:t>
      </w:r>
    </w:p>
    <w:p>
      <w:pPr>
        <w:pStyle w:val="ListParagraph"/>
        <w:numPr>
          <w:ilvl w:val="0"/>
          <w:numId w:val="2"/>
        </w:numPr>
        <w:spacing w:before="40" w:after="40"/>
      </w:pPr>
      <w:r>
        <w:rPr>
          <w:rFonts w:ascii="Arial" w:cs="Arial" w:eastAsia="Arial" w:hAnsi="Arial"/>
          <w:color w:val="1A1A2E"/>
          <w:sz w:val="22"/>
          <w:szCs w:val="22"/>
        </w:rPr>
        <w:t xml:space="preserve">Displayed as selectable chips grouped into three categories: "How I prefer to receive messages", "How I prefer to send messages", "When a message feels ambiguous".</w:t>
      </w:r>
    </w:p>
    <w:p>
      <w:pPr>
        <w:pStyle w:val="ListParagraph"/>
        <w:numPr>
          <w:ilvl w:val="0"/>
          <w:numId w:val="2"/>
        </w:numPr>
        <w:spacing w:before="40" w:after="40"/>
      </w:pPr>
      <w:r>
        <w:rPr>
          <w:rFonts w:ascii="Arial" w:cs="Arial" w:eastAsia="Arial" w:hAnsi="Arial"/>
          <w:color w:val="1A1A2E"/>
          <w:sz w:val="22"/>
          <w:szCs w:val="22"/>
        </w:rPr>
        <w:t xml:space="preserve">Each chip is a plain-language communication preference sentence. Examples: "Get to the point early", "Be explicit about urgency", "Avoid sarcasm or irony".</w:t>
      </w:r>
    </w:p>
    <w:p>
      <w:pPr>
        <w:pStyle w:val="ListParagraph"/>
        <w:numPr>
          <w:ilvl w:val="0"/>
          <w:numId w:val="2"/>
        </w:numPr>
        <w:spacing w:before="40" w:after="40"/>
      </w:pPr>
      <w:r>
        <w:rPr>
          <w:rFonts w:ascii="Arial" w:cs="Arial" w:eastAsia="Arial" w:hAnsi="Arial"/>
          <w:color w:val="1A1A2E"/>
          <w:sz w:val="22"/>
          <w:szCs w:val="22"/>
        </w:rPr>
        <w:t xml:space="preserve">User can select any combination. Pre-selected defaults are shown for guidance but are not required.</w:t>
      </w:r>
    </w:p>
    <w:p>
      <w:pPr>
        <w:pStyle w:val="ListParagraph"/>
        <w:numPr>
          <w:ilvl w:val="0"/>
          <w:numId w:val="2"/>
        </w:numPr>
        <w:spacing w:before="40" w:after="40"/>
      </w:pPr>
      <w:r>
        <w:rPr>
          <w:rFonts w:ascii="Arial" w:cs="Arial" w:eastAsia="Arial" w:hAnsi="Arial"/>
          <w:color w:val="1A1A2E"/>
          <w:sz w:val="22"/>
          <w:szCs w:val="22"/>
        </w:rPr>
        <w:t xml:space="preserve">User can type and add custom preferences in a freeform input field.</w:t>
      </w:r>
    </w:p>
    <w:p>
      <w:pPr>
        <w:pStyle w:val="ListParagraph"/>
        <w:numPr>
          <w:ilvl w:val="0"/>
          <w:numId w:val="2"/>
        </w:numPr>
        <w:spacing w:before="40" w:after="40"/>
      </w:pPr>
      <w:r>
        <w:rPr>
          <w:rFonts w:ascii="Arial" w:cs="Arial" w:eastAsia="Arial" w:hAnsi="Arial"/>
          <w:color w:val="1A1A2E"/>
          <w:sz w:val="22"/>
          <w:szCs w:val="22"/>
        </w:rPr>
        <w:t xml:space="preserve">Chips can be deselected and reselected freely.</w:t>
      </w:r>
    </w:p>
    <w:p>
      <w:pPr>
        <w:pStyle w:val="ListParagraph"/>
        <w:numPr>
          <w:ilvl w:val="0"/>
          <w:numId w:val="2"/>
        </w:numPr>
        <w:spacing w:before="40" w:after="40"/>
      </w:pPr>
      <w:r>
        <w:rPr>
          <w:rFonts w:ascii="Arial" w:cs="Arial" w:eastAsia="Arial" w:hAnsi="Arial"/>
          <w:color w:val="1A1A2E"/>
          <w:sz w:val="22"/>
          <w:szCs w:val="22"/>
        </w:rPr>
        <w:t xml:space="preserve">No condition names, diagnostic categories, or medical framing appear anywhere on this screen.</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5.1.2 Data Stored at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single" w:color="DDE3F0" w:sz="1"/>
              <w:bottom w:val="single" w:color="DDE3F0" w:sz="1"/>
              <w:right w:val="single" w:color="DDE3F0" w:sz="1"/>
            </w:tcBorders>
            <w:shd w:fill="F0F4FF" w:val="clear"/>
            <w:tcMar>
              <w:top w:type="dxa" w:w="120"/>
              <w:left w:type="dxa" w:w="160"/>
              <w:bottom w:type="dxa" w:w="120"/>
              <w:right w:type="dxa" w:w="160"/>
            </w:tcMar>
          </w:tcPr>
          <w:p>
            <w:pPr>
              <w:spacing w:before="0" w:after="60"/>
            </w:pPr>
            <w:r>
              <w:rPr>
                <w:rFonts w:ascii="Arial" w:cs="Arial" w:eastAsia="Arial" w:hAnsi="Arial"/>
                <w:b/>
                <w:bCs/>
                <w:color w:val="2D5BE3"/>
                <w:sz w:val="20"/>
                <w:szCs w:val="20"/>
              </w:rPr>
              <w:t xml:space="preserve">Storage contract</w:t>
            </w:r>
          </w:p>
          <w:p>
            <w:pPr>
              <w:spacing w:before="0" w:after="0"/>
            </w:pPr>
            <w:r>
              <w:rPr>
                <w:rFonts w:ascii="Arial" w:cs="Arial" w:eastAsia="Arial" w:hAnsi="Arial"/>
                <w:color w:val="1A1A2E"/>
                <w:sz w:val="20"/>
                <w:szCs w:val="20"/>
              </w:rPr>
              <w:t xml:space="preserve">Only plain-language preference strings and a visibility enum are stored. No condition names. No diagnostic data. No medical information. Ever. A data breach exposes communication style preferences — nothing that could harm someone professionally or personally.</w:t>
            </w:r>
          </w:p>
        </w:tc>
      </w:tr>
    </w:tbl>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5.2 Chrome Extension — Receiver Mode</w:t>
      </w:r>
    </w:p>
    <w:p>
      <w:pPr>
        <w:spacing w:before="60" w:after="100"/>
      </w:pPr>
      <w:r>
        <w:rPr>
          <w:rFonts w:ascii="Arial" w:cs="Arial" w:eastAsia="Arial" w:hAnsi="Arial"/>
          <w:color w:val="1A1A2E"/>
          <w:sz w:val="22"/>
          <w:szCs w:val="22"/>
        </w:rPr>
        <w:t xml:space="preserve">When the user receives a new message in Gmail, the extension automatically analyzes it and displays results in the Chrome Side Panel.</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5.2.1 Tone Decode Panel</w:t>
      </w:r>
    </w:p>
    <w:p>
      <w:pPr>
        <w:pStyle w:val="ListParagraph"/>
        <w:numPr>
          <w:ilvl w:val="0"/>
          <w:numId w:val="2"/>
        </w:numPr>
        <w:spacing w:before="40" w:after="40"/>
      </w:pPr>
      <w:r>
        <w:rPr>
          <w:rFonts w:ascii="Arial" w:cs="Arial" w:eastAsia="Arial" w:hAnsi="Arial"/>
          <w:color w:val="1A1A2E"/>
          <w:sz w:val="22"/>
          <w:szCs w:val="22"/>
        </w:rPr>
        <w:t xml:space="preserve">Activates automatically when a new message arrives. No user action required.</w:t>
      </w:r>
    </w:p>
    <w:p>
      <w:pPr>
        <w:pStyle w:val="ListParagraph"/>
        <w:numPr>
          <w:ilvl w:val="0"/>
          <w:numId w:val="2"/>
        </w:numPr>
        <w:spacing w:before="40" w:after="40"/>
      </w:pPr>
      <w:r>
        <w:rPr>
          <w:rFonts w:ascii="Arial" w:cs="Arial" w:eastAsia="Arial" w:hAnsi="Arial"/>
          <w:color w:val="1A1A2E"/>
          <w:sz w:val="22"/>
          <w:szCs w:val="22"/>
        </w:rPr>
        <w:t xml:space="preserve">Displays: tone summary (one phrase), tone flag (neutral / caution / unclear), plain-language explanation of likely intent, list of 2-3 possible interpretations ranked by likelihood, optional suggested reply if the user wants to check in directly.</w:t>
      </w:r>
    </w:p>
    <w:p>
      <w:pPr>
        <w:pStyle w:val="ListParagraph"/>
        <w:numPr>
          <w:ilvl w:val="0"/>
          <w:numId w:val="2"/>
        </w:numPr>
        <w:spacing w:before="40" w:after="40"/>
      </w:pPr>
      <w:r>
        <w:rPr>
          <w:rFonts w:ascii="Arial" w:cs="Arial" w:eastAsia="Arial" w:hAnsi="Arial"/>
          <w:color w:val="1A1A2E"/>
          <w:sz w:val="22"/>
          <w:szCs w:val="22"/>
        </w:rPr>
        <w:t xml:space="preserve">The panel is private to the receiver. The sender never knows it exists.</w:t>
      </w:r>
    </w:p>
    <w:p>
      <w:pPr>
        <w:pStyle w:val="ListParagraph"/>
        <w:numPr>
          <w:ilvl w:val="0"/>
          <w:numId w:val="2"/>
        </w:numPr>
        <w:spacing w:before="40" w:after="40"/>
      </w:pPr>
      <w:r>
        <w:rPr>
          <w:rFonts w:ascii="Arial" w:cs="Arial" w:eastAsia="Arial" w:hAnsi="Arial"/>
          <w:color w:val="1A1A2E"/>
          <w:sz w:val="22"/>
          <w:szCs w:val="22"/>
        </w:rPr>
        <w:t xml:space="preserve">Dismiss behavior: user clicks X → panel closes → same message never triggers again for this session. New message = fresh trigger.</w:t>
      </w:r>
    </w:p>
    <w:p>
      <w:pPr>
        <w:pStyle w:val="ListParagraph"/>
        <w:numPr>
          <w:ilvl w:val="0"/>
          <w:numId w:val="2"/>
        </w:numPr>
        <w:spacing w:before="40" w:after="40"/>
      </w:pPr>
      <w:r>
        <w:rPr>
          <w:rFonts w:ascii="Arial" w:cs="Arial" w:eastAsia="Arial" w:hAnsi="Arial"/>
          <w:color w:val="1A1A2E"/>
          <w:sz w:val="22"/>
          <w:szCs w:val="22"/>
        </w:rPr>
        <w:t xml:space="preserve">Accept behavior: user clicks suggested reply → text is populated into Gmail's reply compose box.</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5.3 Chrome Extension — Sender Mode</w:t>
      </w:r>
    </w:p>
    <w:p>
      <w:pPr>
        <w:spacing w:before="60" w:after="100"/>
      </w:pPr>
      <w:r>
        <w:rPr>
          <w:rFonts w:ascii="Arial" w:cs="Arial" w:eastAsia="Arial" w:hAnsi="Arial"/>
          <w:color w:val="1A1A2E"/>
          <w:sz w:val="22"/>
          <w:szCs w:val="22"/>
        </w:rPr>
        <w:t xml:space="preserve">When the user is composing a message in Gmail, the extension monitors the draft and flags potential clarity issues before sending.</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5.3.1 Compose Hint</w:t>
      </w:r>
    </w:p>
    <w:p>
      <w:pPr>
        <w:pStyle w:val="ListParagraph"/>
        <w:numPr>
          <w:ilvl w:val="0"/>
          <w:numId w:val="2"/>
        </w:numPr>
        <w:spacing w:before="40" w:after="40"/>
      </w:pPr>
      <w:r>
        <w:rPr>
          <w:rFonts w:ascii="Arial" w:cs="Arial" w:eastAsia="Arial" w:hAnsi="Arial"/>
          <w:color w:val="1A1A2E"/>
          <w:sz w:val="22"/>
          <w:szCs w:val="22"/>
        </w:rPr>
        <w:t xml:space="preserve">Activates after the user pauses typing for 800ms and the draft contains more than 20 characters.</w:t>
      </w:r>
    </w:p>
    <w:p>
      <w:pPr>
        <w:pStyle w:val="ListParagraph"/>
        <w:numPr>
          <w:ilvl w:val="0"/>
          <w:numId w:val="2"/>
        </w:numPr>
        <w:spacing w:before="40" w:after="40"/>
      </w:pPr>
      <w:r>
        <w:rPr>
          <w:rFonts w:ascii="Arial" w:cs="Arial" w:eastAsia="Arial" w:hAnsi="Arial"/>
          <w:color w:val="1A1A2E"/>
          <w:sz w:val="22"/>
          <w:szCs w:val="22"/>
        </w:rPr>
        <w:t xml:space="preserve">Displays a subtle inline hint below the compose box if a clarity issue is detected.</w:t>
      </w:r>
    </w:p>
    <w:p>
      <w:pPr>
        <w:pStyle w:val="ListParagraph"/>
        <w:numPr>
          <w:ilvl w:val="0"/>
          <w:numId w:val="2"/>
        </w:numPr>
        <w:spacing w:before="40" w:after="40"/>
      </w:pPr>
      <w:r>
        <w:rPr>
          <w:rFonts w:ascii="Arial" w:cs="Arial" w:eastAsia="Arial" w:hAnsi="Arial"/>
          <w:color w:val="1A1A2E"/>
          <w:sz w:val="22"/>
          <w:szCs w:val="22"/>
        </w:rPr>
        <w:t xml:space="preserve">Hint shows: one-line description of the issue, 2-3 rewrite alternatives each labeled with the intent they express.</w:t>
      </w:r>
    </w:p>
    <w:p>
      <w:pPr>
        <w:pStyle w:val="ListParagraph"/>
        <w:numPr>
          <w:ilvl w:val="0"/>
          <w:numId w:val="2"/>
        </w:numPr>
        <w:spacing w:before="40" w:after="40"/>
      </w:pPr>
      <w:r>
        <w:rPr>
          <w:rFonts w:ascii="Arial" w:cs="Arial" w:eastAsia="Arial" w:hAnsi="Arial"/>
          <w:color w:val="1A1A2E"/>
          <w:sz w:val="22"/>
          <w:szCs w:val="22"/>
        </w:rPr>
        <w:t xml:space="preserve">User clicks a rewrite → text in the compose box is replaced with the selected version.</w:t>
      </w:r>
    </w:p>
    <w:p>
      <w:pPr>
        <w:pStyle w:val="ListParagraph"/>
        <w:numPr>
          <w:ilvl w:val="0"/>
          <w:numId w:val="2"/>
        </w:numPr>
        <w:spacing w:before="40" w:after="40"/>
      </w:pPr>
      <w:r>
        <w:rPr>
          <w:rFonts w:ascii="Arial" w:cs="Arial" w:eastAsia="Arial" w:hAnsi="Arial"/>
          <w:color w:val="1A1A2E"/>
          <w:sz w:val="22"/>
          <w:szCs w:val="22"/>
        </w:rPr>
        <w:t xml:space="preserve">User clicks X → hint dismissed for this draft. Cleared compose box resets the trigger.</w:t>
      </w:r>
    </w:p>
    <w:p>
      <w:pPr>
        <w:pStyle w:val="ListParagraph"/>
        <w:numPr>
          <w:ilvl w:val="0"/>
          <w:numId w:val="2"/>
        </w:numPr>
        <w:spacing w:before="40" w:after="40"/>
      </w:pPr>
      <w:r>
        <w:rPr>
          <w:rFonts w:ascii="Arial" w:cs="Arial" w:eastAsia="Arial" w:hAnsi="Arial"/>
          <w:color w:val="1A1A2E"/>
          <w:sz w:val="22"/>
          <w:szCs w:val="22"/>
        </w:rPr>
        <w:t xml:space="preserve">No hint is shown if no clarity issue is detected. Silence is the default state.</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5.4 User Profile Page</w:t>
      </w:r>
    </w:p>
    <w:p>
      <w:pPr>
        <w:spacing w:before="60" w:after="100"/>
      </w:pPr>
      <w:r>
        <w:rPr>
          <w:rFonts w:ascii="Arial" w:cs="Arial" w:eastAsia="Arial" w:hAnsi="Arial"/>
          <w:color w:val="1A1A2E"/>
          <w:sz w:val="22"/>
          <w:szCs w:val="22"/>
        </w:rPr>
        <w:t xml:space="preserve">Accessible at yourapp.com/profile and from a settings link in the Chrome Side Panel.</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5.4.1 Preference Editor</w:t>
      </w:r>
    </w:p>
    <w:p>
      <w:pPr>
        <w:pStyle w:val="ListParagraph"/>
        <w:numPr>
          <w:ilvl w:val="0"/>
          <w:numId w:val="2"/>
        </w:numPr>
        <w:spacing w:before="40" w:after="40"/>
      </w:pPr>
      <w:r>
        <w:rPr>
          <w:rFonts w:ascii="Arial" w:cs="Arial" w:eastAsia="Arial" w:hAnsi="Arial"/>
          <w:color w:val="1A1A2E"/>
          <w:sz w:val="22"/>
          <w:szCs w:val="22"/>
        </w:rPr>
        <w:t xml:space="preserve">Three sections matching onboarding categories, each displayed as removable tags.</w:t>
      </w:r>
    </w:p>
    <w:p>
      <w:pPr>
        <w:pStyle w:val="ListParagraph"/>
        <w:numPr>
          <w:ilvl w:val="0"/>
          <w:numId w:val="2"/>
        </w:numPr>
        <w:spacing w:before="40" w:after="40"/>
      </w:pPr>
      <w:r>
        <w:rPr>
          <w:rFonts w:ascii="Arial" w:cs="Arial" w:eastAsia="Arial" w:hAnsi="Arial"/>
          <w:color w:val="1A1A2E"/>
          <w:sz w:val="22"/>
          <w:szCs w:val="22"/>
        </w:rPr>
        <w:t xml:space="preserve">User removes a preference by clicking the X on its tag.</w:t>
      </w:r>
    </w:p>
    <w:p>
      <w:pPr>
        <w:pStyle w:val="ListParagraph"/>
        <w:numPr>
          <w:ilvl w:val="0"/>
          <w:numId w:val="2"/>
        </w:numPr>
        <w:spacing w:before="40" w:after="40"/>
      </w:pPr>
      <w:r>
        <w:rPr>
          <w:rFonts w:ascii="Arial" w:cs="Arial" w:eastAsia="Arial" w:hAnsi="Arial"/>
          <w:color w:val="1A1A2E"/>
          <w:sz w:val="22"/>
          <w:szCs w:val="22"/>
        </w:rPr>
        <w:t xml:space="preserve">User adds a preference by typing in the text input and pressing Enter or clicking Add.</w:t>
      </w:r>
    </w:p>
    <w:p>
      <w:pPr>
        <w:pStyle w:val="ListParagraph"/>
        <w:numPr>
          <w:ilvl w:val="0"/>
          <w:numId w:val="2"/>
        </w:numPr>
        <w:spacing w:before="40" w:after="40"/>
      </w:pPr>
      <w:r>
        <w:rPr>
          <w:rFonts w:ascii="Arial" w:cs="Arial" w:eastAsia="Arial" w:hAnsi="Arial"/>
          <w:color w:val="1A1A2E"/>
          <w:sz w:val="22"/>
          <w:szCs w:val="22"/>
        </w:rPr>
        <w:t xml:space="preserve">Changes are saved only when the user clicks Save preferences.</w:t>
      </w:r>
    </w:p>
    <w:p>
      <w:pPr>
        <w:pStyle w:val="ListParagraph"/>
        <w:numPr>
          <w:ilvl w:val="0"/>
          <w:numId w:val="2"/>
        </w:numPr>
        <w:spacing w:before="40" w:after="40"/>
      </w:pPr>
      <w:r>
        <w:rPr>
          <w:rFonts w:ascii="Arial" w:cs="Arial" w:eastAsia="Arial" w:hAnsi="Arial"/>
          <w:color w:val="1A1A2E"/>
          <w:sz w:val="22"/>
          <w:szCs w:val="22"/>
        </w:rPr>
        <w:t xml:space="preserve">Discard button reverts unsaved changes.</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5.4.2 Visibility Settings</w:t>
      </w:r>
    </w:p>
    <w:p>
      <w:pPr>
        <w:pStyle w:val="ListParagraph"/>
        <w:numPr>
          <w:ilvl w:val="0"/>
          <w:numId w:val="2"/>
        </w:numPr>
        <w:spacing w:before="40" w:after="40"/>
      </w:pPr>
      <w:r>
        <w:rPr>
          <w:rFonts w:ascii="Arial" w:cs="Arial" w:eastAsia="Arial" w:hAnsi="Arial"/>
          <w:color w:val="1A1A2E"/>
          <w:sz w:val="22"/>
          <w:szCs w:val="22"/>
        </w:rPr>
        <w:t xml:space="preserve">Preference hints toggle: On / Off. Controls whether the sender-side hints use the receiver's preferences at all.</w:t>
      </w:r>
    </w:p>
    <w:p>
      <w:pPr>
        <w:pStyle w:val="ListParagraph"/>
        <w:numPr>
          <w:ilvl w:val="0"/>
          <w:numId w:val="2"/>
        </w:numPr>
        <w:spacing w:before="40" w:after="40"/>
      </w:pPr>
      <w:r>
        <w:rPr>
          <w:rFonts w:ascii="Arial" w:cs="Arial" w:eastAsia="Arial" w:hAnsi="Arial"/>
          <w:color w:val="1A1A2E"/>
          <w:sz w:val="22"/>
          <w:szCs w:val="22"/>
        </w:rPr>
        <w:t xml:space="preserve">What senders are told: "No reason" (default) or "General clarity". Controls the label shown in sender hints — never reveals the receiver's identity or preferences.</w:t>
      </w:r>
    </w:p>
    <w:p>
      <w:pPr>
        <w:pStyle w:val="ListParagraph"/>
        <w:numPr>
          <w:ilvl w:val="0"/>
          <w:numId w:val="2"/>
        </w:numPr>
        <w:spacing w:before="40" w:after="40"/>
      </w:pPr>
      <w:r>
        <w:rPr>
          <w:rFonts w:ascii="Arial" w:cs="Arial" w:eastAsia="Arial" w:hAnsi="Arial"/>
          <w:color w:val="1A1A2E"/>
          <w:sz w:val="22"/>
          <w:szCs w:val="22"/>
        </w:rPr>
        <w:t xml:space="preserve">Apply to new contacts: Yes / No. Controls whether preferences apply to first-time email contacts.</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5.4.3 Account Settings</w:t>
      </w:r>
    </w:p>
    <w:p>
      <w:pPr>
        <w:pStyle w:val="ListParagraph"/>
        <w:numPr>
          <w:ilvl w:val="0"/>
          <w:numId w:val="2"/>
        </w:numPr>
        <w:spacing w:before="40" w:after="40"/>
      </w:pPr>
      <w:r>
        <w:rPr>
          <w:rFonts w:ascii="Arial" w:cs="Arial" w:eastAsia="Arial" w:hAnsi="Arial"/>
          <w:color w:val="1A1A2E"/>
          <w:sz w:val="22"/>
          <w:szCs w:val="22"/>
        </w:rPr>
        <w:t xml:space="preserve">Export data: downloads all stored preferences as a JSON file (GDPR right to portability).</w:t>
      </w:r>
    </w:p>
    <w:p>
      <w:pPr>
        <w:pStyle w:val="ListParagraph"/>
        <w:numPr>
          <w:ilvl w:val="0"/>
          <w:numId w:val="2"/>
        </w:numPr>
        <w:spacing w:before="40" w:after="40"/>
      </w:pPr>
      <w:r>
        <w:rPr>
          <w:rFonts w:ascii="Arial" w:cs="Arial" w:eastAsia="Arial" w:hAnsi="Arial"/>
          <w:color w:val="1A1A2E"/>
          <w:sz w:val="22"/>
          <w:szCs w:val="22"/>
        </w:rPr>
        <w:t xml:space="preserve">Delete account: permanently deletes all preferences and account data with confirmation dialog (GDPR right to erasure).</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6.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1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Story</w:t>
            </w:r>
          </w:p>
        </w:tc>
      </w:tr>
      <w:tr>
        <w:tc>
          <w:tcPr>
            <w:tcW w:type="dxa" w:w="1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US-001</w:t>
            </w:r>
          </w:p>
        </w:tc>
        <w:tc>
          <w:tcPr>
            <w:tcW w:type="dxa" w:w="8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receiver, I want the extension to automatically explain the tone of a message I found confusing, so I can understand what the sender actually meant without having to ask them directly.</w:t>
            </w:r>
          </w:p>
        </w:tc>
      </w:tr>
      <w:tr>
        <w:tc>
          <w:tcPr>
            <w:tcW w:type="dxa" w:w="12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US-002</w:t>
            </w:r>
          </w:p>
        </w:tc>
        <w:tc>
          <w:tcPr>
            <w:tcW w:type="dxa" w:w="81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As a receiver, I want to dismiss a decode panel so it stops showing for a message I've already handled.</w:t>
            </w:r>
          </w:p>
        </w:tc>
      </w:tr>
      <w:tr>
        <w:tc>
          <w:tcPr>
            <w:tcW w:type="dxa" w:w="1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US-003</w:t>
            </w:r>
          </w:p>
        </w:tc>
        <w:tc>
          <w:tcPr>
            <w:tcW w:type="dxa" w:w="8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receiver, I want a suggested reply I can click to send, so I can check in about an ambiguous message without spending time composing a response.</w:t>
            </w:r>
          </w:p>
        </w:tc>
      </w:tr>
      <w:tr>
        <w:tc>
          <w:tcPr>
            <w:tcW w:type="dxa" w:w="12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US-004</w:t>
            </w:r>
          </w:p>
        </w:tc>
        <w:tc>
          <w:tcPr>
            <w:tcW w:type="dxa" w:w="81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As a sender, I want to be notified when my phrasing is likely to be misread, so I can fix it before sending.</w:t>
            </w:r>
          </w:p>
        </w:tc>
      </w:tr>
      <w:tr>
        <w:tc>
          <w:tcPr>
            <w:tcW w:type="dxa" w:w="1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US-005</w:t>
            </w:r>
          </w:p>
        </w:tc>
        <w:tc>
          <w:tcPr>
            <w:tcW w:type="dxa" w:w="8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sender, I want rewrite options that show me exactly what each version communicates, so I can pick the one that matches my actual intent.</w:t>
            </w:r>
          </w:p>
        </w:tc>
      </w:tr>
      <w:tr>
        <w:tc>
          <w:tcPr>
            <w:tcW w:type="dxa" w:w="12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US-006</w:t>
            </w:r>
          </w:p>
        </w:tc>
        <w:tc>
          <w:tcPr>
            <w:tcW w:type="dxa" w:w="81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As a user, I want to set my communication preferences without providing any medical or diagnostic information.</w:t>
            </w:r>
          </w:p>
        </w:tc>
      </w:tr>
      <w:tr>
        <w:tc>
          <w:tcPr>
            <w:tcW w:type="dxa" w:w="1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US-007</w:t>
            </w:r>
          </w:p>
        </w:tc>
        <w:tc>
          <w:tcPr>
            <w:tcW w:type="dxa" w:w="8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user, I want to edit my preferences anytime from my profile page without going through onboarding again.</w:t>
            </w:r>
          </w:p>
        </w:tc>
      </w:tr>
      <w:tr>
        <w:tc>
          <w:tcPr>
            <w:tcW w:type="dxa" w:w="12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US-008</w:t>
            </w:r>
          </w:p>
        </w:tc>
        <w:tc>
          <w:tcPr>
            <w:tcW w:type="dxa" w:w="81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As a user, I want my preferences to be completely private and never shared with senders without my consent.</w:t>
            </w:r>
          </w:p>
        </w:tc>
      </w:tr>
      <w:tr>
        <w:tc>
          <w:tcPr>
            <w:tcW w:type="dxa" w:w="1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US-009</w:t>
            </w:r>
          </w:p>
        </w:tc>
        <w:tc>
          <w:tcPr>
            <w:tcW w:type="dxa" w:w="8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user, I want to export all my data at any time and delete my account permanently.</w:t>
            </w:r>
          </w:p>
        </w:tc>
      </w:tr>
      <w:tr>
        <w:tc>
          <w:tcPr>
            <w:tcW w:type="dxa" w:w="12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US-010</w:t>
            </w:r>
          </w:p>
        </w:tc>
        <w:tc>
          <w:tcPr>
            <w:tcW w:type="dxa" w:w="81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As a user without preferences set, I want the extension to still provide useful analysis based on conversation context alone.</w:t>
            </w:r>
          </w:p>
        </w:tc>
      </w:tr>
    </w:tbl>
    <w:p>
      <w:pPr>
        <w:spacing w:before="0" w:after="240"/>
      </w:pPr>
      <w:r>
        <w:t xml:space="preserve"/>
      </w:r>
    </w:p>
    <w:p>
      <w:pPr>
        <w:pStyle w:val="Heading1"/>
        <w:spacing w:before="400" w:after="160"/>
      </w:pPr>
      <w:r>
        <w:rPr>
          <w:rFonts w:ascii="Arial" w:cs="Arial" w:eastAsia="Arial" w:hAnsi="Arial"/>
          <w:b/>
          <w:bCs/>
          <w:color w:val="1A1A2E"/>
          <w:sz w:val="36"/>
          <w:szCs w:val="36"/>
        </w:rPr>
        <w:t xml:space="preserve">7. Non-Functional Requirements</w:t>
      </w:r>
    </w:p>
    <w:p>
      <w:pPr>
        <w:pStyle w:val="Heading2"/>
        <w:pBdr>
          <w:bottom w:val="single" w:color="2D5BE3" w:sz="4" w:space="4"/>
        </w:pBdr>
        <w:spacing w:before="320" w:after="120"/>
      </w:pPr>
      <w:r>
        <w:rPr>
          <w:rFonts w:ascii="Arial" w:cs="Arial" w:eastAsia="Arial" w:hAnsi="Arial"/>
          <w:b/>
          <w:bCs/>
          <w:color w:val="2D5BE3"/>
          <w:sz w:val="28"/>
          <w:szCs w:val="28"/>
        </w:rPr>
        <w:t xml:space="preserve">7.1 Performance</w:t>
      </w:r>
    </w:p>
    <w:p>
      <w:pPr>
        <w:pStyle w:val="ListParagraph"/>
        <w:numPr>
          <w:ilvl w:val="0"/>
          <w:numId w:val="2"/>
        </w:numPr>
        <w:spacing w:before="40" w:after="40"/>
      </w:pPr>
      <w:r>
        <w:rPr>
          <w:rFonts w:ascii="Arial" w:cs="Arial" w:eastAsia="Arial" w:hAnsi="Arial"/>
          <w:color w:val="1A1A2E"/>
          <w:sz w:val="22"/>
          <w:szCs w:val="22"/>
        </w:rPr>
        <w:t xml:space="preserve">Extension panel must appear within 2 seconds of a new message loading in Gmail.</w:t>
      </w:r>
    </w:p>
    <w:p>
      <w:pPr>
        <w:pStyle w:val="ListParagraph"/>
        <w:numPr>
          <w:ilvl w:val="0"/>
          <w:numId w:val="2"/>
        </w:numPr>
        <w:spacing w:before="40" w:after="40"/>
      </w:pPr>
      <w:r>
        <w:rPr>
          <w:rFonts w:ascii="Arial" w:cs="Arial" w:eastAsia="Arial" w:hAnsi="Arial"/>
          <w:color w:val="1A1A2E"/>
          <w:sz w:val="22"/>
          <w:szCs w:val="22"/>
        </w:rPr>
        <w:t xml:space="preserve">Compose hint must appear within 1 second of the 800ms typing pause triggering.</w:t>
      </w:r>
    </w:p>
    <w:p>
      <w:pPr>
        <w:pStyle w:val="ListParagraph"/>
        <w:numPr>
          <w:ilvl w:val="0"/>
          <w:numId w:val="2"/>
        </w:numPr>
        <w:spacing w:before="40" w:after="40"/>
      </w:pPr>
      <w:r>
        <w:rPr>
          <w:rFonts w:ascii="Arial" w:cs="Arial" w:eastAsia="Arial" w:hAnsi="Arial"/>
          <w:color w:val="1A1A2E"/>
          <w:sz w:val="22"/>
          <w:szCs w:val="22"/>
        </w:rPr>
        <w:t xml:space="preserve">Cached preferences must be served from local storage — no backend call on every message.</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7.2 Privacy and Security</w:t>
      </w:r>
    </w:p>
    <w:p>
      <w:pPr>
        <w:pStyle w:val="ListParagraph"/>
        <w:numPr>
          <w:ilvl w:val="0"/>
          <w:numId w:val="2"/>
        </w:numPr>
        <w:spacing w:before="40" w:after="40"/>
      </w:pPr>
      <w:r>
        <w:rPr>
          <w:rFonts w:ascii="Arial" w:cs="Arial" w:eastAsia="Arial" w:hAnsi="Arial"/>
          <w:color w:val="1A1A2E"/>
          <w:sz w:val="22"/>
          <w:szCs w:val="22"/>
        </w:rPr>
        <w:t xml:space="preserve">No medical or diagnostic data stored at any point in the system.</w:t>
      </w:r>
    </w:p>
    <w:p>
      <w:pPr>
        <w:pStyle w:val="ListParagraph"/>
        <w:numPr>
          <w:ilvl w:val="0"/>
          <w:numId w:val="2"/>
        </w:numPr>
        <w:spacing w:before="40" w:after="40"/>
      </w:pPr>
      <w:r>
        <w:rPr>
          <w:rFonts w:ascii="Arial" w:cs="Arial" w:eastAsia="Arial" w:hAnsi="Arial"/>
          <w:color w:val="1A1A2E"/>
          <w:sz w:val="22"/>
          <w:szCs w:val="22"/>
        </w:rPr>
        <w:t xml:space="preserve">All user preferences stored encrypted at rest in PostgreSQL via Supabase.</w:t>
      </w:r>
    </w:p>
    <w:p>
      <w:pPr>
        <w:pStyle w:val="ListParagraph"/>
        <w:numPr>
          <w:ilvl w:val="0"/>
          <w:numId w:val="2"/>
        </w:numPr>
        <w:spacing w:before="40" w:after="40"/>
      </w:pPr>
      <w:r>
        <w:rPr>
          <w:rFonts w:ascii="Arial" w:cs="Arial" w:eastAsia="Arial" w:hAnsi="Arial"/>
          <w:color w:val="1A1A2E"/>
          <w:sz w:val="22"/>
          <w:szCs w:val="22"/>
        </w:rPr>
        <w:t xml:space="preserve">JWT tokens stored in chrome.storage.local — not in cookies or localStorage.</w:t>
      </w:r>
    </w:p>
    <w:p>
      <w:pPr>
        <w:pStyle w:val="ListParagraph"/>
        <w:numPr>
          <w:ilvl w:val="0"/>
          <w:numId w:val="2"/>
        </w:numPr>
        <w:spacing w:before="40" w:after="40"/>
      </w:pPr>
      <w:r>
        <w:rPr>
          <w:rFonts w:ascii="Arial" w:cs="Arial" w:eastAsia="Arial" w:hAnsi="Arial"/>
          <w:color w:val="1A1A2E"/>
          <w:sz w:val="22"/>
          <w:szCs w:val="22"/>
        </w:rPr>
        <w:t xml:space="preserve">No conversation content is stored server-side. Messages are processed in transit and discarded.</w:t>
      </w:r>
    </w:p>
    <w:p>
      <w:pPr>
        <w:pStyle w:val="ListParagraph"/>
        <w:numPr>
          <w:ilvl w:val="0"/>
          <w:numId w:val="2"/>
        </w:numPr>
        <w:spacing w:before="40" w:after="40"/>
      </w:pPr>
      <w:r>
        <w:rPr>
          <w:rFonts w:ascii="Arial" w:cs="Arial" w:eastAsia="Arial" w:hAnsi="Arial"/>
          <w:color w:val="1A1A2E"/>
          <w:sz w:val="22"/>
          <w:szCs w:val="22"/>
        </w:rPr>
        <w:t xml:space="preserve">Receiver's preference data is never transmitted to the sender's device or session.</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7.3 Reliability</w:t>
      </w:r>
    </w:p>
    <w:p>
      <w:pPr>
        <w:pStyle w:val="ListParagraph"/>
        <w:numPr>
          <w:ilvl w:val="0"/>
          <w:numId w:val="2"/>
        </w:numPr>
        <w:spacing w:before="40" w:after="40"/>
      </w:pPr>
      <w:r>
        <w:rPr>
          <w:rFonts w:ascii="Arial" w:cs="Arial" w:eastAsia="Arial" w:hAnsi="Arial"/>
          <w:color w:val="1A1A2E"/>
          <w:sz w:val="22"/>
          <w:szCs w:val="22"/>
        </w:rPr>
        <w:t xml:space="preserve">Extension must degrade gracefully if the backend is unreachable — show a silent fallback state, not an error message.</w:t>
      </w:r>
    </w:p>
    <w:p>
      <w:pPr>
        <w:pStyle w:val="ListParagraph"/>
        <w:numPr>
          <w:ilvl w:val="0"/>
          <w:numId w:val="2"/>
        </w:numPr>
        <w:spacing w:before="40" w:after="40"/>
      </w:pPr>
      <w:r>
        <w:rPr>
          <w:rFonts w:ascii="Arial" w:cs="Arial" w:eastAsia="Arial" w:hAnsi="Arial"/>
          <w:color w:val="1A1A2E"/>
          <w:sz w:val="22"/>
          <w:szCs w:val="22"/>
        </w:rPr>
        <w:t xml:space="preserve">Gmail DOM selector changes must not crash the extension — wrap all selectors in try/catch with fallbacks.</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7.4 Accessibility</w:t>
      </w:r>
    </w:p>
    <w:p>
      <w:pPr>
        <w:pStyle w:val="ListParagraph"/>
        <w:numPr>
          <w:ilvl w:val="0"/>
          <w:numId w:val="2"/>
        </w:numPr>
        <w:spacing w:before="40" w:after="40"/>
      </w:pPr>
      <w:r>
        <w:rPr>
          <w:rFonts w:ascii="Arial" w:cs="Arial" w:eastAsia="Arial" w:hAnsi="Arial"/>
          <w:color w:val="1A1A2E"/>
          <w:sz w:val="22"/>
          <w:szCs w:val="22"/>
        </w:rPr>
        <w:t xml:space="preserve">All extension UI must meet WCAG 2.1 AA standards.</w:t>
      </w:r>
    </w:p>
    <w:p>
      <w:pPr>
        <w:pStyle w:val="ListParagraph"/>
        <w:numPr>
          <w:ilvl w:val="0"/>
          <w:numId w:val="2"/>
        </w:numPr>
        <w:spacing w:before="40" w:after="40"/>
      </w:pPr>
      <w:r>
        <w:rPr>
          <w:rFonts w:ascii="Arial" w:cs="Arial" w:eastAsia="Arial" w:hAnsi="Arial"/>
          <w:color w:val="1A1A2E"/>
          <w:sz w:val="22"/>
          <w:szCs w:val="22"/>
        </w:rPr>
        <w:t xml:space="preserve">Side panel must be keyboard navigable.</w:t>
      </w:r>
    </w:p>
    <w:p>
      <w:pPr>
        <w:pStyle w:val="ListParagraph"/>
        <w:numPr>
          <w:ilvl w:val="0"/>
          <w:numId w:val="2"/>
        </w:numPr>
        <w:spacing w:before="40" w:after="40"/>
      </w:pPr>
      <w:r>
        <w:rPr>
          <w:rFonts w:ascii="Arial" w:cs="Arial" w:eastAsia="Arial" w:hAnsi="Arial"/>
          <w:color w:val="1A1A2E"/>
          <w:sz w:val="22"/>
          <w:szCs w:val="22"/>
        </w:rPr>
        <w:t xml:space="preserve">Color is never the only indicator of meaning — tone flags use both color and text labels.</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8. Out of Scope for v1</w:t>
      </w:r>
    </w:p>
    <w:p>
      <w:pPr>
        <w:pStyle w:val="ListParagraph"/>
        <w:numPr>
          <w:ilvl w:val="0"/>
          <w:numId w:val="2"/>
        </w:numPr>
        <w:spacing w:before="40" w:after="40"/>
      </w:pPr>
      <w:r>
        <w:rPr>
          <w:rFonts w:ascii="Arial" w:cs="Arial" w:eastAsia="Arial" w:hAnsi="Arial"/>
          <w:color w:val="1A1A2E"/>
          <w:sz w:val="22"/>
          <w:szCs w:val="22"/>
        </w:rPr>
        <w:t xml:space="preserve">Slack, iMessage, or any platform other than Gmail.</w:t>
      </w:r>
    </w:p>
    <w:p>
      <w:pPr>
        <w:pStyle w:val="ListParagraph"/>
        <w:numPr>
          <w:ilvl w:val="0"/>
          <w:numId w:val="2"/>
        </w:numPr>
        <w:spacing w:before="40" w:after="40"/>
      </w:pPr>
      <w:r>
        <w:rPr>
          <w:rFonts w:ascii="Arial" w:cs="Arial" w:eastAsia="Arial" w:hAnsi="Arial"/>
          <w:color w:val="1A1A2E"/>
          <w:sz w:val="22"/>
          <w:szCs w:val="22"/>
        </w:rPr>
        <w:t xml:space="preserve">Mobile application.</w:t>
      </w:r>
    </w:p>
    <w:p>
      <w:pPr>
        <w:pStyle w:val="ListParagraph"/>
        <w:numPr>
          <w:ilvl w:val="0"/>
          <w:numId w:val="2"/>
        </w:numPr>
        <w:spacing w:before="40" w:after="40"/>
      </w:pPr>
      <w:r>
        <w:rPr>
          <w:rFonts w:ascii="Arial" w:cs="Arial" w:eastAsia="Arial" w:hAnsi="Arial"/>
          <w:color w:val="1A1A2E"/>
          <w:sz w:val="22"/>
          <w:szCs w:val="22"/>
        </w:rPr>
        <w:t xml:space="preserve">Real-time chat or instant messaging support.</w:t>
      </w:r>
    </w:p>
    <w:p>
      <w:pPr>
        <w:pStyle w:val="ListParagraph"/>
        <w:numPr>
          <w:ilvl w:val="0"/>
          <w:numId w:val="2"/>
        </w:numPr>
        <w:spacing w:before="40" w:after="40"/>
      </w:pPr>
      <w:r>
        <w:rPr>
          <w:rFonts w:ascii="Arial" w:cs="Arial" w:eastAsia="Arial" w:hAnsi="Arial"/>
          <w:color w:val="1A1A2E"/>
          <w:sz w:val="22"/>
          <w:szCs w:val="22"/>
        </w:rPr>
        <w:t xml:space="preserve">Team or workspace-level settings.</w:t>
      </w:r>
    </w:p>
    <w:p>
      <w:pPr>
        <w:pStyle w:val="ListParagraph"/>
        <w:numPr>
          <w:ilvl w:val="0"/>
          <w:numId w:val="2"/>
        </w:numPr>
        <w:spacing w:before="40" w:after="40"/>
      </w:pPr>
      <w:r>
        <w:rPr>
          <w:rFonts w:ascii="Arial" w:cs="Arial" w:eastAsia="Arial" w:hAnsi="Arial"/>
          <w:color w:val="1A1A2E"/>
          <w:sz w:val="22"/>
          <w:szCs w:val="22"/>
        </w:rPr>
        <w:t xml:space="preserve">Analytics dashboard for users.</w:t>
      </w:r>
    </w:p>
    <w:p>
      <w:pPr>
        <w:pStyle w:val="ListParagraph"/>
        <w:numPr>
          <w:ilvl w:val="0"/>
          <w:numId w:val="2"/>
        </w:numPr>
        <w:spacing w:before="40" w:after="40"/>
      </w:pPr>
      <w:r>
        <w:rPr>
          <w:rFonts w:ascii="Arial" w:cs="Arial" w:eastAsia="Arial" w:hAnsi="Arial"/>
          <w:color w:val="1A1A2E"/>
          <w:sz w:val="22"/>
          <w:szCs w:val="22"/>
        </w:rPr>
        <w:t xml:space="preserve">Multi-language support beyond English.</w:t>
      </w:r>
    </w:p>
    <w:p>
      <w:pPr>
        <w:pStyle w:val="ListParagraph"/>
        <w:numPr>
          <w:ilvl w:val="0"/>
          <w:numId w:val="2"/>
        </w:numPr>
        <w:spacing w:before="40" w:after="40"/>
      </w:pPr>
      <w:r>
        <w:rPr>
          <w:rFonts w:ascii="Arial" w:cs="Arial" w:eastAsia="Arial" w:hAnsi="Arial"/>
          <w:color w:val="1A1A2E"/>
          <w:sz w:val="22"/>
          <w:szCs w:val="22"/>
        </w:rPr>
        <w:t xml:space="preserve">Integration with calendar or meeting tools.</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Decode panel engagement</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More than 60% of activated panels are read before dismissal (measured by time-to-dismiss &gt; 3s).</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Suggestion acceptance rate</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More than 25% of suggested replies are clicked and used.</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Compose hint acceptance</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More than 30% of compose hint rewrites are applied by senders.</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Preference completion</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More than 80% of signed-up users complete the preference onboarding.</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Retention</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More than 50% of users have the extension active 30 days after install.</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Privacy incidents</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Zero incidents of medical or diagnostic data appearing in logs, backups, or exports.</w:t>
            </w:r>
          </w:p>
        </w:tc>
      </w:tr>
    </w:tbl>
    <w:p>
      <w:pPr>
        <w:spacing w:before="0" w:after="240"/>
      </w:pPr>
      <w:r>
        <w:t xml:space="preserve"/>
      </w:r>
    </w:p>
    <w:p>
      <w:pPr>
        <w:pStyle w:val="Heading1"/>
        <w:spacing w:before="400" w:after="160"/>
      </w:pPr>
      <w:r>
        <w:rPr>
          <w:rFonts w:ascii="Arial" w:cs="Arial" w:eastAsia="Arial" w:hAnsi="Arial"/>
          <w:b/>
          <w:bCs/>
          <w:color w:val="1A1A2E"/>
          <w:sz w:val="36"/>
          <w:szCs w:val="36"/>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9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Gmail DOM changes</w:t>
            </w:r>
          </w:p>
        </w:tc>
        <w:tc>
          <w:tcPr>
            <w:tcW w:type="dxa" w:w="1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Gmail's HTML structure changes periodically, breaking DOM selectors. Mitigation: use multiple fallback selectors, monitor for breakage, and build a selector update pipeline.</w:t>
            </w:r>
          </w:p>
        </w:tc>
      </w:tr>
      <w:tr>
        <w:tc>
          <w:tcPr>
            <w:tcW w:type="dxa" w:w="22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Claude API latency</w:t>
            </w:r>
          </w:p>
        </w:tc>
        <w:tc>
          <w:tcPr>
            <w:tcW w:type="dxa" w:w="12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9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If the API response takes more than 2-3 seconds, the panel feels slow. Mitigation: pre-fetch analysis when message loads, use streaming responses.</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trust — privacy</w:t>
            </w:r>
          </w:p>
        </w:tc>
        <w:tc>
          <w:tcPr>
            <w:tcW w:type="dxa" w:w="1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Users may not trust that preferences are private. Mitigation: explicit no-medical-data language in onboarding, privacy policy, and profile page. Offer data export.</w:t>
            </w:r>
          </w:p>
        </w:tc>
      </w:tr>
      <w:tr>
        <w:tc>
          <w:tcPr>
            <w:tcW w:type="dxa" w:w="22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Misclassification</w:t>
            </w:r>
          </w:p>
        </w:tc>
        <w:tc>
          <w:tcPr>
            <w:tcW w:type="dxa" w:w="12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9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Claude incorrectly classifies a message tone, causing anxiety rather than reducing it. Mitigation: always show multiple interpretations, never a single verdict. Frame as possibilities, not diagnoses.</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Scope creep</w:t>
            </w:r>
          </w:p>
        </w:tc>
        <w:tc>
          <w:tcPr>
            <w:tcW w:type="dxa" w:w="1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Team attempts to build Slack/iMessage support before Gmail is stable. Mitigation: hard scope lock at Gmail-only for v1.</w:t>
            </w:r>
          </w:p>
        </w:tc>
      </w:tr>
    </w:tbl>
    <w:p>
      <w:pPr>
        <w:spacing w:before="0" w:after="24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0" w:sz="4"/>
      </w:pBdr>
      <w:tabs>
        <w:tab w:val="right" w:pos="9026"/>
      </w:tabs>
      <w:spacing w:before="120" w:after="0"/>
    </w:pPr>
    <w:r>
      <w:rPr>
        <w:rFonts w:ascii="Arial" w:cs="Arial" w:eastAsia="Arial" w:hAnsi="Arial"/>
        <w:color w:val="6B7280"/>
        <w:sz w:val="18"/>
        <w:szCs w:val="18"/>
      </w:rPr>
      <w:t xml:space="preserve">Confidential — v1.0</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0" w:sz="4"/>
      </w:pBdr>
      <w:spacing w:before="0" w:after="120"/>
    </w:pPr>
    <w:r>
      <w:rPr>
        <w:rFonts w:ascii="Arial" w:cs="Arial" w:eastAsia="Arial" w:hAnsi="Arial"/>
        <w:color w:val="6B7280"/>
        <w:sz w:val="18"/>
        <w:szCs w:val="18"/>
      </w:rPr>
      <w:t xml:space="preserve">Communication Bridge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D5BE3"/>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2026-03-22T02:05:04.650Z</dcterms:created>
  <dcterms:modified xsi:type="dcterms:W3CDTF">2026-03-22T02:05:04.651Z</dcterms:modified>
</cp:coreProperties>
</file>

<file path=docProps/custom.xml><?xml version="1.0" encoding="utf-8"?>
<Properties xmlns="http://schemas.openxmlformats.org/officeDocument/2006/custom-properties" xmlns:vt="http://schemas.openxmlformats.org/officeDocument/2006/docPropsVTypes"/>
</file>