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80"/>
      </w:pPr>
      <w:r>
        <w:t xml:space="preserve"/>
      </w:r>
    </w:p>
    <w:p>
      <w:pPr>
        <w:spacing w:before="0" w:after="80"/>
        <w:jc w:val="center"/>
      </w:pPr>
      <w:r>
        <w:rPr>
          <w:rFonts w:ascii="Arial" w:cs="Arial" w:eastAsia="Arial" w:hAnsi="Arial"/>
          <w:b/>
          <w:bCs/>
          <w:color w:val="2D5BE3"/>
          <w:sz w:val="24"/>
          <w:szCs w:val="24"/>
        </w:rPr>
        <w:t xml:space="preserve">TRD</w:t>
      </w:r>
    </w:p>
    <w:p>
      <w:pPr>
        <w:spacing w:before="0" w:after="200"/>
        <w:jc w:val="center"/>
      </w:pPr>
      <w:r>
        <w:rPr>
          <w:rFonts w:ascii="Arial" w:cs="Arial" w:eastAsia="Arial" w:hAnsi="Arial"/>
          <w:b/>
          <w:bCs/>
          <w:color w:val="1A1A2E"/>
          <w:sz w:val="52"/>
          <w:szCs w:val="52"/>
        </w:rPr>
        <w:t xml:space="preserve">Communication Bridge</w:t>
      </w:r>
    </w:p>
    <w:p>
      <w:pPr>
        <w:spacing w:before="0" w:after="400"/>
        <w:jc w:val="center"/>
      </w:pPr>
      <w:r>
        <w:rPr>
          <w:rFonts w:ascii="Arial" w:cs="Arial" w:eastAsia="Arial" w:hAnsi="Arial"/>
          <w:color w:val="6B7280"/>
          <w:sz w:val="26"/>
          <w:szCs w:val="26"/>
        </w:rPr>
        <w:t xml:space="preserve">Technical Requirements Document</w:t>
      </w:r>
    </w:p>
    <w:tbl>
      <w:tblPr>
        <w:tblW w:type="dxa" w:w="468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tblGrid>
      <w:tr>
        <w:tc>
          <w:tcPr>
            <w:tcW w:type="dxa" w:w="234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color w:val="6B7280"/>
                <w:sz w:val="20"/>
                <w:szCs w:val="20"/>
              </w:rPr>
              <w:t xml:space="preserve">Version</w:t>
            </w:r>
          </w:p>
        </w:tc>
        <w:tc>
          <w:tcPr>
            <w:tcW w:type="dxa" w:w="234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b/>
                <w:bCs/>
                <w:color w:val="1A1A2E"/>
                <w:sz w:val="20"/>
                <w:szCs w:val="20"/>
              </w:rPr>
              <w:t xml:space="preserve">v1.0</w:t>
            </w:r>
          </w:p>
        </w:tc>
      </w:tr>
      <w:tr>
        <w:tc>
          <w:tcPr>
            <w:tcW w:type="dxa" w:w="234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color w:val="6B7280"/>
                <w:sz w:val="20"/>
                <w:szCs w:val="20"/>
              </w:rPr>
              <w:t xml:space="preserve">Date</w:t>
            </w:r>
          </w:p>
        </w:tc>
        <w:tc>
          <w:tcPr>
            <w:tcW w:type="dxa" w:w="234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b/>
                <w:bCs/>
                <w:color w:val="1A1A2E"/>
                <w:sz w:val="20"/>
                <w:szCs w:val="20"/>
              </w:rPr>
              <w:t xml:space="preserve">March 2026</w:t>
            </w:r>
          </w:p>
        </w:tc>
      </w:tr>
      <w:tr>
        <w:tc>
          <w:tcPr>
            <w:tcW w:type="dxa" w:w="234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color w:val="6B7280"/>
                <w:sz w:val="20"/>
                <w:szCs w:val="20"/>
              </w:rPr>
              <w:t xml:space="preserve">Status</w:t>
            </w:r>
          </w:p>
        </w:tc>
        <w:tc>
          <w:tcPr>
            <w:tcW w:type="dxa" w:w="234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b/>
                <w:bCs/>
                <w:color w:val="2D5BE3"/>
                <w:sz w:val="20"/>
                <w:szCs w:val="20"/>
              </w:rPr>
              <w:t xml:space="preserve">Draft</w:t>
            </w:r>
          </w:p>
        </w:tc>
      </w:tr>
    </w:tbl>
    <w:p>
      <w:r>
        <w:br w:type="page"/>
      </w:r>
    </w:p>
    <w:p>
      <w:pPr>
        <w:pStyle w:val="Heading1"/>
        <w:spacing w:before="400" w:after="160"/>
      </w:pPr>
      <w:r>
        <w:rPr>
          <w:rFonts w:ascii="Arial" w:cs="Arial" w:eastAsia="Arial" w:hAnsi="Arial"/>
          <w:b/>
          <w:bCs/>
          <w:color w:val="1A1A2E"/>
          <w:sz w:val="36"/>
          <w:szCs w:val="36"/>
        </w:rPr>
        <w:t xml:space="preserve">1. System Overview</w:t>
      </w:r>
    </w:p>
    <w:p>
      <w:pPr>
        <w:spacing w:before="60" w:after="100"/>
      </w:pPr>
      <w:r>
        <w:rPr>
          <w:rFonts w:ascii="Arial" w:cs="Arial" w:eastAsia="Arial" w:hAnsi="Arial"/>
          <w:color w:val="1A1A2E"/>
          <w:sz w:val="22"/>
          <w:szCs w:val="22"/>
        </w:rPr>
        <w:t xml:space="preserve">Communication Bridge consists of three components that share a single backend API: a Chrome Extension (Manifest V3) that operates within Gmail, a React web application for onboarding and user profile management, and a Node.js Express backend that orchestrates Claude API calls and manages user data.</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E3F0" w:sz="1"/>
              <w:left w:val="single" w:color="DDE3F0" w:sz="1"/>
              <w:bottom w:val="single" w:color="DDE3F0" w:sz="1"/>
              <w:right w:val="single" w:color="DDE3F0" w:sz="1"/>
            </w:tcBorders>
            <w:shd w:fill="F0F4FF" w:val="clear"/>
            <w:tcMar>
              <w:top w:type="dxa" w:w="120"/>
              <w:left w:type="dxa" w:w="160"/>
              <w:bottom w:type="dxa" w:w="120"/>
              <w:right w:type="dxa" w:w="160"/>
            </w:tcMar>
          </w:tcPr>
          <w:p>
            <w:pPr>
              <w:spacing w:before="0" w:after="60"/>
            </w:pPr>
            <w:r>
              <w:rPr>
                <w:rFonts w:ascii="Arial" w:cs="Arial" w:eastAsia="Arial" w:hAnsi="Arial"/>
                <w:b/>
                <w:bCs/>
                <w:color w:val="2D5BE3"/>
                <w:sz w:val="20"/>
                <w:szCs w:val="20"/>
              </w:rPr>
              <w:t xml:space="preserve">Architecture principle</w:t>
            </w:r>
          </w:p>
          <w:p>
            <w:pPr>
              <w:spacing w:before="0" w:after="0"/>
            </w:pPr>
            <w:r>
              <w:rPr>
                <w:rFonts w:ascii="Arial" w:cs="Arial" w:eastAsia="Arial" w:hAnsi="Arial"/>
                <w:color w:val="1A1A2E"/>
                <w:sz w:val="20"/>
                <w:szCs w:val="20"/>
              </w:rPr>
              <w:t xml:space="preserve">The Chrome extension contains no AI logic. It is a thin client that reads the Gmail DOM, manages UI state, and delegates all analysis to the backend. The backend is stateless per-request — it assembles context from the database, calls Claude, and returns structured JSON. No conversation content is persisted.</w:t>
            </w:r>
          </w:p>
        </w:tc>
      </w:tr>
    </w:tbl>
    <w:p>
      <w:pPr>
        <w:spacing w:before="0" w:after="240"/>
      </w:pPr>
      <w:r>
        <w:t xml:space="preserve"/>
      </w:r>
    </w:p>
    <w:p>
      <w:pPr>
        <w:pStyle w:val="Heading1"/>
        <w:spacing w:before="400" w:after="160"/>
      </w:pPr>
      <w:r>
        <w:rPr>
          <w:rFonts w:ascii="Arial" w:cs="Arial" w:eastAsia="Arial" w:hAnsi="Arial"/>
          <w:b/>
          <w:bCs/>
          <w:color w:val="1A1A2E"/>
          <w:sz w:val="36"/>
          <w:szCs w:val="36"/>
        </w:rPr>
        <w:t xml:space="preserve">2. Component Architecture</w:t>
      </w:r>
    </w:p>
    <w:p>
      <w:pPr>
        <w:pStyle w:val="Heading2"/>
        <w:pBdr>
          <w:bottom w:val="single" w:color="2D5BE3" w:sz="4" w:space="4"/>
        </w:pBdr>
        <w:spacing w:before="320" w:after="120"/>
      </w:pPr>
      <w:r>
        <w:rPr>
          <w:rFonts w:ascii="Arial" w:cs="Arial" w:eastAsia="Arial" w:hAnsi="Arial"/>
          <w:b/>
          <w:bCs/>
          <w:color w:val="2D5BE3"/>
          <w:sz w:val="28"/>
          <w:szCs w:val="28"/>
        </w:rPr>
        <w:t xml:space="preserve">2.1 Chrome Extension</w:t>
      </w:r>
    </w:p>
    <w:p>
      <w:pPr>
        <w:pStyle w:val="Heading3"/>
        <w:spacing w:before="240" w:after="80"/>
      </w:pPr>
      <w:r>
        <w:rPr>
          <w:rFonts w:ascii="Arial" w:cs="Arial" w:eastAsia="Arial" w:hAnsi="Arial"/>
          <w:b/>
          <w:bCs/>
          <w:color w:val="1A1A2E"/>
          <w:sz w:val="24"/>
          <w:szCs w:val="24"/>
        </w:rPr>
        <w:t xml:space="preserve">2.1.1 File Structure</w:t>
      </w:r>
    </w:p>
    <w:p>
      <w:pPr>
        <w:pStyle w:val="ListParagraph"/>
        <w:numPr>
          <w:ilvl w:val="0"/>
          <w:numId w:val="2"/>
        </w:numPr>
        <w:spacing w:before="40" w:after="40"/>
      </w:pPr>
      <w:r>
        <w:rPr>
          <w:rFonts w:ascii="Arial" w:cs="Arial" w:eastAsia="Arial" w:hAnsi="Arial"/>
          <w:color w:val="1A1A2E"/>
          <w:sz w:val="22"/>
          <w:szCs w:val="22"/>
        </w:rPr>
        <w:t xml:space="preserve">manifest.json — Manifest V3 config, permissions, host declarations</w:t>
      </w:r>
    </w:p>
    <w:p>
      <w:pPr>
        <w:pStyle w:val="ListParagraph"/>
        <w:numPr>
          <w:ilvl w:val="0"/>
          <w:numId w:val="2"/>
        </w:numPr>
        <w:spacing w:before="40" w:after="40"/>
      </w:pPr>
      <w:r>
        <w:rPr>
          <w:rFonts w:ascii="Arial" w:cs="Arial" w:eastAsia="Arial" w:hAnsi="Arial"/>
          <w:color w:val="1A1A2E"/>
          <w:sz w:val="22"/>
          <w:szCs w:val="22"/>
        </w:rPr>
        <w:t xml:space="preserve">content.js — Injected into Gmail tab. Reads DOM, detects new messages, monitors compose box, manages BridgeState.</w:t>
      </w:r>
    </w:p>
    <w:p>
      <w:pPr>
        <w:pStyle w:val="ListParagraph"/>
        <w:numPr>
          <w:ilvl w:val="0"/>
          <w:numId w:val="2"/>
        </w:numPr>
        <w:spacing w:before="40" w:after="40"/>
      </w:pPr>
      <w:r>
        <w:rPr>
          <w:rFonts w:ascii="Arial" w:cs="Arial" w:eastAsia="Arial" w:hAnsi="Arial"/>
          <w:color w:val="1A1A2E"/>
          <w:sz w:val="22"/>
          <w:szCs w:val="22"/>
        </w:rPr>
        <w:t xml:space="preserve">background.js — Service worker. Receives messages from content.js, calls backend API, relays results back.</w:t>
      </w:r>
    </w:p>
    <w:p>
      <w:pPr>
        <w:pStyle w:val="ListParagraph"/>
        <w:numPr>
          <w:ilvl w:val="0"/>
          <w:numId w:val="2"/>
        </w:numPr>
        <w:spacing w:before="40" w:after="40"/>
      </w:pPr>
      <w:r>
        <w:rPr>
          <w:rFonts w:ascii="Arial" w:cs="Arial" w:eastAsia="Arial" w:hAnsi="Arial"/>
          <w:color w:val="1A1A2E"/>
          <w:sz w:val="22"/>
          <w:szCs w:val="22"/>
        </w:rPr>
        <w:t xml:space="preserve">panel/ — Chrome Side Panel. Standalone HTML/JS/CSS rendered in isolated iframe.</w:t>
      </w:r>
    </w:p>
    <w:p>
      <w:pPr>
        <w:pStyle w:val="ListParagraph"/>
        <w:numPr>
          <w:ilvl w:val="0"/>
          <w:numId w:val="2"/>
        </w:numPr>
        <w:spacing w:before="40" w:after="40"/>
      </w:pPr>
      <w:r>
        <w:rPr>
          <w:rFonts w:ascii="Arial" w:cs="Arial" w:eastAsia="Arial" w:hAnsi="Arial"/>
          <w:color w:val="1A1A2E"/>
          <w:sz w:val="22"/>
          <w:szCs w:val="22"/>
        </w:rPr>
        <w:t xml:space="preserve">shared/BridgeState.js — Dismiss and accept state manager. Tracks dismissed trigger IDs per session.</w:t>
      </w:r>
    </w:p>
    <w:p>
      <w:pPr>
        <w:spacing w:before="0" w:after="120"/>
      </w:pPr>
      <w:r>
        <w:t xml:space="preserve"/>
      </w:r>
    </w:p>
    <w:p>
      <w:pPr>
        <w:pStyle w:val="Heading3"/>
        <w:spacing w:before="240" w:after="80"/>
      </w:pPr>
      <w:r>
        <w:rPr>
          <w:rFonts w:ascii="Arial" w:cs="Arial" w:eastAsia="Arial" w:hAnsi="Arial"/>
          <w:b/>
          <w:bCs/>
          <w:color w:val="1A1A2E"/>
          <w:sz w:val="24"/>
          <w:szCs w:val="24"/>
        </w:rPr>
        <w:t xml:space="preserve">2.1.2 Manifest V3 Permissions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DE3F0" w:sz="1"/>
              <w:left w:val="single" w:color="DDE3F0" w:sz="1"/>
              <w:bottom w:val="single" w:color="DDE3F0" w:sz="1"/>
              <w:right w:val="single" w:color="DDE3F0" w:sz="1"/>
            </w:tcBorders>
            <w:shd w:fill="2D5BE3" w:val="clear"/>
            <w:tcMar>
              <w:top w:type="dxa" w:w="80"/>
              <w:left w:type="dxa" w:w="120"/>
              <w:bottom w:type="dxa" w:w="80"/>
              <w:right w:type="dxa" w:w="120"/>
            </w:tcMar>
          </w:tcPr>
          <w:p>
            <w:r>
              <w:rPr>
                <w:rFonts w:ascii="Arial" w:cs="Arial" w:eastAsia="Arial" w:hAnsi="Arial"/>
                <w:b/>
                <w:bCs/>
                <w:color w:val="FFFFFF"/>
                <w:sz w:val="20"/>
                <w:szCs w:val="20"/>
              </w:rPr>
              <w:t xml:space="preserve">Permission</w:t>
            </w:r>
          </w:p>
        </w:tc>
        <w:tc>
          <w:tcPr>
            <w:tcW w:type="dxa" w:w="6560"/>
            <w:tcBorders>
              <w:top w:val="single" w:color="DDE3F0" w:sz="1"/>
              <w:left w:val="single" w:color="DDE3F0" w:sz="1"/>
              <w:bottom w:val="single" w:color="DDE3F0" w:sz="1"/>
              <w:right w:val="single" w:color="DDE3F0" w:sz="1"/>
            </w:tcBorders>
            <w:shd w:fill="2D5BE3"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80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activeTab</w:t>
            </w:r>
          </w:p>
        </w:tc>
        <w:tc>
          <w:tcPr>
            <w:tcW w:type="dxa" w:w="65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Read the currently active Gmail tab.</w:t>
            </w:r>
          </w:p>
        </w:tc>
      </w:tr>
      <w:tr>
        <w:tc>
          <w:tcPr>
            <w:tcW w:type="dxa" w:w="2800"/>
            <w:tcBorders>
              <w:top w:val="single" w:color="DDE3F0" w:sz="1"/>
              <w:left w:val="single" w:color="DDE3F0" w:sz="1"/>
              <w:bottom w:val="single" w:color="DDE3F0" w:sz="1"/>
              <w:right w:val="single" w:color="DDE3F0" w:sz="1"/>
            </w:tcBorders>
            <w:shd w:fill="F7F9FF" w:val="clear"/>
            <w:tcMar>
              <w:top w:type="dxa" w:w="80"/>
              <w:left w:type="dxa" w:w="120"/>
              <w:bottom w:type="dxa" w:w="80"/>
              <w:right w:type="dxa" w:w="120"/>
            </w:tcMar>
          </w:tcPr>
          <w:p>
            <w:r>
              <w:rPr>
                <w:rFonts w:ascii="Arial" w:cs="Arial" w:eastAsia="Arial" w:hAnsi="Arial"/>
                <w:color w:val="1A1A2E"/>
                <w:sz w:val="20"/>
                <w:szCs w:val="20"/>
              </w:rPr>
              <w:t xml:space="preserve">storage</w:t>
            </w:r>
          </w:p>
        </w:tc>
        <w:tc>
          <w:tcPr>
            <w:tcW w:type="dxa" w:w="6560"/>
            <w:tcBorders>
              <w:top w:val="single" w:color="DDE3F0" w:sz="1"/>
              <w:left w:val="single" w:color="DDE3F0" w:sz="1"/>
              <w:bottom w:val="single" w:color="DDE3F0" w:sz="1"/>
              <w:right w:val="single" w:color="DDE3F0" w:sz="1"/>
            </w:tcBorders>
            <w:shd w:fill="F7F9FF" w:val="clear"/>
            <w:tcMar>
              <w:top w:type="dxa" w:w="80"/>
              <w:left w:type="dxa" w:w="120"/>
              <w:bottom w:type="dxa" w:w="80"/>
              <w:right w:type="dxa" w:w="120"/>
            </w:tcMar>
          </w:tcPr>
          <w:p>
            <w:r>
              <w:rPr>
                <w:rFonts w:ascii="Arial" w:cs="Arial" w:eastAsia="Arial" w:hAnsi="Arial"/>
                <w:color w:val="1A1A2E"/>
                <w:sz w:val="20"/>
                <w:szCs w:val="20"/>
              </w:rPr>
              <w:t xml:space="preserve">Store JWT token and cached preferences in chrome.storage.local.</w:t>
            </w:r>
          </w:p>
        </w:tc>
      </w:tr>
      <w:tr>
        <w:tc>
          <w:tcPr>
            <w:tcW w:type="dxa" w:w="280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scripting</w:t>
            </w:r>
          </w:p>
        </w:tc>
        <w:tc>
          <w:tcPr>
            <w:tcW w:type="dxa" w:w="65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Inject content scripts programmatically.</w:t>
            </w:r>
          </w:p>
        </w:tc>
      </w:tr>
      <w:tr>
        <w:tc>
          <w:tcPr>
            <w:tcW w:type="dxa" w:w="2800"/>
            <w:tcBorders>
              <w:top w:val="single" w:color="DDE3F0" w:sz="1"/>
              <w:left w:val="single" w:color="DDE3F0" w:sz="1"/>
              <w:bottom w:val="single" w:color="DDE3F0" w:sz="1"/>
              <w:right w:val="single" w:color="DDE3F0" w:sz="1"/>
            </w:tcBorders>
            <w:shd w:fill="F7F9FF" w:val="clear"/>
            <w:tcMar>
              <w:top w:type="dxa" w:w="80"/>
              <w:left w:type="dxa" w:w="120"/>
              <w:bottom w:type="dxa" w:w="80"/>
              <w:right w:type="dxa" w:w="120"/>
            </w:tcMar>
          </w:tcPr>
          <w:p>
            <w:r>
              <w:rPr>
                <w:rFonts w:ascii="Arial" w:cs="Arial" w:eastAsia="Arial" w:hAnsi="Arial"/>
                <w:color w:val="1A1A2E"/>
                <w:sz w:val="20"/>
                <w:szCs w:val="20"/>
              </w:rPr>
              <w:t xml:space="preserve">sidePanel</w:t>
            </w:r>
          </w:p>
        </w:tc>
        <w:tc>
          <w:tcPr>
            <w:tcW w:type="dxa" w:w="6560"/>
            <w:tcBorders>
              <w:top w:val="single" w:color="DDE3F0" w:sz="1"/>
              <w:left w:val="single" w:color="DDE3F0" w:sz="1"/>
              <w:bottom w:val="single" w:color="DDE3F0" w:sz="1"/>
              <w:right w:val="single" w:color="DDE3F0" w:sz="1"/>
            </w:tcBorders>
            <w:shd w:fill="F7F9FF" w:val="clear"/>
            <w:tcMar>
              <w:top w:type="dxa" w:w="80"/>
              <w:left w:type="dxa" w:w="120"/>
              <w:bottom w:type="dxa" w:w="80"/>
              <w:right w:type="dxa" w:w="120"/>
            </w:tcMar>
          </w:tcPr>
          <w:p>
            <w:r>
              <w:rPr>
                <w:rFonts w:ascii="Arial" w:cs="Arial" w:eastAsia="Arial" w:hAnsi="Arial"/>
                <w:color w:val="1A1A2E"/>
                <w:sz w:val="20"/>
                <w:szCs w:val="20"/>
              </w:rPr>
              <w:t xml:space="preserve">Open and manage the Chrome Side Panel.</w:t>
            </w:r>
          </w:p>
        </w:tc>
      </w:tr>
      <w:tr>
        <w:tc>
          <w:tcPr>
            <w:tcW w:type="dxa" w:w="280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host_permissions: mail.google.com</w:t>
            </w:r>
          </w:p>
        </w:tc>
        <w:tc>
          <w:tcPr>
            <w:tcW w:type="dxa" w:w="65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Allow content script injection and DOM access on Gmail.</w:t>
            </w:r>
          </w:p>
        </w:tc>
      </w:tr>
      <w:tr>
        <w:tc>
          <w:tcPr>
            <w:tcW w:type="dxa" w:w="2800"/>
            <w:tcBorders>
              <w:top w:val="single" w:color="DDE3F0" w:sz="1"/>
              <w:left w:val="single" w:color="DDE3F0" w:sz="1"/>
              <w:bottom w:val="single" w:color="DDE3F0" w:sz="1"/>
              <w:right w:val="single" w:color="DDE3F0" w:sz="1"/>
            </w:tcBorders>
            <w:shd w:fill="F7F9FF" w:val="clear"/>
            <w:tcMar>
              <w:top w:type="dxa" w:w="80"/>
              <w:left w:type="dxa" w:w="120"/>
              <w:bottom w:type="dxa" w:w="80"/>
              <w:right w:type="dxa" w:w="120"/>
            </w:tcMar>
          </w:tcPr>
          <w:p>
            <w:r>
              <w:rPr>
                <w:rFonts w:ascii="Arial" w:cs="Arial" w:eastAsia="Arial" w:hAnsi="Arial"/>
                <w:color w:val="1A1A2E"/>
                <w:sz w:val="20"/>
                <w:szCs w:val="20"/>
              </w:rPr>
              <w:t xml:space="preserve">host_permissions: backend domain</w:t>
            </w:r>
          </w:p>
        </w:tc>
        <w:tc>
          <w:tcPr>
            <w:tcW w:type="dxa" w:w="6560"/>
            <w:tcBorders>
              <w:top w:val="single" w:color="DDE3F0" w:sz="1"/>
              <w:left w:val="single" w:color="DDE3F0" w:sz="1"/>
              <w:bottom w:val="single" w:color="DDE3F0" w:sz="1"/>
              <w:right w:val="single" w:color="DDE3F0" w:sz="1"/>
            </w:tcBorders>
            <w:shd w:fill="F7F9FF" w:val="clear"/>
            <w:tcMar>
              <w:top w:type="dxa" w:w="80"/>
              <w:left w:type="dxa" w:w="120"/>
              <w:bottom w:type="dxa" w:w="80"/>
              <w:right w:type="dxa" w:w="120"/>
            </w:tcMar>
          </w:tcPr>
          <w:p>
            <w:r>
              <w:rPr>
                <w:rFonts w:ascii="Arial" w:cs="Arial" w:eastAsia="Arial" w:hAnsi="Arial"/>
                <w:color w:val="1A1A2E"/>
                <w:sz w:val="20"/>
                <w:szCs w:val="20"/>
              </w:rPr>
              <w:t xml:space="preserve">Allow fetch calls from extension context to backend API.</w:t>
            </w:r>
          </w:p>
        </w:tc>
      </w:tr>
    </w:tbl>
    <w:p>
      <w:pPr>
        <w:spacing w:before="0" w:after="120"/>
      </w:pPr>
      <w:r>
        <w:t xml:space="preserve"/>
      </w:r>
    </w:p>
    <w:p>
      <w:pPr>
        <w:pStyle w:val="Heading3"/>
        <w:spacing w:before="240" w:after="80"/>
      </w:pPr>
      <w:r>
        <w:rPr>
          <w:rFonts w:ascii="Arial" w:cs="Arial" w:eastAsia="Arial" w:hAnsi="Arial"/>
          <w:b/>
          <w:bCs/>
          <w:color w:val="1A1A2E"/>
          <w:sz w:val="24"/>
          <w:szCs w:val="24"/>
        </w:rPr>
        <w:t xml:space="preserve">2.1.3 Gmail DOM Reading Strategy</w:t>
      </w:r>
    </w:p>
    <w:p>
      <w:pPr>
        <w:spacing w:before="60" w:after="100"/>
      </w:pPr>
      <w:r>
        <w:rPr>
          <w:rFonts w:ascii="Arial" w:cs="Arial" w:eastAsia="Arial" w:hAnsi="Arial"/>
          <w:color w:val="1A1A2E"/>
          <w:sz w:val="22"/>
          <w:szCs w:val="22"/>
        </w:rPr>
        <w:t xml:space="preserve">Gmail renders messages using React internally, which means the DOM updates asynchronously. The content script uses a MutationObserver on document.body to detect when new message content is rendered.</w:t>
      </w:r>
    </w:p>
    <w:p>
      <w:pPr>
        <w:spacing w:before="0" w:after="120"/>
      </w:pPr>
      <w:r>
        <w:t xml:space="preserve"/>
      </w:r>
    </w:p>
    <w:p>
      <w:pPr>
        <w:spacing w:before="60" w:after="100"/>
      </w:pPr>
      <w:r>
        <w:rPr>
          <w:rFonts w:ascii="Arial" w:cs="Arial" w:eastAsia="Arial" w:hAnsi="Arial"/>
          <w:color w:val="1A1A2E"/>
          <w:sz w:val="22"/>
          <w:szCs w:val="22"/>
        </w:rPr>
        <w:t xml:space="preserve">Primary selectors (with fallbacks in order):</w:t>
      </w:r>
    </w:p>
    <w:p>
      <w:pPr>
        <w:pStyle w:val="ListParagraph"/>
        <w:numPr>
          <w:ilvl w:val="0"/>
          <w:numId w:val="2"/>
        </w:numPr>
        <w:spacing w:before="40" w:after="40"/>
      </w:pPr>
      <w:r>
        <w:rPr>
          <w:rFonts w:ascii="Arial" w:cs="Arial" w:eastAsia="Arial" w:hAnsi="Arial"/>
          <w:color w:val="1A1A2E"/>
          <w:sz w:val="22"/>
          <w:szCs w:val="22"/>
        </w:rPr>
        <w:t xml:space="preserve">Message container: [role="listitem"] &gt; fallback: .h7 &gt; fallback: .adn</w:t>
      </w:r>
    </w:p>
    <w:p>
      <w:pPr>
        <w:pStyle w:val="ListParagraph"/>
        <w:numPr>
          <w:ilvl w:val="0"/>
          <w:numId w:val="2"/>
        </w:numPr>
        <w:spacing w:before="40" w:after="40"/>
      </w:pPr>
      <w:r>
        <w:rPr>
          <w:rFonts w:ascii="Arial" w:cs="Arial" w:eastAsia="Arial" w:hAnsi="Arial"/>
          <w:color w:val="1A1A2E"/>
          <w:sz w:val="22"/>
          <w:szCs w:val="22"/>
        </w:rPr>
        <w:t xml:space="preserve">Sender name: [email] attribute &gt; fallback: .gD</w:t>
      </w:r>
    </w:p>
    <w:p>
      <w:pPr>
        <w:pStyle w:val="ListParagraph"/>
        <w:numPr>
          <w:ilvl w:val="0"/>
          <w:numId w:val="2"/>
        </w:numPr>
        <w:spacing w:before="40" w:after="40"/>
      </w:pPr>
      <w:r>
        <w:rPr>
          <w:rFonts w:ascii="Arial" w:cs="Arial" w:eastAsia="Arial" w:hAnsi="Arial"/>
          <w:color w:val="1A1A2E"/>
          <w:sz w:val="22"/>
          <w:szCs w:val="22"/>
        </w:rPr>
        <w:t xml:space="preserve">Message body: [dir="ltr"] &gt; fallback: .a3s.aiL</w:t>
      </w:r>
    </w:p>
    <w:p>
      <w:pPr>
        <w:pStyle w:val="ListParagraph"/>
        <w:numPr>
          <w:ilvl w:val="0"/>
          <w:numId w:val="2"/>
        </w:numPr>
        <w:spacing w:before="40" w:after="40"/>
      </w:pPr>
      <w:r>
        <w:rPr>
          <w:rFonts w:ascii="Arial" w:cs="Arial" w:eastAsia="Arial" w:hAnsi="Arial"/>
          <w:color w:val="1A1A2E"/>
          <w:sz w:val="22"/>
          <w:szCs w:val="22"/>
        </w:rPr>
        <w:t xml:space="preserve">Compose box: [role="textbox"][aria-label*="Message Body"] &gt; fallback: div.Am.Al.editable</w:t>
      </w:r>
    </w:p>
    <w:p>
      <w:pPr>
        <w:spacing w:before="0" w:after="120"/>
      </w:pPr>
      <w:r>
        <w:t xml:space="preserve"/>
      </w:r>
    </w:p>
    <w:p>
      <w:pPr>
        <w:spacing w:before="60" w:after="100"/>
      </w:pPr>
      <w:r>
        <w:rPr>
          <w:rFonts w:ascii="Arial" w:cs="Arial" w:eastAsia="Arial" w:hAnsi="Arial"/>
          <w:color w:val="1A1A2E"/>
          <w:sz w:val="22"/>
          <w:szCs w:val="22"/>
        </w:rPr>
        <w:t xml:space="preserve">All selectors are wrapped in try/catch. If no selectors match, the extension fails silently — no error is shown to the user.</w:t>
      </w:r>
    </w:p>
    <w:p>
      <w:pPr>
        <w:spacing w:before="0" w:after="120"/>
      </w:pPr>
      <w:r>
        <w:t xml:space="preserve"/>
      </w:r>
    </w:p>
    <w:p>
      <w:pPr>
        <w:pStyle w:val="Heading3"/>
        <w:spacing w:before="240" w:after="80"/>
      </w:pPr>
      <w:r>
        <w:rPr>
          <w:rFonts w:ascii="Arial" w:cs="Arial" w:eastAsia="Arial" w:hAnsi="Arial"/>
          <w:b/>
          <w:bCs/>
          <w:color w:val="1A1A2E"/>
          <w:sz w:val="24"/>
          <w:szCs w:val="24"/>
        </w:rPr>
        <w:t xml:space="preserve">2.1.4 Trigger ID Generation</w:t>
      </w:r>
    </w:p>
    <w:p>
      <w:pPr>
        <w:spacing w:before="60" w:after="100"/>
      </w:pPr>
      <w:r>
        <w:rPr>
          <w:rFonts w:ascii="Arial" w:cs="Arial" w:eastAsia="Arial" w:hAnsi="Arial"/>
          <w:color w:val="1A1A2E"/>
          <w:sz w:val="22"/>
          <w:szCs w:val="22"/>
        </w:rPr>
        <w:t xml:space="preserve">Each message or draft generates a stable trigger ID used by BridgeState to track dismissed triggers. The ID is generated as:</w:t>
      </w:r>
    </w:p>
    <w:p>
      <w:pPr>
        <w:shd w:fill="F3F4F6" w:val="clear"/>
        <w:spacing w:before="80" w:after="80"/>
      </w:pPr>
      <w:r>
        <w:rPr>
          <w:rFonts w:ascii="Courier New" w:cs="Courier New" w:eastAsia="Courier New" w:hAnsi="Courier New"/>
          <w:color w:val="1F2937"/>
          <w:sz w:val="18"/>
          <w:szCs w:val="18"/>
        </w:rPr>
        <w:t xml:space="preserve">triggerID = btoa(encodeURIComponent(`${sender}::${messageText.slice(0, 40)}::${approximateTimestamp}`))</w:t>
      </w:r>
    </w:p>
    <w:p>
      <w:pPr>
        <w:spacing w:before="60" w:after="100"/>
      </w:pPr>
      <w:r>
        <w:rPr>
          <w:rFonts w:ascii="Arial" w:cs="Arial" w:eastAsia="Arial" w:hAnsi="Arial"/>
          <w:color w:val="1A1A2E"/>
          <w:sz w:val="22"/>
          <w:szCs w:val="22"/>
        </w:rPr>
        <w:t xml:space="preserve">This ensures the same message always produces the same ID, while different messages produce different IDs. Dismissed IDs are stored in memory only — they reset on page reload.</w:t>
      </w:r>
    </w:p>
    <w:p>
      <w:pPr>
        <w:spacing w:before="0" w:after="120"/>
      </w:pPr>
      <w:r>
        <w:t xml:space="preserve"/>
      </w:r>
    </w:p>
    <w:p>
      <w:pPr>
        <w:pStyle w:val="Heading3"/>
        <w:spacing w:before="240" w:after="80"/>
      </w:pPr>
      <w:r>
        <w:rPr>
          <w:rFonts w:ascii="Arial" w:cs="Arial" w:eastAsia="Arial" w:hAnsi="Arial"/>
          <w:b/>
          <w:bCs/>
          <w:color w:val="1A1A2E"/>
          <w:sz w:val="24"/>
          <w:szCs w:val="24"/>
        </w:rPr>
        <w:t xml:space="preserve">2.1.5 Compose Debounce Logic</w:t>
      </w:r>
    </w:p>
    <w:p>
      <w:pPr>
        <w:spacing w:before="60" w:after="100"/>
      </w:pPr>
      <w:r>
        <w:rPr>
          <w:rFonts w:ascii="Arial" w:cs="Arial" w:eastAsia="Arial" w:hAnsi="Arial"/>
          <w:color w:val="1A1A2E"/>
          <w:sz w:val="22"/>
          <w:szCs w:val="22"/>
        </w:rPr>
        <w:t xml:space="preserve">Compose analysis is triggered after the user pauses typing for 800ms and the draft exceeds 20 characters. The debounce timer resets on every keystroke. When the compose box is cleared completely (innerText.trim() === ""), the current trigger ID is cleared and the next draft starts fresh.</w:t>
      </w:r>
    </w:p>
    <w:p>
      <w:pPr>
        <w:spacing w:before="0" w:after="120"/>
      </w:pPr>
      <w:r>
        <w:t xml:space="preserve"/>
      </w:r>
    </w:p>
    <w:p>
      <w:pPr>
        <w:pStyle w:val="Heading3"/>
        <w:spacing w:before="240" w:after="80"/>
      </w:pPr>
      <w:r>
        <w:rPr>
          <w:rFonts w:ascii="Arial" w:cs="Arial" w:eastAsia="Arial" w:hAnsi="Arial"/>
          <w:b/>
          <w:bCs/>
          <w:color w:val="1A1A2E"/>
          <w:sz w:val="24"/>
          <w:szCs w:val="24"/>
        </w:rPr>
        <w:t xml:space="preserve">2.1.6 Applying Suggestions to Gmail Compose</w:t>
      </w:r>
    </w:p>
    <w:p>
      <w:pPr>
        <w:spacing w:before="60" w:after="100"/>
      </w:pPr>
      <w:r>
        <w:rPr>
          <w:rFonts w:ascii="Arial" w:cs="Arial" w:eastAsia="Arial" w:hAnsi="Arial"/>
          <w:color w:val="1A1A2E"/>
          <w:sz w:val="22"/>
          <w:szCs w:val="22"/>
        </w:rPr>
        <w:t xml:space="preserve">Gmail's compose box is a contenteditable div, not a standard input. Setting .value does not work. The correct approach uses document.execCommand to fire real DOM events that Gmail's own React state responds to:</w:t>
      </w:r>
    </w:p>
    <w:p>
      <w:pPr>
        <w:pStyle w:val="ListParagraph"/>
        <w:numPr>
          <w:ilvl w:val="0"/>
          <w:numId w:val="2"/>
        </w:numPr>
        <w:spacing w:before="40" w:after="40"/>
      </w:pPr>
      <w:r>
        <w:rPr>
          <w:rFonts w:ascii="Arial" w:cs="Arial" w:eastAsia="Arial" w:hAnsi="Arial"/>
          <w:color w:val="1A1A2E"/>
          <w:sz w:val="22"/>
          <w:szCs w:val="22"/>
        </w:rPr>
        <w:t xml:space="preserve">Focus the compose box</w:t>
      </w:r>
    </w:p>
    <w:p>
      <w:pPr>
        <w:pStyle w:val="ListParagraph"/>
        <w:numPr>
          <w:ilvl w:val="0"/>
          <w:numId w:val="2"/>
        </w:numPr>
        <w:spacing w:before="40" w:after="40"/>
      </w:pPr>
      <w:r>
        <w:rPr>
          <w:rFonts w:ascii="Arial" w:cs="Arial" w:eastAsia="Arial" w:hAnsi="Arial"/>
          <w:color w:val="1A1A2E"/>
          <w:sz w:val="22"/>
          <w:szCs w:val="22"/>
        </w:rPr>
        <w:t xml:space="preserve">document.execCommand("selectAll") to select existing content</w:t>
      </w:r>
    </w:p>
    <w:p>
      <w:pPr>
        <w:pStyle w:val="ListParagraph"/>
        <w:numPr>
          <w:ilvl w:val="0"/>
          <w:numId w:val="2"/>
        </w:numPr>
        <w:spacing w:before="40" w:after="40"/>
      </w:pPr>
      <w:r>
        <w:rPr>
          <w:rFonts w:ascii="Arial" w:cs="Arial" w:eastAsia="Arial" w:hAnsi="Arial"/>
          <w:color w:val="1A1A2E"/>
          <w:sz w:val="22"/>
          <w:szCs w:val="22"/>
        </w:rPr>
        <w:t xml:space="preserve">document.execCommand("insertText", false, newText) to replace with suggestion</w:t>
      </w:r>
    </w:p>
    <w:p>
      <w:pPr>
        <w:pStyle w:val="ListParagraph"/>
        <w:numPr>
          <w:ilvl w:val="0"/>
          <w:numId w:val="2"/>
        </w:numPr>
        <w:spacing w:before="40" w:after="40"/>
      </w:pPr>
      <w:r>
        <w:rPr>
          <w:rFonts w:ascii="Arial" w:cs="Arial" w:eastAsia="Arial" w:hAnsi="Arial"/>
          <w:color w:val="1A1A2E"/>
          <w:sz w:val="22"/>
          <w:szCs w:val="22"/>
        </w:rPr>
        <w:t xml:space="preserve">Move cursor to end via Range and Selection APIs</w:t>
      </w:r>
    </w:p>
    <w:p>
      <w:pPr>
        <w:spacing w:before="0" w:after="240"/>
      </w:pPr>
      <w:r>
        <w:t xml:space="preserve"/>
      </w:r>
    </w:p>
    <w:p>
      <w:pPr>
        <w:pStyle w:val="Heading1"/>
        <w:spacing w:before="400" w:after="160"/>
      </w:pPr>
      <w:r>
        <w:rPr>
          <w:rFonts w:ascii="Arial" w:cs="Arial" w:eastAsia="Arial" w:hAnsi="Arial"/>
          <w:b/>
          <w:bCs/>
          <w:color w:val="1A1A2E"/>
          <w:sz w:val="36"/>
          <w:szCs w:val="36"/>
        </w:rPr>
        <w:t xml:space="preserve">3. Backend API</w:t>
      </w:r>
    </w:p>
    <w:p>
      <w:pPr>
        <w:pStyle w:val="Heading2"/>
        <w:pBdr>
          <w:bottom w:val="single" w:color="2D5BE3" w:sz="4" w:space="4"/>
        </w:pBdr>
        <w:spacing w:before="320" w:after="120"/>
      </w:pPr>
      <w:r>
        <w:rPr>
          <w:rFonts w:ascii="Arial" w:cs="Arial" w:eastAsia="Arial" w:hAnsi="Arial"/>
          <w:b/>
          <w:bCs/>
          <w:color w:val="2D5BE3"/>
          <w:sz w:val="28"/>
          <w:szCs w:val="28"/>
        </w:rPr>
        <w:t xml:space="preserve">3.1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DE3F0" w:sz="1"/>
              <w:left w:val="single" w:color="DDE3F0" w:sz="1"/>
              <w:bottom w:val="single" w:color="DDE3F0" w:sz="1"/>
              <w:right w:val="single" w:color="DDE3F0" w:sz="1"/>
            </w:tcBorders>
            <w:shd w:fill="2D5BE3"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560"/>
            <w:tcBorders>
              <w:top w:val="single" w:color="DDE3F0" w:sz="1"/>
              <w:left w:val="single" w:color="DDE3F0" w:sz="1"/>
              <w:bottom w:val="single" w:color="DDE3F0" w:sz="1"/>
              <w:right w:val="single" w:color="DDE3F0" w:sz="1"/>
            </w:tcBorders>
            <w:shd w:fill="2D5BE3" w:val="clear"/>
            <w:tcMar>
              <w:top w:type="dxa" w:w="80"/>
              <w:left w:type="dxa" w:w="120"/>
              <w:bottom w:type="dxa" w:w="80"/>
              <w:right w:type="dxa" w:w="120"/>
            </w:tcMar>
          </w:tcPr>
          <w:p>
            <w:r>
              <w:rPr>
                <w:rFonts w:ascii="Arial" w:cs="Arial" w:eastAsia="Arial" w:hAnsi="Arial"/>
                <w:b/>
                <w:bCs/>
                <w:color w:val="FFFFFF"/>
                <w:sz w:val="20"/>
                <w:szCs w:val="20"/>
              </w:rPr>
              <w:t xml:space="preserve">Choice</w:t>
            </w:r>
          </w:p>
        </w:tc>
      </w:tr>
      <w:tr>
        <w:tc>
          <w:tcPr>
            <w:tcW w:type="dxa" w:w="280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Runtime</w:t>
            </w:r>
          </w:p>
        </w:tc>
        <w:tc>
          <w:tcPr>
            <w:tcW w:type="dxa" w:w="65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Node.js 20 LTS</w:t>
            </w:r>
          </w:p>
        </w:tc>
      </w:tr>
      <w:tr>
        <w:tc>
          <w:tcPr>
            <w:tcW w:type="dxa" w:w="2800"/>
            <w:tcBorders>
              <w:top w:val="single" w:color="DDE3F0" w:sz="1"/>
              <w:left w:val="single" w:color="DDE3F0" w:sz="1"/>
              <w:bottom w:val="single" w:color="DDE3F0" w:sz="1"/>
              <w:right w:val="single" w:color="DDE3F0" w:sz="1"/>
            </w:tcBorders>
            <w:shd w:fill="F7F9FF" w:val="clear"/>
            <w:tcMar>
              <w:top w:type="dxa" w:w="80"/>
              <w:left w:type="dxa" w:w="120"/>
              <w:bottom w:type="dxa" w:w="80"/>
              <w:right w:type="dxa" w:w="120"/>
            </w:tcMar>
          </w:tcPr>
          <w:p>
            <w:r>
              <w:rPr>
                <w:rFonts w:ascii="Arial" w:cs="Arial" w:eastAsia="Arial" w:hAnsi="Arial"/>
                <w:color w:val="1A1A2E"/>
                <w:sz w:val="20"/>
                <w:szCs w:val="20"/>
              </w:rPr>
              <w:t xml:space="preserve">Framework</w:t>
            </w:r>
          </w:p>
        </w:tc>
        <w:tc>
          <w:tcPr>
            <w:tcW w:type="dxa" w:w="6560"/>
            <w:tcBorders>
              <w:top w:val="single" w:color="DDE3F0" w:sz="1"/>
              <w:left w:val="single" w:color="DDE3F0" w:sz="1"/>
              <w:bottom w:val="single" w:color="DDE3F0" w:sz="1"/>
              <w:right w:val="single" w:color="DDE3F0" w:sz="1"/>
            </w:tcBorders>
            <w:shd w:fill="F7F9FF" w:val="clear"/>
            <w:tcMar>
              <w:top w:type="dxa" w:w="80"/>
              <w:left w:type="dxa" w:w="120"/>
              <w:bottom w:type="dxa" w:w="80"/>
              <w:right w:type="dxa" w:w="120"/>
            </w:tcMar>
          </w:tcPr>
          <w:p>
            <w:r>
              <w:rPr>
                <w:rFonts w:ascii="Arial" w:cs="Arial" w:eastAsia="Arial" w:hAnsi="Arial"/>
                <w:color w:val="1A1A2E"/>
                <w:sz w:val="20"/>
                <w:szCs w:val="20"/>
              </w:rPr>
              <w:t xml:space="preserve">Express.js 4.x</w:t>
            </w:r>
          </w:p>
        </w:tc>
      </w:tr>
      <w:tr>
        <w:tc>
          <w:tcPr>
            <w:tcW w:type="dxa" w:w="280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Language</w:t>
            </w:r>
          </w:p>
        </w:tc>
        <w:tc>
          <w:tcPr>
            <w:tcW w:type="dxa" w:w="65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TypeScript 5.x</w:t>
            </w:r>
          </w:p>
        </w:tc>
      </w:tr>
      <w:tr>
        <w:tc>
          <w:tcPr>
            <w:tcW w:type="dxa" w:w="2800"/>
            <w:tcBorders>
              <w:top w:val="single" w:color="DDE3F0" w:sz="1"/>
              <w:left w:val="single" w:color="DDE3F0" w:sz="1"/>
              <w:bottom w:val="single" w:color="DDE3F0" w:sz="1"/>
              <w:right w:val="single" w:color="DDE3F0" w:sz="1"/>
            </w:tcBorders>
            <w:shd w:fill="F7F9FF" w:val="clear"/>
            <w:tcMar>
              <w:top w:type="dxa" w:w="80"/>
              <w:left w:type="dxa" w:w="120"/>
              <w:bottom w:type="dxa" w:w="80"/>
              <w:right w:type="dxa" w:w="120"/>
            </w:tcMar>
          </w:tcPr>
          <w:p>
            <w:r>
              <w:rPr>
                <w:rFonts w:ascii="Arial" w:cs="Arial" w:eastAsia="Arial" w:hAnsi="Arial"/>
                <w:color w:val="1A1A2E"/>
                <w:sz w:val="20"/>
                <w:szCs w:val="20"/>
              </w:rPr>
              <w:t xml:space="preserve">AI SDK</w:t>
            </w:r>
          </w:p>
        </w:tc>
        <w:tc>
          <w:tcPr>
            <w:tcW w:type="dxa" w:w="6560"/>
            <w:tcBorders>
              <w:top w:val="single" w:color="DDE3F0" w:sz="1"/>
              <w:left w:val="single" w:color="DDE3F0" w:sz="1"/>
              <w:bottom w:val="single" w:color="DDE3F0" w:sz="1"/>
              <w:right w:val="single" w:color="DDE3F0" w:sz="1"/>
            </w:tcBorders>
            <w:shd w:fill="F7F9FF" w:val="clear"/>
            <w:tcMar>
              <w:top w:type="dxa" w:w="80"/>
              <w:left w:type="dxa" w:w="120"/>
              <w:bottom w:type="dxa" w:w="80"/>
              <w:right w:type="dxa" w:w="120"/>
            </w:tcMar>
          </w:tcPr>
          <w:p>
            <w:r>
              <w:rPr>
                <w:rFonts w:ascii="Arial" w:cs="Arial" w:eastAsia="Arial" w:hAnsi="Arial"/>
                <w:color w:val="1A1A2E"/>
                <w:sz w:val="20"/>
                <w:szCs w:val="20"/>
              </w:rPr>
              <w:t xml:space="preserve">@anthropic-ai/sdk — Claude claude-sonnet-4-20250514</w:t>
            </w:r>
          </w:p>
        </w:tc>
      </w:tr>
      <w:tr>
        <w:tc>
          <w:tcPr>
            <w:tcW w:type="dxa" w:w="280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Database</w:t>
            </w:r>
          </w:p>
        </w:tc>
        <w:tc>
          <w:tcPr>
            <w:tcW w:type="dxa" w:w="65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PostgreSQL via Supabase</w:t>
            </w:r>
          </w:p>
        </w:tc>
      </w:tr>
      <w:tr>
        <w:tc>
          <w:tcPr>
            <w:tcW w:type="dxa" w:w="2800"/>
            <w:tcBorders>
              <w:top w:val="single" w:color="DDE3F0" w:sz="1"/>
              <w:left w:val="single" w:color="DDE3F0" w:sz="1"/>
              <w:bottom w:val="single" w:color="DDE3F0" w:sz="1"/>
              <w:right w:val="single" w:color="DDE3F0" w:sz="1"/>
            </w:tcBorders>
            <w:shd w:fill="F7F9FF" w:val="clear"/>
            <w:tcMar>
              <w:top w:type="dxa" w:w="80"/>
              <w:left w:type="dxa" w:w="120"/>
              <w:bottom w:type="dxa" w:w="80"/>
              <w:right w:type="dxa" w:w="120"/>
            </w:tcMar>
          </w:tcPr>
          <w:p>
            <w:r>
              <w:rPr>
                <w:rFonts w:ascii="Arial" w:cs="Arial" w:eastAsia="Arial" w:hAnsi="Arial"/>
                <w:color w:val="1A1A2E"/>
                <w:sz w:val="20"/>
                <w:szCs w:val="20"/>
              </w:rPr>
              <w:t xml:space="preserve">ORM</w:t>
            </w:r>
          </w:p>
        </w:tc>
        <w:tc>
          <w:tcPr>
            <w:tcW w:type="dxa" w:w="6560"/>
            <w:tcBorders>
              <w:top w:val="single" w:color="DDE3F0" w:sz="1"/>
              <w:left w:val="single" w:color="DDE3F0" w:sz="1"/>
              <w:bottom w:val="single" w:color="DDE3F0" w:sz="1"/>
              <w:right w:val="single" w:color="DDE3F0" w:sz="1"/>
            </w:tcBorders>
            <w:shd w:fill="F7F9FF" w:val="clear"/>
            <w:tcMar>
              <w:top w:type="dxa" w:w="80"/>
              <w:left w:type="dxa" w:w="120"/>
              <w:bottom w:type="dxa" w:w="80"/>
              <w:right w:type="dxa" w:w="120"/>
            </w:tcMar>
          </w:tcPr>
          <w:p>
            <w:r>
              <w:rPr>
                <w:rFonts w:ascii="Arial" w:cs="Arial" w:eastAsia="Arial" w:hAnsi="Arial"/>
                <w:color w:val="1A1A2E"/>
                <w:sz w:val="20"/>
                <w:szCs w:val="20"/>
              </w:rPr>
              <w:t xml:space="preserve">Supabase JS client (no ORM — direct SQL via RPC)</w:t>
            </w:r>
          </w:p>
        </w:tc>
      </w:tr>
      <w:tr>
        <w:tc>
          <w:tcPr>
            <w:tcW w:type="dxa" w:w="280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Auth</w:t>
            </w:r>
          </w:p>
        </w:tc>
        <w:tc>
          <w:tcPr>
            <w:tcW w:type="dxa" w:w="65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Clerk — JWT verification middleware</w:t>
            </w:r>
          </w:p>
        </w:tc>
      </w:tr>
      <w:tr>
        <w:tc>
          <w:tcPr>
            <w:tcW w:type="dxa" w:w="2800"/>
            <w:tcBorders>
              <w:top w:val="single" w:color="DDE3F0" w:sz="1"/>
              <w:left w:val="single" w:color="DDE3F0" w:sz="1"/>
              <w:bottom w:val="single" w:color="DDE3F0" w:sz="1"/>
              <w:right w:val="single" w:color="DDE3F0" w:sz="1"/>
            </w:tcBorders>
            <w:shd w:fill="F7F9FF" w:val="clear"/>
            <w:tcMar>
              <w:top w:type="dxa" w:w="80"/>
              <w:left w:type="dxa" w:w="120"/>
              <w:bottom w:type="dxa" w:w="80"/>
              <w:right w:type="dxa" w:w="120"/>
            </w:tcMar>
          </w:tcPr>
          <w:p>
            <w:r>
              <w:rPr>
                <w:rFonts w:ascii="Arial" w:cs="Arial" w:eastAsia="Arial" w:hAnsi="Arial"/>
                <w:color w:val="1A1A2E"/>
                <w:sz w:val="20"/>
                <w:szCs w:val="20"/>
              </w:rPr>
              <w:t xml:space="preserve">Hosting</w:t>
            </w:r>
          </w:p>
        </w:tc>
        <w:tc>
          <w:tcPr>
            <w:tcW w:type="dxa" w:w="6560"/>
            <w:tcBorders>
              <w:top w:val="single" w:color="DDE3F0" w:sz="1"/>
              <w:left w:val="single" w:color="DDE3F0" w:sz="1"/>
              <w:bottom w:val="single" w:color="DDE3F0" w:sz="1"/>
              <w:right w:val="single" w:color="DDE3F0" w:sz="1"/>
            </w:tcBorders>
            <w:shd w:fill="F7F9FF" w:val="clear"/>
            <w:tcMar>
              <w:top w:type="dxa" w:w="80"/>
              <w:left w:type="dxa" w:w="120"/>
              <w:bottom w:type="dxa" w:w="80"/>
              <w:right w:type="dxa" w:w="120"/>
            </w:tcMar>
          </w:tcPr>
          <w:p>
            <w:r>
              <w:rPr>
                <w:rFonts w:ascii="Arial" w:cs="Arial" w:eastAsia="Arial" w:hAnsi="Arial"/>
                <w:color w:val="1A1A2E"/>
                <w:sz w:val="20"/>
                <w:szCs w:val="20"/>
              </w:rPr>
              <w:t xml:space="preserve">Railway (Docker container, auto-deploy from GitHub main)</w:t>
            </w:r>
          </w:p>
        </w:tc>
      </w:tr>
    </w:tbl>
    <w:p>
      <w:pPr>
        <w:spacing w:before="0" w:after="120"/>
      </w:pPr>
      <w:r>
        <w:t xml:space="preserve"/>
      </w:r>
    </w:p>
    <w:p>
      <w:pPr>
        <w:pStyle w:val="Heading2"/>
        <w:pBdr>
          <w:bottom w:val="single" w:color="2D5BE3" w:sz="4" w:space="4"/>
        </w:pBdr>
        <w:spacing w:before="320" w:after="120"/>
      </w:pPr>
      <w:r>
        <w:rPr>
          <w:rFonts w:ascii="Arial" w:cs="Arial" w:eastAsia="Arial" w:hAnsi="Arial"/>
          <w:b/>
          <w:bCs/>
          <w:color w:val="2D5BE3"/>
          <w:sz w:val="28"/>
          <w:szCs w:val="28"/>
        </w:rPr>
        <w:t xml:space="preserve">3.2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DE3F0" w:sz="1"/>
              <w:left w:val="single" w:color="DDE3F0" w:sz="1"/>
              <w:bottom w:val="single" w:color="DDE3F0" w:sz="1"/>
              <w:right w:val="single" w:color="DDE3F0" w:sz="1"/>
            </w:tcBorders>
            <w:shd w:fill="2D5BE3"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6960"/>
            <w:tcBorders>
              <w:top w:val="single" w:color="DDE3F0" w:sz="1"/>
              <w:left w:val="single" w:color="DDE3F0" w:sz="1"/>
              <w:bottom w:val="single" w:color="DDE3F0" w:sz="1"/>
              <w:right w:val="single" w:color="DDE3F0" w:sz="1"/>
            </w:tcBorders>
            <w:shd w:fill="2D5BE3"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POST /analyze</w:t>
            </w:r>
          </w:p>
        </w:tc>
        <w:tc>
          <w:tcPr>
            <w:tcW w:type="dxa" w:w="69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Receives message payload, assembles prompt with user preferences, calls Claude, returns structured analysis JSON.</w:t>
            </w:r>
          </w:p>
        </w:tc>
      </w:tr>
      <w:tr>
        <w:tc>
          <w:tcPr>
            <w:tcW w:type="dxa" w:w="2400"/>
            <w:tcBorders>
              <w:top w:val="single" w:color="DDE3F0" w:sz="1"/>
              <w:left w:val="single" w:color="DDE3F0" w:sz="1"/>
              <w:bottom w:val="single" w:color="DDE3F0" w:sz="1"/>
              <w:right w:val="single" w:color="DDE3F0" w:sz="1"/>
            </w:tcBorders>
            <w:shd w:fill="F7F9FF" w:val="clear"/>
            <w:tcMar>
              <w:top w:type="dxa" w:w="80"/>
              <w:left w:type="dxa" w:w="120"/>
              <w:bottom w:type="dxa" w:w="80"/>
              <w:right w:type="dxa" w:w="120"/>
            </w:tcMar>
          </w:tcPr>
          <w:p>
            <w:r>
              <w:rPr>
                <w:rFonts w:ascii="Arial" w:cs="Arial" w:eastAsia="Arial" w:hAnsi="Arial"/>
                <w:color w:val="1A1A2E"/>
                <w:sz w:val="20"/>
                <w:szCs w:val="20"/>
              </w:rPr>
              <w:t xml:space="preserve">GET /preferences</w:t>
            </w:r>
          </w:p>
        </w:tc>
        <w:tc>
          <w:tcPr>
            <w:tcW w:type="dxa" w:w="6960"/>
            <w:tcBorders>
              <w:top w:val="single" w:color="DDE3F0" w:sz="1"/>
              <w:left w:val="single" w:color="DDE3F0" w:sz="1"/>
              <w:bottom w:val="single" w:color="DDE3F0" w:sz="1"/>
              <w:right w:val="single" w:color="DDE3F0" w:sz="1"/>
            </w:tcBorders>
            <w:shd w:fill="F7F9FF" w:val="clear"/>
            <w:tcMar>
              <w:top w:type="dxa" w:w="80"/>
              <w:left w:type="dxa" w:w="120"/>
              <w:bottom w:type="dxa" w:w="80"/>
              <w:right w:type="dxa" w:w="120"/>
            </w:tcMar>
          </w:tcPr>
          <w:p>
            <w:r>
              <w:rPr>
                <w:rFonts w:ascii="Arial" w:cs="Arial" w:eastAsia="Arial" w:hAnsi="Arial"/>
                <w:color w:val="1A1A2E"/>
                <w:sz w:val="20"/>
                <w:szCs w:val="20"/>
              </w:rPr>
              <w:t xml:space="preserve">Returns the authenticated user's full preference set from the database.</w:t>
            </w:r>
          </w:p>
        </w:tc>
      </w:tr>
      <w:tr>
        <w:tc>
          <w:tcPr>
            <w:tcW w:type="dxa" w:w="240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PUT /preferences</w:t>
            </w:r>
          </w:p>
        </w:tc>
        <w:tc>
          <w:tcPr>
            <w:tcW w:type="dxa" w:w="69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Replaces the authenticated user's preference set with the provided payload.</w:t>
            </w:r>
          </w:p>
        </w:tc>
      </w:tr>
      <w:tr>
        <w:tc>
          <w:tcPr>
            <w:tcW w:type="dxa" w:w="2400"/>
            <w:tcBorders>
              <w:top w:val="single" w:color="DDE3F0" w:sz="1"/>
              <w:left w:val="single" w:color="DDE3F0" w:sz="1"/>
              <w:bottom w:val="single" w:color="DDE3F0" w:sz="1"/>
              <w:right w:val="single" w:color="DDE3F0" w:sz="1"/>
            </w:tcBorders>
            <w:shd w:fill="F7F9FF" w:val="clear"/>
            <w:tcMar>
              <w:top w:type="dxa" w:w="80"/>
              <w:left w:type="dxa" w:w="120"/>
              <w:bottom w:type="dxa" w:w="80"/>
              <w:right w:type="dxa" w:w="120"/>
            </w:tcMar>
          </w:tcPr>
          <w:p>
            <w:r>
              <w:rPr>
                <w:rFonts w:ascii="Arial" w:cs="Arial" w:eastAsia="Arial" w:hAnsi="Arial"/>
                <w:color w:val="1A1A2E"/>
                <w:sz w:val="20"/>
                <w:szCs w:val="20"/>
              </w:rPr>
              <w:t xml:space="preserve">DELETE /account</w:t>
            </w:r>
          </w:p>
        </w:tc>
        <w:tc>
          <w:tcPr>
            <w:tcW w:type="dxa" w:w="6960"/>
            <w:tcBorders>
              <w:top w:val="single" w:color="DDE3F0" w:sz="1"/>
              <w:left w:val="single" w:color="DDE3F0" w:sz="1"/>
              <w:bottom w:val="single" w:color="DDE3F0" w:sz="1"/>
              <w:right w:val="single" w:color="DDE3F0" w:sz="1"/>
            </w:tcBorders>
            <w:shd w:fill="F7F9FF" w:val="clear"/>
            <w:tcMar>
              <w:top w:type="dxa" w:w="80"/>
              <w:left w:type="dxa" w:w="120"/>
              <w:bottom w:type="dxa" w:w="80"/>
              <w:right w:type="dxa" w:w="120"/>
            </w:tcMar>
          </w:tcPr>
          <w:p>
            <w:r>
              <w:rPr>
                <w:rFonts w:ascii="Arial" w:cs="Arial" w:eastAsia="Arial" w:hAnsi="Arial"/>
                <w:color w:val="1A1A2E"/>
                <w:sz w:val="20"/>
                <w:szCs w:val="20"/>
              </w:rPr>
              <w:t xml:space="preserve">Permanently deletes all user data. Returns 204. Irreversible.</w:t>
            </w:r>
          </w:p>
        </w:tc>
      </w:tr>
      <w:tr>
        <w:tc>
          <w:tcPr>
            <w:tcW w:type="dxa" w:w="240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GET /export</w:t>
            </w:r>
          </w:p>
        </w:tc>
        <w:tc>
          <w:tcPr>
            <w:tcW w:type="dxa" w:w="69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Returns all user data as JSON. Used for GDPR data portability.</w:t>
            </w:r>
          </w:p>
        </w:tc>
      </w:tr>
    </w:tbl>
    <w:p>
      <w:pPr>
        <w:spacing w:before="0" w:after="120"/>
      </w:pPr>
      <w:r>
        <w:t xml:space="preserve"/>
      </w:r>
    </w:p>
    <w:p>
      <w:pPr>
        <w:pStyle w:val="Heading2"/>
        <w:pBdr>
          <w:bottom w:val="single" w:color="2D5BE3" w:sz="4" w:space="4"/>
        </w:pBdr>
        <w:spacing w:before="320" w:after="120"/>
      </w:pPr>
      <w:r>
        <w:rPr>
          <w:rFonts w:ascii="Arial" w:cs="Arial" w:eastAsia="Arial" w:hAnsi="Arial"/>
          <w:b/>
          <w:bCs/>
          <w:color w:val="2D5BE3"/>
          <w:sz w:val="28"/>
          <w:szCs w:val="28"/>
        </w:rPr>
        <w:t xml:space="preserve">3.3 /analyze Request and Response Schema</w:t>
      </w:r>
    </w:p>
    <w:p>
      <w:pPr>
        <w:pStyle w:val="Heading3"/>
        <w:spacing w:before="240" w:after="80"/>
      </w:pPr>
      <w:r>
        <w:rPr>
          <w:rFonts w:ascii="Arial" w:cs="Arial" w:eastAsia="Arial" w:hAnsi="Arial"/>
          <w:b/>
          <w:bCs/>
          <w:color w:val="1A1A2E"/>
          <w:sz w:val="24"/>
          <w:szCs w:val="24"/>
        </w:rPr>
        <w:t xml:space="preserve">Request payload (TypeScript interface)</w:t>
      </w:r>
    </w:p>
    <w:p>
      <w:pPr>
        <w:shd w:fill="F3F4F6" w:val="clear"/>
        <w:spacing w:before="80" w:after="80"/>
      </w:pPr>
      <w:r>
        <w:rPr>
          <w:rFonts w:ascii="Courier New" w:cs="Courier New" w:eastAsia="Courier New" w:hAnsi="Courier New"/>
          <w:color w:val="1F2937"/>
          <w:sz w:val="18"/>
          <w:szCs w:val="18"/>
        </w:rPr>
        <w:t xml:space="preserve">interface AnalyzeRequest {</w:t>
      </w:r>
    </w:p>
    <w:p>
      <w:pPr>
        <w:shd w:fill="F3F4F6" w:val="clear"/>
        <w:spacing w:before="80" w:after="80"/>
      </w:pPr>
      <w:r>
        <w:rPr>
          <w:rFonts w:ascii="Courier New" w:cs="Courier New" w:eastAsia="Courier New" w:hAnsi="Courier New"/>
          <w:color w:val="1F2937"/>
          <w:sz w:val="18"/>
          <w:szCs w:val="18"/>
        </w:rPr>
        <w:t xml:space="preserve">  current_message: { sender: string; text: string; };</w:t>
      </w:r>
    </w:p>
    <w:p>
      <w:pPr>
        <w:shd w:fill="F3F4F6" w:val="clear"/>
        <w:spacing w:before="80" w:after="80"/>
      </w:pPr>
      <w:r>
        <w:rPr>
          <w:rFonts w:ascii="Courier New" w:cs="Courier New" w:eastAsia="Courier New" w:hAnsi="Courier New"/>
          <w:color w:val="1F2937"/>
          <w:sz w:val="18"/>
          <w:szCs w:val="18"/>
        </w:rPr>
        <w:t xml:space="preserve">  history: { sender: string; text: string; }[];  // max 8 messages</w:t>
      </w:r>
    </w:p>
    <w:p>
      <w:pPr>
        <w:shd w:fill="F3F4F6" w:val="clear"/>
        <w:spacing w:before="80" w:after="80"/>
      </w:pPr>
      <w:r>
        <w:rPr>
          <w:rFonts w:ascii="Courier New" w:cs="Courier New" w:eastAsia="Courier New" w:hAnsi="Courier New"/>
          <w:color w:val="1F2937"/>
          <w:sz w:val="18"/>
          <w:szCs w:val="18"/>
        </w:rPr>
        <w:t xml:space="preserve">  user_preferences: {</w:t>
      </w:r>
    </w:p>
    <w:p>
      <w:pPr>
        <w:shd w:fill="F3F4F6" w:val="clear"/>
        <w:spacing w:before="80" w:after="80"/>
      </w:pPr>
      <w:r>
        <w:rPr>
          <w:rFonts w:ascii="Courier New" w:cs="Courier New" w:eastAsia="Courier New" w:hAnsi="Courier New"/>
          <w:color w:val="1F2937"/>
          <w:sz w:val="18"/>
          <w:szCs w:val="18"/>
        </w:rPr>
        <w:t xml:space="preserve">    receiving: string[];</w:t>
      </w:r>
    </w:p>
    <w:p>
      <w:pPr>
        <w:shd w:fill="F3F4F6" w:val="clear"/>
        <w:spacing w:before="80" w:after="80"/>
      </w:pPr>
      <w:r>
        <w:rPr>
          <w:rFonts w:ascii="Courier New" w:cs="Courier New" w:eastAsia="Courier New" w:hAnsi="Courier New"/>
          <w:color w:val="1F2937"/>
          <w:sz w:val="18"/>
          <w:szCs w:val="18"/>
        </w:rPr>
        <w:t xml:space="preserve">    sending: string[];</w:t>
      </w:r>
    </w:p>
    <w:p>
      <w:pPr>
        <w:shd w:fill="F3F4F6" w:val="clear"/>
        <w:spacing w:before="80" w:after="80"/>
      </w:pPr>
      <w:r>
        <w:rPr>
          <w:rFonts w:ascii="Courier New" w:cs="Courier New" w:eastAsia="Courier New" w:hAnsi="Courier New"/>
          <w:color w:val="1F2937"/>
          <w:sz w:val="18"/>
          <w:szCs w:val="18"/>
        </w:rPr>
        <w:t xml:space="preserve">    ambiguous: string[];</w:t>
      </w:r>
    </w:p>
    <w:p>
      <w:pPr>
        <w:shd w:fill="F3F4F6" w:val="clear"/>
        <w:spacing w:before="80" w:after="80"/>
      </w:pPr>
      <w:r>
        <w:rPr>
          <w:rFonts w:ascii="Courier New" w:cs="Courier New" w:eastAsia="Courier New" w:hAnsi="Courier New"/>
          <w:color w:val="1F2937"/>
          <w:sz w:val="18"/>
          <w:szCs w:val="18"/>
        </w:rPr>
        <w:t xml:space="preserve">  };</w:t>
      </w:r>
    </w:p>
    <w:p>
      <w:pPr>
        <w:shd w:fill="F3F4F6" w:val="clear"/>
        <w:spacing w:before="80" w:after="80"/>
      </w:pPr>
      <w:r>
        <w:rPr>
          <w:rFonts w:ascii="Courier New" w:cs="Courier New" w:eastAsia="Courier New" w:hAnsi="Courier New"/>
          <w:color w:val="1F2937"/>
          <w:sz w:val="18"/>
          <w:szCs w:val="18"/>
        </w:rPr>
        <w:t xml:space="preserve">  mode: "decode" | "compose";</w:t>
      </w:r>
    </w:p>
    <w:p>
      <w:pPr>
        <w:shd w:fill="F3F4F6" w:val="clear"/>
        <w:spacing w:before="80" w:after="80"/>
      </w:pPr>
      <w:r>
        <w:rPr>
          <w:rFonts w:ascii="Courier New" w:cs="Courier New" w:eastAsia="Courier New" w:hAnsi="Courier New"/>
          <w:color w:val="1F2937"/>
          <w:sz w:val="18"/>
          <w:szCs w:val="18"/>
        </w:rPr>
        <w:t xml:space="preserve">}</w:t>
      </w:r>
    </w:p>
    <w:p>
      <w:pPr>
        <w:spacing w:before="0" w:after="120"/>
      </w:pPr>
      <w:r>
        <w:t xml:space="preserve"/>
      </w:r>
    </w:p>
    <w:p>
      <w:pPr>
        <w:pStyle w:val="Heading3"/>
        <w:spacing w:before="240" w:after="80"/>
      </w:pPr>
      <w:r>
        <w:rPr>
          <w:rFonts w:ascii="Arial" w:cs="Arial" w:eastAsia="Arial" w:hAnsi="Arial"/>
          <w:b/>
          <w:bCs/>
          <w:color w:val="1A1A2E"/>
          <w:sz w:val="24"/>
          <w:szCs w:val="24"/>
        </w:rPr>
        <w:t xml:space="preserve">Response payload</w:t>
      </w:r>
    </w:p>
    <w:p>
      <w:pPr>
        <w:shd w:fill="F3F4F6" w:val="clear"/>
        <w:spacing w:before="80" w:after="80"/>
      </w:pPr>
      <w:r>
        <w:rPr>
          <w:rFonts w:ascii="Courier New" w:cs="Courier New" w:eastAsia="Courier New" w:hAnsi="Courier New"/>
          <w:color w:val="1F2937"/>
          <w:sz w:val="18"/>
          <w:szCs w:val="18"/>
        </w:rPr>
        <w:t xml:space="preserve">interface AnalyzeResponse {</w:t>
      </w:r>
    </w:p>
    <w:p>
      <w:pPr>
        <w:shd w:fill="F3F4F6" w:val="clear"/>
        <w:spacing w:before="80" w:after="80"/>
      </w:pPr>
      <w:r>
        <w:rPr>
          <w:rFonts w:ascii="Courier New" w:cs="Courier New" w:eastAsia="Courier New" w:hAnsi="Courier New"/>
          <w:color w:val="1F2937"/>
          <w:sz w:val="18"/>
          <w:szCs w:val="18"/>
        </w:rPr>
        <w:t xml:space="preserve">  tone_summary: string;              // one short phrase</w:t>
      </w:r>
    </w:p>
    <w:p>
      <w:pPr>
        <w:shd w:fill="F3F4F6" w:val="clear"/>
        <w:spacing w:before="80" w:after="80"/>
      </w:pPr>
      <w:r>
        <w:rPr>
          <w:rFonts w:ascii="Courier New" w:cs="Courier New" w:eastAsia="Courier New" w:hAnsi="Courier New"/>
          <w:color w:val="1F2937"/>
          <w:sz w:val="18"/>
          <w:szCs w:val="18"/>
        </w:rPr>
        <w:t xml:space="preserve">  tone_flag: "neutral"|"caution"|"unclear";</w:t>
      </w:r>
    </w:p>
    <w:p>
      <w:pPr>
        <w:shd w:fill="F3F4F6" w:val="clear"/>
        <w:spacing w:before="80" w:after="80"/>
      </w:pPr>
      <w:r>
        <w:rPr>
          <w:rFonts w:ascii="Courier New" w:cs="Courier New" w:eastAsia="Courier New" w:hAnsi="Courier New"/>
          <w:color w:val="1F2937"/>
          <w:sz w:val="18"/>
          <w:szCs w:val="18"/>
        </w:rPr>
        <w:t xml:space="preserve">  explanation: string;               // 2-3 sentences</w:t>
      </w:r>
    </w:p>
    <w:p>
      <w:pPr>
        <w:shd w:fill="F3F4F6" w:val="clear"/>
        <w:spacing w:before="80" w:after="80"/>
      </w:pPr>
      <w:r>
        <w:rPr>
          <w:rFonts w:ascii="Courier New" w:cs="Courier New" w:eastAsia="Courier New" w:hAnsi="Courier New"/>
          <w:color w:val="1F2937"/>
          <w:sz w:val="18"/>
          <w:szCs w:val="18"/>
        </w:rPr>
        <w:t xml:space="preserve">  possible_meanings: {</w:t>
      </w:r>
    </w:p>
    <w:p>
      <w:pPr>
        <w:shd w:fill="F3F4F6" w:val="clear"/>
        <w:spacing w:before="80" w:after="80"/>
      </w:pPr>
      <w:r>
        <w:rPr>
          <w:rFonts w:ascii="Courier New" w:cs="Courier New" w:eastAsia="Courier New" w:hAnsi="Courier New"/>
          <w:color w:val="1F2937"/>
          <w:sz w:val="18"/>
          <w:szCs w:val="18"/>
        </w:rPr>
        <w:t xml:space="preserve">    text: string;</w:t>
      </w:r>
    </w:p>
    <w:p>
      <w:pPr>
        <w:shd w:fill="F3F4F6" w:val="clear"/>
        <w:spacing w:before="80" w:after="80"/>
      </w:pPr>
      <w:r>
        <w:rPr>
          <w:rFonts w:ascii="Courier New" w:cs="Courier New" w:eastAsia="Courier New" w:hAnsi="Courier New"/>
          <w:color w:val="1F2937"/>
          <w:sz w:val="18"/>
          <w:szCs w:val="18"/>
        </w:rPr>
        <w:t xml:space="preserve">    likelihood: "high"|"medium"|"low";</w:t>
      </w:r>
    </w:p>
    <w:p>
      <w:pPr>
        <w:shd w:fill="F3F4F6" w:val="clear"/>
        <w:spacing w:before="80" w:after="80"/>
      </w:pPr>
      <w:r>
        <w:rPr>
          <w:rFonts w:ascii="Courier New" w:cs="Courier New" w:eastAsia="Courier New" w:hAnsi="Courier New"/>
          <w:color w:val="1F2937"/>
          <w:sz w:val="18"/>
          <w:szCs w:val="18"/>
        </w:rPr>
        <w:t xml:space="preserve">  }[];</w:t>
      </w:r>
    </w:p>
    <w:p>
      <w:pPr>
        <w:shd w:fill="F3F4F6" w:val="clear"/>
        <w:spacing w:before="80" w:after="80"/>
      </w:pPr>
      <w:r>
        <w:rPr>
          <w:rFonts w:ascii="Courier New" w:cs="Courier New" w:eastAsia="Courier New" w:hAnsi="Courier New"/>
          <w:color w:val="1F2937"/>
          <w:sz w:val="18"/>
          <w:szCs w:val="18"/>
        </w:rPr>
        <w:t xml:space="preserve">  suggested_reply: string | null;    // receiver mode only</w:t>
      </w:r>
    </w:p>
    <w:p>
      <w:pPr>
        <w:shd w:fill="F3F4F6" w:val="clear"/>
        <w:spacing w:before="80" w:after="80"/>
      </w:pPr>
      <w:r>
        <w:rPr>
          <w:rFonts w:ascii="Courier New" w:cs="Courier New" w:eastAsia="Courier New" w:hAnsi="Courier New"/>
          <w:color w:val="1F2937"/>
          <w:sz w:val="18"/>
          <w:szCs w:val="18"/>
        </w:rPr>
        <w:t xml:space="preserve">  compose_rewrite: string | null;    // sender mode only</w:t>
      </w:r>
    </w:p>
    <w:p>
      <w:pPr>
        <w:shd w:fill="F3F4F6" w:val="clear"/>
        <w:spacing w:before="80" w:after="80"/>
      </w:pPr>
      <w:r>
        <w:rPr>
          <w:rFonts w:ascii="Courier New" w:cs="Courier New" w:eastAsia="Courier New" w:hAnsi="Courier New"/>
          <w:color w:val="1F2937"/>
          <w:sz w:val="18"/>
          <w:szCs w:val="18"/>
        </w:rPr>
        <w:t xml:space="preserve">  flag_reason: string | null;        // sender mode: why flagged</w:t>
      </w:r>
    </w:p>
    <w:p>
      <w:pPr>
        <w:shd w:fill="F3F4F6" w:val="clear"/>
        <w:spacing w:before="80" w:after="80"/>
      </w:pPr>
      <w:r>
        <w:rPr>
          <w:rFonts w:ascii="Courier New" w:cs="Courier New" w:eastAsia="Courier New" w:hAnsi="Courier New"/>
          <w:color w:val="1F2937"/>
          <w:sz w:val="18"/>
          <w:szCs w:val="18"/>
        </w:rPr>
        <w:t xml:space="preserve">}</w:t>
      </w:r>
    </w:p>
    <w:p>
      <w:pPr>
        <w:spacing w:before="0" w:after="120"/>
      </w:pPr>
      <w:r>
        <w:t xml:space="preserve"/>
      </w:r>
    </w:p>
    <w:p>
      <w:pPr>
        <w:pStyle w:val="Heading2"/>
        <w:pBdr>
          <w:bottom w:val="single" w:color="2D5BE3" w:sz="4" w:space="4"/>
        </w:pBdr>
        <w:spacing w:before="320" w:after="120"/>
      </w:pPr>
      <w:r>
        <w:rPr>
          <w:rFonts w:ascii="Arial" w:cs="Arial" w:eastAsia="Arial" w:hAnsi="Arial"/>
          <w:b/>
          <w:bCs/>
          <w:color w:val="2D5BE3"/>
          <w:sz w:val="28"/>
          <w:szCs w:val="28"/>
        </w:rPr>
        <w:t xml:space="preserve">3.4 Claude Prompt Architecture</w:t>
      </w:r>
    </w:p>
    <w:p>
      <w:pPr>
        <w:pStyle w:val="Heading3"/>
        <w:spacing w:before="240" w:after="80"/>
      </w:pPr>
      <w:r>
        <w:rPr>
          <w:rFonts w:ascii="Arial" w:cs="Arial" w:eastAsia="Arial" w:hAnsi="Arial"/>
          <w:b/>
          <w:bCs/>
          <w:color w:val="1A1A2E"/>
          <w:sz w:val="24"/>
          <w:szCs w:val="24"/>
        </w:rPr>
        <w:t xml:space="preserve">Decode mode prompt structure</w:t>
      </w:r>
    </w:p>
    <w:p>
      <w:pPr>
        <w:spacing w:before="60" w:after="100"/>
      </w:pPr>
      <w:r>
        <w:rPr>
          <w:rFonts w:ascii="Arial" w:cs="Arial" w:eastAsia="Arial" w:hAnsi="Arial"/>
          <w:color w:val="1A1A2E"/>
          <w:sz w:val="22"/>
          <w:szCs w:val="22"/>
        </w:rPr>
        <w:t xml:space="preserve">The prompt is assembled dynamically from three components: a system prompt that establishes the model's role and output format, a conversation context block containing the last 8 messages formatted as speaker-labeled turns, and a user preferences block containing the receiver's plain-language preference strings.</w:t>
      </w:r>
    </w:p>
    <w:p>
      <w:pPr>
        <w:spacing w:before="0" w:after="120"/>
      </w:pPr>
      <w:r>
        <w:t xml:space="preserve"/>
      </w:r>
    </w:p>
    <w:p>
      <w:pPr>
        <w:spacing w:before="60" w:after="100"/>
      </w:pPr>
      <w:r>
        <w:rPr>
          <w:rFonts w:ascii="Arial" w:cs="Arial" w:eastAsia="Arial" w:hAnsi="Arial"/>
          <w:color w:val="1A1A2E"/>
          <w:sz w:val="22"/>
          <w:szCs w:val="22"/>
        </w:rPr>
        <w:t xml:space="preserve">The model is instructed to return only valid JSON matching the AnalyzeResponse schema — no markdown, no preamble, no explanation outside the JSON object. The backend parses the response with JSON.parse wrapped in try/catch; on parse failure it returns a safe fallback response rather than surfacing an error to the user.</w:t>
      </w:r>
    </w:p>
    <w:p>
      <w:pPr>
        <w:spacing w:before="0" w:after="120"/>
      </w:pPr>
      <w:r>
        <w:t xml:space="preserve"/>
      </w:r>
    </w:p>
    <w:p>
      <w:pPr>
        <w:spacing w:before="60" w:after="100"/>
      </w:pPr>
      <w:r>
        <w:rPr>
          <w:rFonts w:ascii="Arial" w:cs="Arial" w:eastAsia="Arial" w:hAnsi="Arial"/>
          <w:color w:val="1A1A2E"/>
          <w:sz w:val="22"/>
          <w:szCs w:val="22"/>
        </w:rPr>
        <w:t xml:space="preserve">The prompt explicitly instructs Claude to frame interpretations as possibilities ("this message may indicate...") rather than definitive statements ("this message means..."). This is a deliberate design choice to reduce false certainty.</w:t>
      </w:r>
    </w:p>
    <w:p>
      <w:pPr>
        <w:spacing w:before="0" w:after="120"/>
      </w:pPr>
      <w:r>
        <w:t xml:space="preserve"/>
      </w:r>
    </w:p>
    <w:p>
      <w:pPr>
        <w:pStyle w:val="Heading3"/>
        <w:spacing w:before="240" w:after="80"/>
      </w:pPr>
      <w:r>
        <w:rPr>
          <w:rFonts w:ascii="Arial" w:cs="Arial" w:eastAsia="Arial" w:hAnsi="Arial"/>
          <w:b/>
          <w:bCs/>
          <w:color w:val="1A1A2E"/>
          <w:sz w:val="24"/>
          <w:szCs w:val="24"/>
        </w:rPr>
        <w:t xml:space="preserve">Compose mode prompt structure</w:t>
      </w:r>
    </w:p>
    <w:p>
      <w:pPr>
        <w:spacing w:before="60" w:after="100"/>
      </w:pPr>
      <w:r>
        <w:rPr>
          <w:rFonts w:ascii="Arial" w:cs="Arial" w:eastAsia="Arial" w:hAnsi="Arial"/>
          <w:color w:val="1A1A2E"/>
          <w:sz w:val="22"/>
          <w:szCs w:val="22"/>
        </w:rPr>
        <w:t xml:space="preserve">The compose mode prompt receives the draft text and the last 4 messages of context (for reply awareness). It instructs Claude to evaluate the draft against common ambiguity patterns: indirect time references, softening language that obscures meaning, implied urgency, rhetorical questions that may be read literally, and requests buried in hedging language.</w:t>
      </w:r>
    </w:p>
    <w:p>
      <w:pPr>
        <w:spacing w:before="0" w:after="120"/>
      </w:pPr>
      <w:r>
        <w:t xml:space="preserve"/>
      </w:r>
    </w:p>
    <w:p>
      <w:pPr>
        <w:spacing w:before="60" w:after="100"/>
      </w:pPr>
      <w:r>
        <w:rPr>
          <w:rFonts w:ascii="Arial" w:cs="Arial" w:eastAsia="Arial" w:hAnsi="Arial"/>
          <w:color w:val="1A1A2E"/>
          <w:sz w:val="22"/>
          <w:szCs w:val="22"/>
        </w:rPr>
        <w:t xml:space="preserve">If no ambiguity is detected, Claude returns compose_rewrite: null and the extension shows no hint. Silence is the default — hints appear only when there is something to flag.</w:t>
      </w:r>
    </w:p>
    <w:p>
      <w:pPr>
        <w:spacing w:before="0" w:after="240"/>
      </w:pPr>
      <w:r>
        <w:t xml:space="preserve"/>
      </w:r>
    </w:p>
    <w:p>
      <w:pPr>
        <w:pStyle w:val="Heading1"/>
        <w:spacing w:before="400" w:after="160"/>
      </w:pPr>
      <w:r>
        <w:rPr>
          <w:rFonts w:ascii="Arial" w:cs="Arial" w:eastAsia="Arial" w:hAnsi="Arial"/>
          <w:b/>
          <w:bCs/>
          <w:color w:val="1A1A2E"/>
          <w:sz w:val="36"/>
          <w:szCs w:val="36"/>
        </w:rPr>
        <w:t xml:space="preserve">4. Database Schema</w:t>
      </w:r>
    </w:p>
    <w:p>
      <w:pPr>
        <w:pStyle w:val="Heading2"/>
        <w:pBdr>
          <w:bottom w:val="single" w:color="2D5BE3" w:sz="4" w:space="4"/>
        </w:pBdr>
        <w:spacing w:before="320" w:after="120"/>
      </w:pPr>
      <w:r>
        <w:rPr>
          <w:rFonts w:ascii="Arial" w:cs="Arial" w:eastAsia="Arial" w:hAnsi="Arial"/>
          <w:b/>
          <w:bCs/>
          <w:color w:val="2D5BE3"/>
          <w:sz w:val="28"/>
          <w:szCs w:val="28"/>
        </w:rPr>
        <w:t xml:space="preserve">4.1 PostgreSQL Tables</w:t>
      </w:r>
    </w:p>
    <w:p>
      <w:pPr>
        <w:shd w:fill="F3F4F6" w:val="clear"/>
        <w:spacing w:before="80" w:after="80"/>
      </w:pPr>
      <w:r>
        <w:rPr>
          <w:rFonts w:ascii="Courier New" w:cs="Courier New" w:eastAsia="Courier New" w:hAnsi="Courier New"/>
          <w:color w:val="1F2937"/>
          <w:sz w:val="18"/>
          <w:szCs w:val="18"/>
        </w:rPr>
        <w:t xml:space="preserve">CREATE TABLE users (</w:t>
      </w:r>
    </w:p>
    <w:p>
      <w:pPr>
        <w:shd w:fill="F3F4F6" w:val="clear"/>
        <w:spacing w:before="80" w:after="80"/>
      </w:pPr>
      <w:r>
        <w:rPr>
          <w:rFonts w:ascii="Courier New" w:cs="Courier New" w:eastAsia="Courier New" w:hAnsi="Courier New"/>
          <w:color w:val="1F2937"/>
          <w:sz w:val="18"/>
          <w:szCs w:val="18"/>
        </w:rPr>
        <w:t xml:space="preserve">  id           UUID PRIMARY KEY DEFAULT gen_random_uuid(),</w:t>
      </w:r>
    </w:p>
    <w:p>
      <w:pPr>
        <w:shd w:fill="F3F4F6" w:val="clear"/>
        <w:spacing w:before="80" w:after="80"/>
      </w:pPr>
      <w:r>
        <w:rPr>
          <w:rFonts w:ascii="Courier New" w:cs="Courier New" w:eastAsia="Courier New" w:hAnsi="Courier New"/>
          <w:color w:val="1F2937"/>
          <w:sz w:val="18"/>
          <w:szCs w:val="18"/>
        </w:rPr>
        <w:t xml:space="preserve">  clerk_id     TEXT UNIQUE NOT NULL,</w:t>
      </w:r>
    </w:p>
    <w:p>
      <w:pPr>
        <w:shd w:fill="F3F4F6" w:val="clear"/>
        <w:spacing w:before="80" w:after="80"/>
      </w:pPr>
      <w:r>
        <w:rPr>
          <w:rFonts w:ascii="Courier New" w:cs="Courier New" w:eastAsia="Courier New" w:hAnsi="Courier New"/>
          <w:color w:val="1F2937"/>
          <w:sz w:val="18"/>
          <w:szCs w:val="18"/>
        </w:rPr>
        <w:t xml:space="preserve">  email        TEXT UNIQUE NOT NULL,</w:t>
      </w:r>
    </w:p>
    <w:p>
      <w:pPr>
        <w:shd w:fill="F3F4F6" w:val="clear"/>
        <w:spacing w:before="80" w:after="80"/>
      </w:pPr>
      <w:r>
        <w:rPr>
          <w:rFonts w:ascii="Courier New" w:cs="Courier New" w:eastAsia="Courier New" w:hAnsi="Courier New"/>
          <w:color w:val="1F2937"/>
          <w:sz w:val="18"/>
          <w:szCs w:val="18"/>
        </w:rPr>
        <w:t xml:space="preserve">  created_at   TIMESTAMP DEFAULT now()</w:t>
      </w:r>
    </w:p>
    <w:p>
      <w:pPr>
        <w:shd w:fill="F3F4F6" w:val="clear"/>
        <w:spacing w:before="80" w:after="80"/>
      </w:pPr>
      <w:r>
        <w:rPr>
          <w:rFonts w:ascii="Courier New" w:cs="Courier New" w:eastAsia="Courier New" w:hAnsi="Courier New"/>
          <w:color w:val="1F2937"/>
          <w:sz w:val="18"/>
          <w:szCs w:val="18"/>
        </w:rPr>
        <w:t xml:space="preserve">);</w:t>
      </w:r>
    </w:p>
    <w:p>
      <w:pPr>
        <w:spacing w:before="0" w:after="120"/>
      </w:pPr>
      <w:r>
        <w:t xml:space="preserve"/>
      </w:r>
    </w:p>
    <w:p>
      <w:pPr>
        <w:shd w:fill="F3F4F6" w:val="clear"/>
        <w:spacing w:before="80" w:after="80"/>
      </w:pPr>
      <w:r>
        <w:rPr>
          <w:rFonts w:ascii="Courier New" w:cs="Courier New" w:eastAsia="Courier New" w:hAnsi="Courier New"/>
          <w:color w:val="1F2937"/>
          <w:sz w:val="18"/>
          <w:szCs w:val="18"/>
        </w:rPr>
        <w:t xml:space="preserve">CREATE TABLE preferences (</w:t>
      </w:r>
    </w:p>
    <w:p>
      <w:pPr>
        <w:shd w:fill="F3F4F6" w:val="clear"/>
        <w:spacing w:before="80" w:after="80"/>
      </w:pPr>
      <w:r>
        <w:rPr>
          <w:rFonts w:ascii="Courier New" w:cs="Courier New" w:eastAsia="Courier New" w:hAnsi="Courier New"/>
          <w:color w:val="1F2937"/>
          <w:sz w:val="18"/>
          <w:szCs w:val="18"/>
        </w:rPr>
        <w:t xml:space="preserve">  id           UUID PRIMARY KEY DEFAULT gen_random_uuid(),</w:t>
      </w:r>
    </w:p>
    <w:p>
      <w:pPr>
        <w:shd w:fill="F3F4F6" w:val="clear"/>
        <w:spacing w:before="80" w:after="80"/>
      </w:pPr>
      <w:r>
        <w:rPr>
          <w:rFonts w:ascii="Courier New" w:cs="Courier New" w:eastAsia="Courier New" w:hAnsi="Courier New"/>
          <w:color w:val="1F2937"/>
          <w:sz w:val="18"/>
          <w:szCs w:val="18"/>
        </w:rPr>
        <w:t xml:space="preserve">  user_id      UUID REFERENCES users(id) ON DELETE CASCADE,</w:t>
      </w:r>
    </w:p>
    <w:p>
      <w:pPr>
        <w:shd w:fill="F3F4F6" w:val="clear"/>
        <w:spacing w:before="80" w:after="80"/>
      </w:pPr>
      <w:r>
        <w:rPr>
          <w:rFonts w:ascii="Courier New" w:cs="Courier New" w:eastAsia="Courier New" w:hAnsi="Courier New"/>
          <w:color w:val="1F2937"/>
          <w:sz w:val="18"/>
          <w:szCs w:val="18"/>
        </w:rPr>
        <w:t xml:space="preserve">  category     TEXT NOT NULL,  -- receiving | sending | ambiguous</w:t>
      </w:r>
    </w:p>
    <w:p>
      <w:pPr>
        <w:shd w:fill="F3F4F6" w:val="clear"/>
        <w:spacing w:before="80" w:after="80"/>
      </w:pPr>
      <w:r>
        <w:rPr>
          <w:rFonts w:ascii="Courier New" w:cs="Courier New" w:eastAsia="Courier New" w:hAnsi="Courier New"/>
          <w:color w:val="1F2937"/>
          <w:sz w:val="18"/>
          <w:szCs w:val="18"/>
        </w:rPr>
        <w:t xml:space="preserve">  preference   TEXT NOT NULL,</w:t>
      </w:r>
    </w:p>
    <w:p>
      <w:pPr>
        <w:shd w:fill="F3F4F6" w:val="clear"/>
        <w:spacing w:before="80" w:after="80"/>
      </w:pPr>
      <w:r>
        <w:rPr>
          <w:rFonts w:ascii="Courier New" w:cs="Courier New" w:eastAsia="Courier New" w:hAnsi="Courier New"/>
          <w:color w:val="1F2937"/>
          <w:sz w:val="18"/>
          <w:szCs w:val="18"/>
        </w:rPr>
        <w:t xml:space="preserve">  created_at   TIMESTAMP DEFAULT now()</w:t>
      </w:r>
    </w:p>
    <w:p>
      <w:pPr>
        <w:shd w:fill="F3F4F6" w:val="clear"/>
        <w:spacing w:before="80" w:after="80"/>
      </w:pPr>
      <w:r>
        <w:rPr>
          <w:rFonts w:ascii="Courier New" w:cs="Courier New" w:eastAsia="Courier New" w:hAnsi="Courier New"/>
          <w:color w:val="1F2937"/>
          <w:sz w:val="18"/>
          <w:szCs w:val="18"/>
        </w:rPr>
        <w:t xml:space="preserve">);</w:t>
      </w:r>
    </w:p>
    <w:p>
      <w:pPr>
        <w:spacing w:before="0" w:after="120"/>
      </w:pPr>
      <w:r>
        <w:t xml:space="preserve"/>
      </w:r>
    </w:p>
    <w:p>
      <w:pPr>
        <w:shd w:fill="F3F4F6" w:val="clear"/>
        <w:spacing w:before="80" w:after="80"/>
      </w:pPr>
      <w:r>
        <w:rPr>
          <w:rFonts w:ascii="Courier New" w:cs="Courier New" w:eastAsia="Courier New" w:hAnsi="Courier New"/>
          <w:color w:val="1F2937"/>
          <w:sz w:val="18"/>
          <w:szCs w:val="18"/>
        </w:rPr>
        <w:t xml:space="preserve">CREATE TABLE visibility_settings (</w:t>
      </w:r>
    </w:p>
    <w:p>
      <w:pPr>
        <w:shd w:fill="F3F4F6" w:val="clear"/>
        <w:spacing w:before="80" w:after="80"/>
      </w:pPr>
      <w:r>
        <w:rPr>
          <w:rFonts w:ascii="Courier New" w:cs="Courier New" w:eastAsia="Courier New" w:hAnsi="Courier New"/>
          <w:color w:val="1F2937"/>
          <w:sz w:val="18"/>
          <w:szCs w:val="18"/>
        </w:rPr>
        <w:t xml:space="preserve">  user_id              UUID PRIMARY KEY REFERENCES users(id) ON DELETE CASCADE,</w:t>
      </w:r>
    </w:p>
    <w:p>
      <w:pPr>
        <w:shd w:fill="F3F4F6" w:val="clear"/>
        <w:spacing w:before="80" w:after="80"/>
      </w:pPr>
      <w:r>
        <w:rPr>
          <w:rFonts w:ascii="Courier New" w:cs="Courier New" w:eastAsia="Courier New" w:hAnsi="Courier New"/>
          <w:color w:val="1F2937"/>
          <w:sz w:val="18"/>
          <w:szCs w:val="18"/>
        </w:rPr>
        <w:t xml:space="preserve">  hints_enabled        BOOLEAN DEFAULT true,</w:t>
      </w:r>
    </w:p>
    <w:p>
      <w:pPr>
        <w:shd w:fill="F3F4F6" w:val="clear"/>
        <w:spacing w:before="80" w:after="80"/>
      </w:pPr>
      <w:r>
        <w:rPr>
          <w:rFonts w:ascii="Courier New" w:cs="Courier New" w:eastAsia="Courier New" w:hAnsi="Courier New"/>
          <w:color w:val="1F2937"/>
          <w:sz w:val="18"/>
          <w:szCs w:val="18"/>
        </w:rPr>
        <w:t xml:space="preserve">  sender_reason        TEXT DEFAULT 'none',  -- none | general_clarity</w:t>
      </w:r>
    </w:p>
    <w:p>
      <w:pPr>
        <w:shd w:fill="F3F4F6" w:val="clear"/>
        <w:spacing w:before="80" w:after="80"/>
      </w:pPr>
      <w:r>
        <w:rPr>
          <w:rFonts w:ascii="Courier New" w:cs="Courier New" w:eastAsia="Courier New" w:hAnsi="Courier New"/>
          <w:color w:val="1F2937"/>
          <w:sz w:val="18"/>
          <w:szCs w:val="18"/>
        </w:rPr>
        <w:t xml:space="preserve">  apply_new_contacts   BOOLEAN DEFAULT true</w:t>
      </w:r>
    </w:p>
    <w:p>
      <w:pPr>
        <w:shd w:fill="F3F4F6" w:val="clear"/>
        <w:spacing w:before="80" w:after="80"/>
      </w:pPr>
      <w:r>
        <w:rPr>
          <w:rFonts w:ascii="Courier New" w:cs="Courier New" w:eastAsia="Courier New" w:hAnsi="Courier New"/>
          <w:color w:val="1F2937"/>
          <w:sz w:val="18"/>
          <w:szCs w:val="18"/>
        </w:rPr>
        <w:t xml:space="preserve">);</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E3F0" w:sz="1"/>
              <w:left w:val="single" w:color="DDE3F0" w:sz="1"/>
              <w:bottom w:val="single" w:color="DDE3F0" w:sz="1"/>
              <w:right w:val="single" w:color="DDE3F0" w:sz="1"/>
            </w:tcBorders>
            <w:shd w:fill="F0F4FF" w:val="clear"/>
            <w:tcMar>
              <w:top w:type="dxa" w:w="120"/>
              <w:left w:type="dxa" w:w="160"/>
              <w:bottom w:type="dxa" w:w="120"/>
              <w:right w:type="dxa" w:w="160"/>
            </w:tcMar>
          </w:tcPr>
          <w:p>
            <w:pPr>
              <w:spacing w:before="0" w:after="60"/>
            </w:pPr>
            <w:r>
              <w:rPr>
                <w:rFonts w:ascii="Arial" w:cs="Arial" w:eastAsia="Arial" w:hAnsi="Arial"/>
                <w:b/>
                <w:bCs/>
                <w:color w:val="2D5BE3"/>
                <w:sz w:val="20"/>
                <w:szCs w:val="20"/>
              </w:rPr>
              <w:t xml:space="preserve">Privacy guarantee</w:t>
            </w:r>
          </w:p>
          <w:p>
            <w:pPr>
              <w:spacing w:before="0" w:after="0"/>
            </w:pPr>
            <w:r>
              <w:rPr>
                <w:rFonts w:ascii="Arial" w:cs="Arial" w:eastAsia="Arial" w:hAnsi="Arial"/>
                <w:color w:val="1A1A2E"/>
                <w:sz w:val="20"/>
                <w:szCs w:val="20"/>
              </w:rPr>
              <w:t xml:space="preserve">No column in any table contains a medical term, diagnostic label, condition name, or any clinical identifier. The preferences table contains only plain-language strings. A complete database dump is indistinguishable from a general communication style preferences store.</w:t>
            </w:r>
          </w:p>
        </w:tc>
      </w:tr>
    </w:tbl>
    <w:p>
      <w:pPr>
        <w:spacing w:before="0" w:after="120"/>
      </w:pPr>
      <w:r>
        <w:t xml:space="preserve"/>
      </w:r>
    </w:p>
    <w:p>
      <w:pPr>
        <w:pStyle w:val="Heading2"/>
        <w:pBdr>
          <w:bottom w:val="single" w:color="2D5BE3" w:sz="4" w:space="4"/>
        </w:pBdr>
        <w:spacing w:before="320" w:after="120"/>
      </w:pPr>
      <w:r>
        <w:rPr>
          <w:rFonts w:ascii="Arial" w:cs="Arial" w:eastAsia="Arial" w:hAnsi="Arial"/>
          <w:b/>
          <w:bCs/>
          <w:color w:val="2D5BE3"/>
          <w:sz w:val="28"/>
          <w:szCs w:val="28"/>
        </w:rPr>
        <w:t xml:space="preserve">4.2 Row-Level Security</w:t>
      </w:r>
    </w:p>
    <w:p>
      <w:pPr>
        <w:spacing w:before="60" w:after="100"/>
      </w:pPr>
      <w:r>
        <w:rPr>
          <w:rFonts w:ascii="Arial" w:cs="Arial" w:eastAsia="Arial" w:hAnsi="Arial"/>
          <w:color w:val="1A1A2E"/>
          <w:sz w:val="22"/>
          <w:szCs w:val="22"/>
        </w:rPr>
        <w:t xml:space="preserve">All tables have RLS (Row Level Security) enabled in Supabase. Users can only read and write their own rows. The policy is enforced at the database layer — not just the application layer — so even a compromised backend cannot read another user's preferences.</w:t>
      </w:r>
    </w:p>
    <w:p>
      <w:pPr>
        <w:spacing w:before="0" w:after="240"/>
      </w:pPr>
      <w:r>
        <w:t xml:space="preserve"/>
      </w:r>
    </w:p>
    <w:p>
      <w:pPr>
        <w:pStyle w:val="Heading1"/>
        <w:spacing w:before="400" w:after="160"/>
      </w:pPr>
      <w:r>
        <w:rPr>
          <w:rFonts w:ascii="Arial" w:cs="Arial" w:eastAsia="Arial" w:hAnsi="Arial"/>
          <w:b/>
          <w:bCs/>
          <w:color w:val="1A1A2E"/>
          <w:sz w:val="36"/>
          <w:szCs w:val="36"/>
        </w:rPr>
        <w:t xml:space="preserve">5. Frontend Web Application</w:t>
      </w:r>
    </w:p>
    <w:p>
      <w:pPr>
        <w:pStyle w:val="Heading2"/>
        <w:pBdr>
          <w:bottom w:val="single" w:color="2D5BE3" w:sz="4" w:space="4"/>
        </w:pBdr>
        <w:spacing w:before="320" w:after="120"/>
      </w:pPr>
      <w:r>
        <w:rPr>
          <w:rFonts w:ascii="Arial" w:cs="Arial" w:eastAsia="Arial" w:hAnsi="Arial"/>
          <w:b/>
          <w:bCs/>
          <w:color w:val="2D5BE3"/>
          <w:sz w:val="28"/>
          <w:szCs w:val="28"/>
        </w:rPr>
        <w:t xml:space="preserve">5.1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DE3F0" w:sz="1"/>
              <w:left w:val="single" w:color="DDE3F0" w:sz="1"/>
              <w:bottom w:val="single" w:color="DDE3F0" w:sz="1"/>
              <w:right w:val="single" w:color="DDE3F0" w:sz="1"/>
            </w:tcBorders>
            <w:shd w:fill="2D5BE3"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560"/>
            <w:tcBorders>
              <w:top w:val="single" w:color="DDE3F0" w:sz="1"/>
              <w:left w:val="single" w:color="DDE3F0" w:sz="1"/>
              <w:bottom w:val="single" w:color="DDE3F0" w:sz="1"/>
              <w:right w:val="single" w:color="DDE3F0" w:sz="1"/>
            </w:tcBorders>
            <w:shd w:fill="2D5BE3" w:val="clear"/>
            <w:tcMar>
              <w:top w:type="dxa" w:w="80"/>
              <w:left w:type="dxa" w:w="120"/>
              <w:bottom w:type="dxa" w:w="80"/>
              <w:right w:type="dxa" w:w="120"/>
            </w:tcMar>
          </w:tcPr>
          <w:p>
            <w:r>
              <w:rPr>
                <w:rFonts w:ascii="Arial" w:cs="Arial" w:eastAsia="Arial" w:hAnsi="Arial"/>
                <w:b/>
                <w:bCs/>
                <w:color w:val="FFFFFF"/>
                <w:sz w:val="20"/>
                <w:szCs w:val="20"/>
              </w:rPr>
              <w:t xml:space="preserve">Choice</w:t>
            </w:r>
          </w:p>
        </w:tc>
      </w:tr>
      <w:tr>
        <w:tc>
          <w:tcPr>
            <w:tcW w:type="dxa" w:w="280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Framework</w:t>
            </w:r>
          </w:p>
        </w:tc>
        <w:tc>
          <w:tcPr>
            <w:tcW w:type="dxa" w:w="65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React 18 + Vite 5</w:t>
            </w:r>
          </w:p>
        </w:tc>
      </w:tr>
      <w:tr>
        <w:tc>
          <w:tcPr>
            <w:tcW w:type="dxa" w:w="2800"/>
            <w:tcBorders>
              <w:top w:val="single" w:color="DDE3F0" w:sz="1"/>
              <w:left w:val="single" w:color="DDE3F0" w:sz="1"/>
              <w:bottom w:val="single" w:color="DDE3F0" w:sz="1"/>
              <w:right w:val="single" w:color="DDE3F0" w:sz="1"/>
            </w:tcBorders>
            <w:shd w:fill="F7F9FF" w:val="clear"/>
            <w:tcMar>
              <w:top w:type="dxa" w:w="80"/>
              <w:left w:type="dxa" w:w="120"/>
              <w:bottom w:type="dxa" w:w="80"/>
              <w:right w:type="dxa" w:w="120"/>
            </w:tcMar>
          </w:tcPr>
          <w:p>
            <w:r>
              <w:rPr>
                <w:rFonts w:ascii="Arial" w:cs="Arial" w:eastAsia="Arial" w:hAnsi="Arial"/>
                <w:color w:val="1A1A2E"/>
                <w:sz w:val="20"/>
                <w:szCs w:val="20"/>
              </w:rPr>
              <w:t xml:space="preserve">Language</w:t>
            </w:r>
          </w:p>
        </w:tc>
        <w:tc>
          <w:tcPr>
            <w:tcW w:type="dxa" w:w="6560"/>
            <w:tcBorders>
              <w:top w:val="single" w:color="DDE3F0" w:sz="1"/>
              <w:left w:val="single" w:color="DDE3F0" w:sz="1"/>
              <w:bottom w:val="single" w:color="DDE3F0" w:sz="1"/>
              <w:right w:val="single" w:color="DDE3F0" w:sz="1"/>
            </w:tcBorders>
            <w:shd w:fill="F7F9FF" w:val="clear"/>
            <w:tcMar>
              <w:top w:type="dxa" w:w="80"/>
              <w:left w:type="dxa" w:w="120"/>
              <w:bottom w:type="dxa" w:w="80"/>
              <w:right w:type="dxa" w:w="120"/>
            </w:tcMar>
          </w:tcPr>
          <w:p>
            <w:r>
              <w:rPr>
                <w:rFonts w:ascii="Arial" w:cs="Arial" w:eastAsia="Arial" w:hAnsi="Arial"/>
                <w:color w:val="1A1A2E"/>
                <w:sz w:val="20"/>
                <w:szCs w:val="20"/>
              </w:rPr>
              <w:t xml:space="preserve">TypeScript 5.x</w:t>
            </w:r>
          </w:p>
        </w:tc>
      </w:tr>
      <w:tr>
        <w:tc>
          <w:tcPr>
            <w:tcW w:type="dxa" w:w="280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Styling</w:t>
            </w:r>
          </w:p>
        </w:tc>
        <w:tc>
          <w:tcPr>
            <w:tcW w:type="dxa" w:w="65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Tailwind CSS 3.x</w:t>
            </w:r>
          </w:p>
        </w:tc>
      </w:tr>
      <w:tr>
        <w:tc>
          <w:tcPr>
            <w:tcW w:type="dxa" w:w="2800"/>
            <w:tcBorders>
              <w:top w:val="single" w:color="DDE3F0" w:sz="1"/>
              <w:left w:val="single" w:color="DDE3F0" w:sz="1"/>
              <w:bottom w:val="single" w:color="DDE3F0" w:sz="1"/>
              <w:right w:val="single" w:color="DDE3F0" w:sz="1"/>
            </w:tcBorders>
            <w:shd w:fill="F7F9FF" w:val="clear"/>
            <w:tcMar>
              <w:top w:type="dxa" w:w="80"/>
              <w:left w:type="dxa" w:w="120"/>
              <w:bottom w:type="dxa" w:w="80"/>
              <w:right w:type="dxa" w:w="120"/>
            </w:tcMar>
          </w:tcPr>
          <w:p>
            <w:r>
              <w:rPr>
                <w:rFonts w:ascii="Arial" w:cs="Arial" w:eastAsia="Arial" w:hAnsi="Arial"/>
                <w:color w:val="1A1A2E"/>
                <w:sz w:val="20"/>
                <w:szCs w:val="20"/>
              </w:rPr>
              <w:t xml:space="preserve">Auth</w:t>
            </w:r>
          </w:p>
        </w:tc>
        <w:tc>
          <w:tcPr>
            <w:tcW w:type="dxa" w:w="6560"/>
            <w:tcBorders>
              <w:top w:val="single" w:color="DDE3F0" w:sz="1"/>
              <w:left w:val="single" w:color="DDE3F0" w:sz="1"/>
              <w:bottom w:val="single" w:color="DDE3F0" w:sz="1"/>
              <w:right w:val="single" w:color="DDE3F0" w:sz="1"/>
            </w:tcBorders>
            <w:shd w:fill="F7F9FF" w:val="clear"/>
            <w:tcMar>
              <w:top w:type="dxa" w:w="80"/>
              <w:left w:type="dxa" w:w="120"/>
              <w:bottom w:type="dxa" w:w="80"/>
              <w:right w:type="dxa" w:w="120"/>
            </w:tcMar>
          </w:tcPr>
          <w:p>
            <w:r>
              <w:rPr>
                <w:rFonts w:ascii="Arial" w:cs="Arial" w:eastAsia="Arial" w:hAnsi="Arial"/>
                <w:color w:val="1A1A2E"/>
                <w:sz w:val="20"/>
                <w:szCs w:val="20"/>
              </w:rPr>
              <w:t xml:space="preserve">Clerk React SDK (@clerk/clerk-react)</w:t>
            </w:r>
          </w:p>
        </w:tc>
      </w:tr>
      <w:tr>
        <w:tc>
          <w:tcPr>
            <w:tcW w:type="dxa" w:w="280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Routing</w:t>
            </w:r>
          </w:p>
        </w:tc>
        <w:tc>
          <w:tcPr>
            <w:tcW w:type="dxa" w:w="65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React Router v6</w:t>
            </w:r>
          </w:p>
        </w:tc>
      </w:tr>
      <w:tr>
        <w:tc>
          <w:tcPr>
            <w:tcW w:type="dxa" w:w="2800"/>
            <w:tcBorders>
              <w:top w:val="single" w:color="DDE3F0" w:sz="1"/>
              <w:left w:val="single" w:color="DDE3F0" w:sz="1"/>
              <w:bottom w:val="single" w:color="DDE3F0" w:sz="1"/>
              <w:right w:val="single" w:color="DDE3F0" w:sz="1"/>
            </w:tcBorders>
            <w:shd w:fill="F7F9FF" w:val="clear"/>
            <w:tcMar>
              <w:top w:type="dxa" w:w="80"/>
              <w:left w:type="dxa" w:w="120"/>
              <w:bottom w:type="dxa" w:w="80"/>
              <w:right w:type="dxa" w:w="120"/>
            </w:tcMar>
          </w:tcPr>
          <w:p>
            <w:r>
              <w:rPr>
                <w:rFonts w:ascii="Arial" w:cs="Arial" w:eastAsia="Arial" w:hAnsi="Arial"/>
                <w:color w:val="1A1A2E"/>
                <w:sz w:val="20"/>
                <w:szCs w:val="20"/>
              </w:rPr>
              <w:t xml:space="preserve">State</w:t>
            </w:r>
          </w:p>
        </w:tc>
        <w:tc>
          <w:tcPr>
            <w:tcW w:type="dxa" w:w="6560"/>
            <w:tcBorders>
              <w:top w:val="single" w:color="DDE3F0" w:sz="1"/>
              <w:left w:val="single" w:color="DDE3F0" w:sz="1"/>
              <w:bottom w:val="single" w:color="DDE3F0" w:sz="1"/>
              <w:right w:val="single" w:color="DDE3F0" w:sz="1"/>
            </w:tcBorders>
            <w:shd w:fill="F7F9FF" w:val="clear"/>
            <w:tcMar>
              <w:top w:type="dxa" w:w="80"/>
              <w:left w:type="dxa" w:w="120"/>
              <w:bottom w:type="dxa" w:w="80"/>
              <w:right w:type="dxa" w:w="120"/>
            </w:tcMar>
          </w:tcPr>
          <w:p>
            <w:r>
              <w:rPr>
                <w:rFonts w:ascii="Arial" w:cs="Arial" w:eastAsia="Arial" w:hAnsi="Arial"/>
                <w:color w:val="1A1A2E"/>
                <w:sz w:val="20"/>
                <w:szCs w:val="20"/>
              </w:rPr>
              <w:t xml:space="preserve">React useState / useContext — no external state library needed</w:t>
            </w:r>
          </w:p>
        </w:tc>
      </w:tr>
      <w:tr>
        <w:tc>
          <w:tcPr>
            <w:tcW w:type="dxa" w:w="280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Hosting</w:t>
            </w:r>
          </w:p>
        </w:tc>
        <w:tc>
          <w:tcPr>
            <w:tcW w:type="dxa" w:w="65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Vercel (auto-deploy from GitHub main)</w:t>
            </w:r>
          </w:p>
        </w:tc>
      </w:tr>
    </w:tbl>
    <w:p>
      <w:pPr>
        <w:spacing w:before="0" w:after="120"/>
      </w:pPr>
      <w:r>
        <w:t xml:space="preserve"/>
      </w:r>
    </w:p>
    <w:p>
      <w:pPr>
        <w:pStyle w:val="Heading2"/>
        <w:pBdr>
          <w:bottom w:val="single" w:color="2D5BE3" w:sz="4" w:space="4"/>
        </w:pBdr>
        <w:spacing w:before="320" w:after="120"/>
      </w:pPr>
      <w:r>
        <w:rPr>
          <w:rFonts w:ascii="Arial" w:cs="Arial" w:eastAsia="Arial" w:hAnsi="Arial"/>
          <w:b/>
          <w:bCs/>
          <w:color w:val="2D5BE3"/>
          <w:sz w:val="28"/>
          <w:szCs w:val="28"/>
        </w:rPr>
        <w:t xml:space="preserve">5.2 Page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DE3F0" w:sz="1"/>
              <w:left w:val="single" w:color="DDE3F0" w:sz="1"/>
              <w:bottom w:val="single" w:color="DDE3F0" w:sz="1"/>
              <w:right w:val="single" w:color="DDE3F0" w:sz="1"/>
            </w:tcBorders>
            <w:shd w:fill="2D5BE3" w:val="clear"/>
            <w:tcMar>
              <w:top w:type="dxa" w:w="80"/>
              <w:left w:type="dxa" w:w="120"/>
              <w:bottom w:type="dxa" w:w="80"/>
              <w:right w:type="dxa" w:w="120"/>
            </w:tcMar>
          </w:tcPr>
          <w:p>
            <w:r>
              <w:rPr>
                <w:rFonts w:ascii="Arial" w:cs="Arial" w:eastAsia="Arial" w:hAnsi="Arial"/>
                <w:b/>
                <w:bCs/>
                <w:color w:val="FFFFFF"/>
                <w:sz w:val="20"/>
                <w:szCs w:val="20"/>
              </w:rPr>
              <w:t xml:space="preserve">Route</w:t>
            </w:r>
          </w:p>
        </w:tc>
        <w:tc>
          <w:tcPr>
            <w:tcW w:type="dxa" w:w="6560"/>
            <w:tcBorders>
              <w:top w:val="single" w:color="DDE3F0" w:sz="1"/>
              <w:left w:val="single" w:color="DDE3F0" w:sz="1"/>
              <w:bottom w:val="single" w:color="DDE3F0" w:sz="1"/>
              <w:right w:val="single" w:color="DDE3F0" w:sz="1"/>
            </w:tcBorders>
            <w:shd w:fill="2D5BE3"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80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/signup</w:t>
            </w:r>
          </w:p>
        </w:tc>
        <w:tc>
          <w:tcPr>
            <w:tcW w:type="dxa" w:w="65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Clerk-managed sign-up flow. Email + Google OAuth.</w:t>
            </w:r>
          </w:p>
        </w:tc>
      </w:tr>
      <w:tr>
        <w:tc>
          <w:tcPr>
            <w:tcW w:type="dxa" w:w="2800"/>
            <w:tcBorders>
              <w:top w:val="single" w:color="DDE3F0" w:sz="1"/>
              <w:left w:val="single" w:color="DDE3F0" w:sz="1"/>
              <w:bottom w:val="single" w:color="DDE3F0" w:sz="1"/>
              <w:right w:val="single" w:color="DDE3F0" w:sz="1"/>
            </w:tcBorders>
            <w:shd w:fill="F7F9FF" w:val="clear"/>
            <w:tcMar>
              <w:top w:type="dxa" w:w="80"/>
              <w:left w:type="dxa" w:w="120"/>
              <w:bottom w:type="dxa" w:w="80"/>
              <w:right w:type="dxa" w:w="120"/>
            </w:tcMar>
          </w:tcPr>
          <w:p>
            <w:r>
              <w:rPr>
                <w:rFonts w:ascii="Arial" w:cs="Arial" w:eastAsia="Arial" w:hAnsi="Arial"/>
                <w:color w:val="1A1A2E"/>
                <w:sz w:val="20"/>
                <w:szCs w:val="20"/>
              </w:rPr>
              <w:t xml:space="preserve">/onboarding</w:t>
            </w:r>
          </w:p>
        </w:tc>
        <w:tc>
          <w:tcPr>
            <w:tcW w:type="dxa" w:w="6560"/>
            <w:tcBorders>
              <w:top w:val="single" w:color="DDE3F0" w:sz="1"/>
              <w:left w:val="single" w:color="DDE3F0" w:sz="1"/>
              <w:bottom w:val="single" w:color="DDE3F0" w:sz="1"/>
              <w:right w:val="single" w:color="DDE3F0" w:sz="1"/>
            </w:tcBorders>
            <w:shd w:fill="F7F9FF" w:val="clear"/>
            <w:tcMar>
              <w:top w:type="dxa" w:w="80"/>
              <w:left w:type="dxa" w:w="120"/>
              <w:bottom w:type="dxa" w:w="80"/>
              <w:right w:type="dxa" w:w="120"/>
            </w:tcMar>
          </w:tcPr>
          <w:p>
            <w:r>
              <w:rPr>
                <w:rFonts w:ascii="Arial" w:cs="Arial" w:eastAsia="Arial" w:hAnsi="Arial"/>
                <w:color w:val="1A1A2E"/>
                <w:sz w:val="20"/>
                <w:szCs w:val="20"/>
              </w:rPr>
              <w:t xml:space="preserve">Preference chip picker. One-time flow after signup.</w:t>
            </w:r>
          </w:p>
        </w:tc>
      </w:tr>
      <w:tr>
        <w:tc>
          <w:tcPr>
            <w:tcW w:type="dxa" w:w="280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/profile</w:t>
            </w:r>
          </w:p>
        </w:tc>
        <w:tc>
          <w:tcPr>
            <w:tcW w:type="dxa" w:w="65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Preference tag editor. Three tabs: preferences, visibility, account.</w:t>
            </w:r>
          </w:p>
        </w:tc>
      </w:tr>
      <w:tr>
        <w:tc>
          <w:tcPr>
            <w:tcW w:type="dxa" w:w="2800"/>
            <w:tcBorders>
              <w:top w:val="single" w:color="DDE3F0" w:sz="1"/>
              <w:left w:val="single" w:color="DDE3F0" w:sz="1"/>
              <w:bottom w:val="single" w:color="DDE3F0" w:sz="1"/>
              <w:right w:val="single" w:color="DDE3F0" w:sz="1"/>
            </w:tcBorders>
            <w:shd w:fill="F7F9FF" w:val="clear"/>
            <w:tcMar>
              <w:top w:type="dxa" w:w="80"/>
              <w:left w:type="dxa" w:w="120"/>
              <w:bottom w:type="dxa" w:w="80"/>
              <w:right w:type="dxa" w:w="120"/>
            </w:tcMar>
          </w:tcPr>
          <w:p>
            <w:r>
              <w:rPr>
                <w:rFonts w:ascii="Arial" w:cs="Arial" w:eastAsia="Arial" w:hAnsi="Arial"/>
                <w:color w:val="1A1A2E"/>
                <w:sz w:val="20"/>
                <w:szCs w:val="20"/>
              </w:rPr>
              <w:t xml:space="preserve">/login</w:t>
            </w:r>
          </w:p>
        </w:tc>
        <w:tc>
          <w:tcPr>
            <w:tcW w:type="dxa" w:w="6560"/>
            <w:tcBorders>
              <w:top w:val="single" w:color="DDE3F0" w:sz="1"/>
              <w:left w:val="single" w:color="DDE3F0" w:sz="1"/>
              <w:bottom w:val="single" w:color="DDE3F0" w:sz="1"/>
              <w:right w:val="single" w:color="DDE3F0" w:sz="1"/>
            </w:tcBorders>
            <w:shd w:fill="F7F9FF" w:val="clear"/>
            <w:tcMar>
              <w:top w:type="dxa" w:w="80"/>
              <w:left w:type="dxa" w:w="120"/>
              <w:bottom w:type="dxa" w:w="80"/>
              <w:right w:type="dxa" w:w="120"/>
            </w:tcMar>
          </w:tcPr>
          <w:p>
            <w:r>
              <w:rPr>
                <w:rFonts w:ascii="Arial" w:cs="Arial" w:eastAsia="Arial" w:hAnsi="Arial"/>
                <w:color w:val="1A1A2E"/>
                <w:sz w:val="20"/>
                <w:szCs w:val="20"/>
              </w:rPr>
              <w:t xml:space="preserve">Clerk-managed sign-in flow.</w:t>
            </w:r>
          </w:p>
        </w:tc>
      </w:tr>
    </w:tbl>
    <w:p>
      <w:pPr>
        <w:spacing w:before="0" w:after="120"/>
      </w:pPr>
      <w:r>
        <w:t xml:space="preserve"/>
      </w:r>
    </w:p>
    <w:p>
      <w:pPr>
        <w:pStyle w:val="Heading2"/>
        <w:pBdr>
          <w:bottom w:val="single" w:color="2D5BE3" w:sz="4" w:space="4"/>
        </w:pBdr>
        <w:spacing w:before="320" w:after="120"/>
      </w:pPr>
      <w:r>
        <w:rPr>
          <w:rFonts w:ascii="Arial" w:cs="Arial" w:eastAsia="Arial" w:hAnsi="Arial"/>
          <w:b/>
          <w:bCs/>
          <w:color w:val="2D5BE3"/>
          <w:sz w:val="28"/>
          <w:szCs w:val="28"/>
        </w:rPr>
        <w:t xml:space="preserve">5.3 Authentication Flow</w:t>
      </w:r>
    </w:p>
    <w:p>
      <w:pPr>
        <w:pStyle w:val="ListParagraph"/>
        <w:numPr>
          <w:ilvl w:val="0"/>
          <w:numId w:val="3"/>
        </w:numPr>
        <w:spacing w:before="40" w:after="40"/>
      </w:pPr>
      <w:r>
        <w:rPr>
          <w:rFonts w:ascii="Arial" w:cs="Arial" w:eastAsia="Arial" w:hAnsi="Arial"/>
          <w:color w:val="1A1A2E"/>
          <w:sz w:val="22"/>
          <w:szCs w:val="22"/>
        </w:rPr>
        <w:t xml:space="preserve">User signs up or signs in via Clerk on the web app.</w:t>
      </w:r>
    </w:p>
    <w:p>
      <w:pPr>
        <w:pStyle w:val="ListParagraph"/>
        <w:numPr>
          <w:ilvl w:val="0"/>
          <w:numId w:val="3"/>
        </w:numPr>
        <w:spacing w:before="40" w:after="40"/>
      </w:pPr>
      <w:r>
        <w:rPr>
          <w:rFonts w:ascii="Arial" w:cs="Arial" w:eastAsia="Arial" w:hAnsi="Arial"/>
          <w:color w:val="1A1A2E"/>
          <w:sz w:val="22"/>
          <w:szCs w:val="22"/>
        </w:rPr>
        <w:t xml:space="preserve">Clerk issues a JWT. The web app stores it in memory (Clerk SDK manages this).</w:t>
      </w:r>
    </w:p>
    <w:p>
      <w:pPr>
        <w:pStyle w:val="ListParagraph"/>
        <w:numPr>
          <w:ilvl w:val="0"/>
          <w:numId w:val="3"/>
        </w:numPr>
        <w:spacing w:before="40" w:after="40"/>
      </w:pPr>
      <w:r>
        <w:rPr>
          <w:rFonts w:ascii="Arial" w:cs="Arial" w:eastAsia="Arial" w:hAnsi="Arial"/>
          <w:color w:val="1A1A2E"/>
          <w:sz w:val="22"/>
          <w:szCs w:val="22"/>
        </w:rPr>
        <w:t xml:space="preserve">User installs the Chrome extension. Extension opens the web app in a popup for login.</w:t>
      </w:r>
    </w:p>
    <w:p>
      <w:pPr>
        <w:pStyle w:val="ListParagraph"/>
        <w:numPr>
          <w:ilvl w:val="0"/>
          <w:numId w:val="3"/>
        </w:numPr>
        <w:spacing w:before="40" w:after="40"/>
      </w:pPr>
      <w:r>
        <w:rPr>
          <w:rFonts w:ascii="Arial" w:cs="Arial" w:eastAsia="Arial" w:hAnsi="Arial"/>
          <w:color w:val="1A1A2E"/>
          <w:sz w:val="22"/>
          <w:szCs w:val="22"/>
        </w:rPr>
        <w:t xml:space="preserve">On successful login, JWT is stored in chrome.storage.local via the extension.</w:t>
      </w:r>
    </w:p>
    <w:p>
      <w:pPr>
        <w:pStyle w:val="ListParagraph"/>
        <w:numPr>
          <w:ilvl w:val="0"/>
          <w:numId w:val="3"/>
        </w:numPr>
        <w:spacing w:before="40" w:after="40"/>
      </w:pPr>
      <w:r>
        <w:rPr>
          <w:rFonts w:ascii="Arial" w:cs="Arial" w:eastAsia="Arial" w:hAnsi="Arial"/>
          <w:color w:val="1A1A2E"/>
          <w:sz w:val="22"/>
          <w:szCs w:val="22"/>
        </w:rPr>
        <w:t xml:space="preserve">Every API call from the extension includes Authorization: Bearer &lt;jwt&gt; header.</w:t>
      </w:r>
    </w:p>
    <w:p>
      <w:pPr>
        <w:pStyle w:val="ListParagraph"/>
        <w:numPr>
          <w:ilvl w:val="0"/>
          <w:numId w:val="3"/>
        </w:numPr>
        <w:spacing w:before="40" w:after="40"/>
      </w:pPr>
      <w:r>
        <w:rPr>
          <w:rFonts w:ascii="Arial" w:cs="Arial" w:eastAsia="Arial" w:hAnsi="Arial"/>
          <w:color w:val="1A1A2E"/>
          <w:sz w:val="22"/>
          <w:szCs w:val="22"/>
        </w:rPr>
        <w:t xml:space="preserve">Backend verifies JWT signature using Clerk's JWKS endpoint on every request.</w:t>
      </w:r>
    </w:p>
    <w:p>
      <w:pPr>
        <w:pStyle w:val="ListParagraph"/>
        <w:numPr>
          <w:ilvl w:val="0"/>
          <w:numId w:val="3"/>
        </w:numPr>
        <w:spacing w:before="40" w:after="40"/>
      </w:pPr>
      <w:r>
        <w:rPr>
          <w:rFonts w:ascii="Arial" w:cs="Arial" w:eastAsia="Arial" w:hAnsi="Arial"/>
          <w:color w:val="1A1A2E"/>
          <w:sz w:val="22"/>
          <w:szCs w:val="22"/>
        </w:rPr>
        <w:t xml:space="preserve">On JWT expiry, extension detects 401 response and prompts user to re-authenticate.</w:t>
      </w:r>
    </w:p>
    <w:p>
      <w:pPr>
        <w:spacing w:before="0" w:after="240"/>
      </w:pPr>
      <w:r>
        <w:t xml:space="preserve"/>
      </w:r>
    </w:p>
    <w:p>
      <w:pPr>
        <w:pStyle w:val="Heading1"/>
        <w:spacing w:before="400" w:after="160"/>
      </w:pPr>
      <w:r>
        <w:rPr>
          <w:rFonts w:ascii="Arial" w:cs="Arial" w:eastAsia="Arial" w:hAnsi="Arial"/>
          <w:b/>
          <w:bCs/>
          <w:color w:val="1A1A2E"/>
          <w:sz w:val="36"/>
          <w:szCs w:val="36"/>
        </w:rPr>
        <w:t xml:space="preserve">6. End-to-End Data Flow</w:t>
      </w:r>
    </w:p>
    <w:p>
      <w:pPr>
        <w:pStyle w:val="Heading2"/>
        <w:pBdr>
          <w:bottom w:val="single" w:color="2D5BE3" w:sz="4" w:space="4"/>
        </w:pBdr>
        <w:spacing w:before="320" w:after="120"/>
      </w:pPr>
      <w:r>
        <w:rPr>
          <w:rFonts w:ascii="Arial" w:cs="Arial" w:eastAsia="Arial" w:hAnsi="Arial"/>
          <w:b/>
          <w:bCs/>
          <w:color w:val="2D5BE3"/>
          <w:sz w:val="28"/>
          <w:szCs w:val="28"/>
        </w:rPr>
        <w:t xml:space="preserve">6.1 Receive Mode — Message Decode</w:t>
      </w:r>
    </w:p>
    <w:p>
      <w:pPr>
        <w:pStyle w:val="ListParagraph"/>
        <w:numPr>
          <w:ilvl w:val="0"/>
          <w:numId w:val="3"/>
        </w:numPr>
        <w:spacing w:before="40" w:after="40"/>
      </w:pPr>
      <w:r>
        <w:rPr>
          <w:rFonts w:ascii="Arial" w:cs="Arial" w:eastAsia="Arial" w:hAnsi="Arial"/>
          <w:color w:val="1A1A2E"/>
          <w:sz w:val="22"/>
          <w:szCs w:val="22"/>
        </w:rPr>
        <w:t xml:space="preserve">User opens a Gmail thread. MutationObserver in content.js fires.</w:t>
      </w:r>
    </w:p>
    <w:p>
      <w:pPr>
        <w:pStyle w:val="ListParagraph"/>
        <w:numPr>
          <w:ilvl w:val="0"/>
          <w:numId w:val="3"/>
        </w:numPr>
        <w:spacing w:before="40" w:after="40"/>
      </w:pPr>
      <w:r>
        <w:rPr>
          <w:rFonts w:ascii="Arial" w:cs="Arial" w:eastAsia="Arial" w:hAnsi="Arial"/>
          <w:color w:val="1A1A2E"/>
          <w:sz w:val="22"/>
          <w:szCs w:val="22"/>
        </w:rPr>
        <w:t xml:space="preserve">content.js extracts current message and last 8 messages using DOM selectors.</w:t>
      </w:r>
    </w:p>
    <w:p>
      <w:pPr>
        <w:pStyle w:val="ListParagraph"/>
        <w:numPr>
          <w:ilvl w:val="0"/>
          <w:numId w:val="3"/>
        </w:numPr>
        <w:spacing w:before="40" w:after="40"/>
      </w:pPr>
      <w:r>
        <w:rPr>
          <w:rFonts w:ascii="Arial" w:cs="Arial" w:eastAsia="Arial" w:hAnsi="Arial"/>
          <w:color w:val="1A1A2E"/>
          <w:sz w:val="22"/>
          <w:szCs w:val="22"/>
        </w:rPr>
        <w:t xml:space="preserve">content.js generates triggerID. Checks BridgeState — if dismissed, stops here.</w:t>
      </w:r>
    </w:p>
    <w:p>
      <w:pPr>
        <w:pStyle w:val="ListParagraph"/>
        <w:numPr>
          <w:ilvl w:val="0"/>
          <w:numId w:val="3"/>
        </w:numPr>
        <w:spacing w:before="40" w:after="40"/>
      </w:pPr>
      <w:r>
        <w:rPr>
          <w:rFonts w:ascii="Arial" w:cs="Arial" w:eastAsia="Arial" w:hAnsi="Arial"/>
          <w:color w:val="1A1A2E"/>
          <w:sz w:val="22"/>
          <w:szCs w:val="22"/>
        </w:rPr>
        <w:t xml:space="preserve">content.js sends NEW_MESSAGE to background.js via chrome.runtime.sendMessage.</w:t>
      </w:r>
    </w:p>
    <w:p>
      <w:pPr>
        <w:pStyle w:val="ListParagraph"/>
        <w:numPr>
          <w:ilvl w:val="0"/>
          <w:numId w:val="3"/>
        </w:numPr>
        <w:spacing w:before="40" w:after="40"/>
      </w:pPr>
      <w:r>
        <w:rPr>
          <w:rFonts w:ascii="Arial" w:cs="Arial" w:eastAsia="Arial" w:hAnsi="Arial"/>
          <w:color w:val="1A1A2E"/>
          <w:sz w:val="22"/>
          <w:szCs w:val="22"/>
        </w:rPr>
        <w:t xml:space="preserve">background.js fetches cached preferences from chrome.storage.local.</w:t>
      </w:r>
    </w:p>
    <w:p>
      <w:pPr>
        <w:pStyle w:val="ListParagraph"/>
        <w:numPr>
          <w:ilvl w:val="0"/>
          <w:numId w:val="3"/>
        </w:numPr>
        <w:spacing w:before="40" w:after="40"/>
      </w:pPr>
      <w:r>
        <w:rPr>
          <w:rFonts w:ascii="Arial" w:cs="Arial" w:eastAsia="Arial" w:hAnsi="Arial"/>
          <w:color w:val="1A1A2E"/>
          <w:sz w:val="22"/>
          <w:szCs w:val="22"/>
        </w:rPr>
        <w:t xml:space="preserve">background.js POSTs to /analyze with message payload + preferences.</w:t>
      </w:r>
    </w:p>
    <w:p>
      <w:pPr>
        <w:pStyle w:val="ListParagraph"/>
        <w:numPr>
          <w:ilvl w:val="0"/>
          <w:numId w:val="3"/>
        </w:numPr>
        <w:spacing w:before="40" w:after="40"/>
      </w:pPr>
      <w:r>
        <w:rPr>
          <w:rFonts w:ascii="Arial" w:cs="Arial" w:eastAsia="Arial" w:hAnsi="Arial"/>
          <w:color w:val="1A1A2E"/>
          <w:sz w:val="22"/>
          <w:szCs w:val="22"/>
        </w:rPr>
        <w:t xml:space="preserve">Backend assembles Claude prompt, calls Anthropic API, parses JSON response.</w:t>
      </w:r>
    </w:p>
    <w:p>
      <w:pPr>
        <w:pStyle w:val="ListParagraph"/>
        <w:numPr>
          <w:ilvl w:val="0"/>
          <w:numId w:val="3"/>
        </w:numPr>
        <w:spacing w:before="40" w:after="40"/>
      </w:pPr>
      <w:r>
        <w:rPr>
          <w:rFonts w:ascii="Arial" w:cs="Arial" w:eastAsia="Arial" w:hAnsi="Arial"/>
          <w:color w:val="1A1A2E"/>
          <w:sz w:val="22"/>
          <w:szCs w:val="22"/>
        </w:rPr>
        <w:t xml:space="preserve">Backend returns AnalyzeResponse to background.js.</w:t>
      </w:r>
    </w:p>
    <w:p>
      <w:pPr>
        <w:pStyle w:val="ListParagraph"/>
        <w:numPr>
          <w:ilvl w:val="0"/>
          <w:numId w:val="3"/>
        </w:numPr>
        <w:spacing w:before="40" w:after="40"/>
      </w:pPr>
      <w:r>
        <w:rPr>
          <w:rFonts w:ascii="Arial" w:cs="Arial" w:eastAsia="Arial" w:hAnsi="Arial"/>
          <w:color w:val="1A1A2E"/>
          <w:sz w:val="22"/>
          <w:szCs w:val="22"/>
        </w:rPr>
        <w:t xml:space="preserve">background.js relays ANALYSIS_RESULT to content.js via chrome.tabs.sendMessage.</w:t>
      </w:r>
    </w:p>
    <w:p>
      <w:pPr>
        <w:pStyle w:val="ListParagraph"/>
        <w:numPr>
          <w:ilvl w:val="0"/>
          <w:numId w:val="3"/>
        </w:numPr>
        <w:spacing w:before="40" w:after="40"/>
      </w:pPr>
      <w:r>
        <w:rPr>
          <w:rFonts w:ascii="Arial" w:cs="Arial" w:eastAsia="Arial" w:hAnsi="Arial"/>
          <w:color w:val="1A1A2E"/>
          <w:sz w:val="22"/>
          <w:szCs w:val="22"/>
        </w:rPr>
        <w:t xml:space="preserve">content.js calls BridgeState.activate(triggerID, analysis).</w:t>
      </w:r>
    </w:p>
    <w:p>
      <w:pPr>
        <w:pStyle w:val="ListParagraph"/>
        <w:numPr>
          <w:ilvl w:val="0"/>
          <w:numId w:val="3"/>
        </w:numPr>
        <w:spacing w:before="40" w:after="40"/>
      </w:pPr>
      <w:r>
        <w:rPr>
          <w:rFonts w:ascii="Arial" w:cs="Arial" w:eastAsia="Arial" w:hAnsi="Arial"/>
          <w:color w:val="1A1A2E"/>
          <w:sz w:val="22"/>
          <w:szCs w:val="22"/>
        </w:rPr>
        <w:t xml:space="preserve">Side panel renders decode panel with tone summary, explanation, meanings, optional reply.</w:t>
      </w:r>
    </w:p>
    <w:p>
      <w:pPr>
        <w:spacing w:before="0" w:after="120"/>
      </w:pPr>
      <w:r>
        <w:t xml:space="preserve"/>
      </w:r>
    </w:p>
    <w:p>
      <w:pPr>
        <w:pStyle w:val="Heading2"/>
        <w:pBdr>
          <w:bottom w:val="single" w:color="2D5BE3" w:sz="4" w:space="4"/>
        </w:pBdr>
        <w:spacing w:before="320" w:after="120"/>
      </w:pPr>
      <w:r>
        <w:rPr>
          <w:rFonts w:ascii="Arial" w:cs="Arial" w:eastAsia="Arial" w:hAnsi="Arial"/>
          <w:b/>
          <w:bCs/>
          <w:color w:val="2D5BE3"/>
          <w:sz w:val="28"/>
          <w:szCs w:val="28"/>
        </w:rPr>
        <w:t xml:space="preserve">6.2 Send Mode — Compose Hint</w:t>
      </w:r>
    </w:p>
    <w:p>
      <w:pPr>
        <w:pStyle w:val="ListParagraph"/>
        <w:numPr>
          <w:ilvl w:val="0"/>
          <w:numId w:val="3"/>
        </w:numPr>
        <w:spacing w:before="40" w:after="40"/>
      </w:pPr>
      <w:r>
        <w:rPr>
          <w:rFonts w:ascii="Arial" w:cs="Arial" w:eastAsia="Arial" w:hAnsi="Arial"/>
          <w:color w:val="1A1A2E"/>
          <w:sz w:val="22"/>
          <w:szCs w:val="22"/>
        </w:rPr>
        <w:t xml:space="preserve">User types in Gmail compose box. MutationObserver detects changes.</w:t>
      </w:r>
    </w:p>
    <w:p>
      <w:pPr>
        <w:pStyle w:val="ListParagraph"/>
        <w:numPr>
          <w:ilvl w:val="0"/>
          <w:numId w:val="3"/>
        </w:numPr>
        <w:spacing w:before="40" w:after="40"/>
      </w:pPr>
      <w:r>
        <w:rPr>
          <w:rFonts w:ascii="Arial" w:cs="Arial" w:eastAsia="Arial" w:hAnsi="Arial"/>
          <w:color w:val="1A1A2E"/>
          <w:sz w:val="22"/>
          <w:szCs w:val="22"/>
        </w:rPr>
        <w:t xml:space="preserve">800ms debounce timer starts on each keystroke. Resets on each new keystroke.</w:t>
      </w:r>
    </w:p>
    <w:p>
      <w:pPr>
        <w:pStyle w:val="ListParagraph"/>
        <w:numPr>
          <w:ilvl w:val="0"/>
          <w:numId w:val="3"/>
        </w:numPr>
        <w:spacing w:before="40" w:after="40"/>
      </w:pPr>
      <w:r>
        <w:rPr>
          <w:rFonts w:ascii="Arial" w:cs="Arial" w:eastAsia="Arial" w:hAnsi="Arial"/>
          <w:color w:val="1A1A2E"/>
          <w:sz w:val="22"/>
          <w:szCs w:val="22"/>
        </w:rPr>
        <w:t xml:space="preserve">After 800ms silence with draft &gt; 20 chars, content.js generates triggerID for draft.</w:t>
      </w:r>
    </w:p>
    <w:p>
      <w:pPr>
        <w:pStyle w:val="ListParagraph"/>
        <w:numPr>
          <w:ilvl w:val="0"/>
          <w:numId w:val="3"/>
        </w:numPr>
        <w:spacing w:before="40" w:after="40"/>
      </w:pPr>
      <w:r>
        <w:rPr>
          <w:rFonts w:ascii="Arial" w:cs="Arial" w:eastAsia="Arial" w:hAnsi="Arial"/>
          <w:color w:val="1A1A2E"/>
          <w:sz w:val="22"/>
          <w:szCs w:val="22"/>
        </w:rPr>
        <w:t xml:space="preserve">Checks BridgeState — if dismissed for this draft, stops here.</w:t>
      </w:r>
    </w:p>
    <w:p>
      <w:pPr>
        <w:pStyle w:val="ListParagraph"/>
        <w:numPr>
          <w:ilvl w:val="0"/>
          <w:numId w:val="3"/>
        </w:numPr>
        <w:spacing w:before="40" w:after="40"/>
      </w:pPr>
      <w:r>
        <w:rPr>
          <w:rFonts w:ascii="Arial" w:cs="Arial" w:eastAsia="Arial" w:hAnsi="Arial"/>
          <w:color w:val="1A1A2E"/>
          <w:sz w:val="22"/>
          <w:szCs w:val="22"/>
        </w:rPr>
        <w:t xml:space="preserve">Sends ANALYZE_COMPOSE to background.js.</w:t>
      </w:r>
    </w:p>
    <w:p>
      <w:pPr>
        <w:pStyle w:val="ListParagraph"/>
        <w:numPr>
          <w:ilvl w:val="0"/>
          <w:numId w:val="3"/>
        </w:numPr>
        <w:spacing w:before="40" w:after="40"/>
      </w:pPr>
      <w:r>
        <w:rPr>
          <w:rFonts w:ascii="Arial" w:cs="Arial" w:eastAsia="Arial" w:hAnsi="Arial"/>
          <w:color w:val="1A1A2E"/>
          <w:sz w:val="22"/>
          <w:szCs w:val="22"/>
        </w:rPr>
        <w:t xml:space="preserve">background.js POSTs to /analyze with mode: "compose" and draft text.</w:t>
      </w:r>
    </w:p>
    <w:p>
      <w:pPr>
        <w:pStyle w:val="ListParagraph"/>
        <w:numPr>
          <w:ilvl w:val="0"/>
          <w:numId w:val="3"/>
        </w:numPr>
        <w:spacing w:before="40" w:after="40"/>
      </w:pPr>
      <w:r>
        <w:rPr>
          <w:rFonts w:ascii="Arial" w:cs="Arial" w:eastAsia="Arial" w:hAnsi="Arial"/>
          <w:color w:val="1A1A2E"/>
          <w:sz w:val="22"/>
          <w:szCs w:val="22"/>
        </w:rPr>
        <w:t xml:space="preserve">Backend calls Claude with compose prompt. Returns compose_rewrite (or null).</w:t>
      </w:r>
    </w:p>
    <w:p>
      <w:pPr>
        <w:pStyle w:val="ListParagraph"/>
        <w:numPr>
          <w:ilvl w:val="0"/>
          <w:numId w:val="3"/>
        </w:numPr>
        <w:spacing w:before="40" w:after="40"/>
      </w:pPr>
      <w:r>
        <w:rPr>
          <w:rFonts w:ascii="Arial" w:cs="Arial" w:eastAsia="Arial" w:hAnsi="Arial"/>
          <w:color w:val="1A1A2E"/>
          <w:sz w:val="22"/>
          <w:szCs w:val="22"/>
        </w:rPr>
        <w:t xml:space="preserve">If null — no hint shown. If present — inline hint appears below compose box.</w:t>
      </w:r>
    </w:p>
    <w:p>
      <w:pPr>
        <w:pStyle w:val="ListParagraph"/>
        <w:numPr>
          <w:ilvl w:val="0"/>
          <w:numId w:val="3"/>
        </w:numPr>
        <w:spacing w:before="40" w:after="40"/>
      </w:pPr>
      <w:r>
        <w:rPr>
          <w:rFonts w:ascii="Arial" w:cs="Arial" w:eastAsia="Arial" w:hAnsi="Arial"/>
          <w:color w:val="1A1A2E"/>
          <w:sz w:val="22"/>
          <w:szCs w:val="22"/>
        </w:rPr>
        <w:t xml:space="preserve">User clicks rewrite → applySuggestionToCompose() fires, compose box updates.</w:t>
      </w:r>
    </w:p>
    <w:p>
      <w:pPr>
        <w:pStyle w:val="ListParagraph"/>
        <w:numPr>
          <w:ilvl w:val="0"/>
          <w:numId w:val="3"/>
        </w:numPr>
        <w:spacing w:before="40" w:after="40"/>
      </w:pPr>
      <w:r>
        <w:rPr>
          <w:rFonts w:ascii="Arial" w:cs="Arial" w:eastAsia="Arial" w:hAnsi="Arial"/>
          <w:color w:val="1A1A2E"/>
          <w:sz w:val="22"/>
          <w:szCs w:val="22"/>
        </w:rPr>
        <w:t xml:space="preserve">User clicks X → BridgeState.dismiss(triggerID). Hint suppressed for this draft.</w:t>
      </w:r>
    </w:p>
    <w:p>
      <w:pPr>
        <w:spacing w:before="0" w:after="240"/>
      </w:pPr>
      <w:r>
        <w:t xml:space="preserve"/>
      </w:r>
    </w:p>
    <w:p>
      <w:pPr>
        <w:pStyle w:val="Heading1"/>
        <w:spacing w:before="400" w:after="160"/>
      </w:pPr>
      <w:r>
        <w:rPr>
          <w:rFonts w:ascii="Arial" w:cs="Arial" w:eastAsia="Arial" w:hAnsi="Arial"/>
          <w:b/>
          <w:bCs/>
          <w:color w:val="1A1A2E"/>
          <w:sz w:val="36"/>
          <w:szCs w:val="36"/>
        </w:rPr>
        <w:t xml:space="preserve">7. Security Requirements</w:t>
      </w:r>
    </w:p>
    <w:p>
      <w:pPr>
        <w:pStyle w:val="Heading2"/>
        <w:pBdr>
          <w:bottom w:val="single" w:color="2D5BE3" w:sz="4" w:space="4"/>
        </w:pBdr>
        <w:spacing w:before="320" w:after="120"/>
      </w:pPr>
      <w:r>
        <w:rPr>
          <w:rFonts w:ascii="Arial" w:cs="Arial" w:eastAsia="Arial" w:hAnsi="Arial"/>
          <w:b/>
          <w:bCs/>
          <w:color w:val="2D5BE3"/>
          <w:sz w:val="28"/>
          <w:szCs w:val="28"/>
        </w:rPr>
        <w:t xml:space="preserve">7.1 Data in Transit</w:t>
      </w:r>
    </w:p>
    <w:p>
      <w:pPr>
        <w:pStyle w:val="ListParagraph"/>
        <w:numPr>
          <w:ilvl w:val="0"/>
          <w:numId w:val="2"/>
        </w:numPr>
        <w:spacing w:before="40" w:after="40"/>
      </w:pPr>
      <w:r>
        <w:rPr>
          <w:rFonts w:ascii="Arial" w:cs="Arial" w:eastAsia="Arial" w:hAnsi="Arial"/>
          <w:color w:val="1A1A2E"/>
          <w:sz w:val="22"/>
          <w:szCs w:val="22"/>
        </w:rPr>
        <w:t xml:space="preserve">All API calls use HTTPS/TLS 1.3. No HTTP endpoints exist.</w:t>
      </w:r>
    </w:p>
    <w:p>
      <w:pPr>
        <w:pStyle w:val="ListParagraph"/>
        <w:numPr>
          <w:ilvl w:val="0"/>
          <w:numId w:val="2"/>
        </w:numPr>
        <w:spacing w:before="40" w:after="40"/>
      </w:pPr>
      <w:r>
        <w:rPr>
          <w:rFonts w:ascii="Arial" w:cs="Arial" w:eastAsia="Arial" w:hAnsi="Arial"/>
          <w:color w:val="1A1A2E"/>
          <w:sz w:val="22"/>
          <w:szCs w:val="22"/>
        </w:rPr>
        <w:t xml:space="preserve">JWT tokens are never logged server-side.</w:t>
      </w:r>
    </w:p>
    <w:p>
      <w:pPr>
        <w:pStyle w:val="ListParagraph"/>
        <w:numPr>
          <w:ilvl w:val="0"/>
          <w:numId w:val="2"/>
        </w:numPr>
        <w:spacing w:before="40" w:after="40"/>
      </w:pPr>
      <w:r>
        <w:rPr>
          <w:rFonts w:ascii="Arial" w:cs="Arial" w:eastAsia="Arial" w:hAnsi="Arial"/>
          <w:color w:val="1A1A2E"/>
          <w:sz w:val="22"/>
          <w:szCs w:val="22"/>
        </w:rPr>
        <w:t xml:space="preserve">Message content sent to the backend is not persisted — processed in memory and discarded.</w:t>
      </w:r>
    </w:p>
    <w:p>
      <w:pPr>
        <w:spacing w:before="0" w:after="120"/>
      </w:pPr>
      <w:r>
        <w:t xml:space="preserve"/>
      </w:r>
    </w:p>
    <w:p>
      <w:pPr>
        <w:pStyle w:val="Heading2"/>
        <w:pBdr>
          <w:bottom w:val="single" w:color="2D5BE3" w:sz="4" w:space="4"/>
        </w:pBdr>
        <w:spacing w:before="320" w:after="120"/>
      </w:pPr>
      <w:r>
        <w:rPr>
          <w:rFonts w:ascii="Arial" w:cs="Arial" w:eastAsia="Arial" w:hAnsi="Arial"/>
          <w:b/>
          <w:bCs/>
          <w:color w:val="2D5BE3"/>
          <w:sz w:val="28"/>
          <w:szCs w:val="28"/>
        </w:rPr>
        <w:t xml:space="preserve">7.2 Data at Rest</w:t>
      </w:r>
    </w:p>
    <w:p>
      <w:pPr>
        <w:pStyle w:val="ListParagraph"/>
        <w:numPr>
          <w:ilvl w:val="0"/>
          <w:numId w:val="2"/>
        </w:numPr>
        <w:spacing w:before="40" w:after="40"/>
      </w:pPr>
      <w:r>
        <w:rPr>
          <w:rFonts w:ascii="Arial" w:cs="Arial" w:eastAsia="Arial" w:hAnsi="Arial"/>
          <w:color w:val="1A1A2E"/>
          <w:sz w:val="22"/>
          <w:szCs w:val="22"/>
        </w:rPr>
        <w:t xml:space="preserve">PostgreSQL database encrypted at rest via Supabase (AES-256).</w:t>
      </w:r>
    </w:p>
    <w:p>
      <w:pPr>
        <w:pStyle w:val="ListParagraph"/>
        <w:numPr>
          <w:ilvl w:val="0"/>
          <w:numId w:val="2"/>
        </w:numPr>
        <w:spacing w:before="40" w:after="40"/>
      </w:pPr>
      <w:r>
        <w:rPr>
          <w:rFonts w:ascii="Arial" w:cs="Arial" w:eastAsia="Arial" w:hAnsi="Arial"/>
          <w:color w:val="1A1A2E"/>
          <w:sz w:val="22"/>
          <w:szCs w:val="22"/>
        </w:rPr>
        <w:t xml:space="preserve">chrome.storage.local is sandboxed to the extension — inaccessible to web pages or other extensions.</w:t>
      </w:r>
    </w:p>
    <w:p>
      <w:pPr>
        <w:pStyle w:val="ListParagraph"/>
        <w:numPr>
          <w:ilvl w:val="0"/>
          <w:numId w:val="2"/>
        </w:numPr>
        <w:spacing w:before="40" w:after="40"/>
      </w:pPr>
      <w:r>
        <w:rPr>
          <w:rFonts w:ascii="Arial" w:cs="Arial" w:eastAsia="Arial" w:hAnsi="Arial"/>
          <w:color w:val="1A1A2E"/>
          <w:sz w:val="22"/>
          <w:szCs w:val="22"/>
        </w:rPr>
        <w:t xml:space="preserve">No message content, conversation history, or email metadata is written to any persistent store.</w:t>
      </w:r>
    </w:p>
    <w:p>
      <w:pPr>
        <w:spacing w:before="0" w:after="120"/>
      </w:pPr>
      <w:r>
        <w:t xml:space="preserve"/>
      </w:r>
    </w:p>
    <w:p>
      <w:pPr>
        <w:pStyle w:val="Heading2"/>
        <w:pBdr>
          <w:bottom w:val="single" w:color="2D5BE3" w:sz="4" w:space="4"/>
        </w:pBdr>
        <w:spacing w:before="320" w:after="120"/>
      </w:pPr>
      <w:r>
        <w:rPr>
          <w:rFonts w:ascii="Arial" w:cs="Arial" w:eastAsia="Arial" w:hAnsi="Arial"/>
          <w:b/>
          <w:bCs/>
          <w:color w:val="2D5BE3"/>
          <w:sz w:val="28"/>
          <w:szCs w:val="28"/>
        </w:rPr>
        <w:t xml:space="preserve">7.3 GDPR Compliance</w:t>
      </w:r>
    </w:p>
    <w:p>
      <w:pPr>
        <w:pStyle w:val="ListParagraph"/>
        <w:numPr>
          <w:ilvl w:val="0"/>
          <w:numId w:val="2"/>
        </w:numPr>
        <w:spacing w:before="40" w:after="40"/>
      </w:pPr>
      <w:r>
        <w:rPr>
          <w:rFonts w:ascii="Arial" w:cs="Arial" w:eastAsia="Arial" w:hAnsi="Arial"/>
          <w:color w:val="1A1A2E"/>
          <w:sz w:val="22"/>
          <w:szCs w:val="22"/>
        </w:rPr>
        <w:t xml:space="preserve">Right to access: GET /export returns all stored data as JSON.</w:t>
      </w:r>
    </w:p>
    <w:p>
      <w:pPr>
        <w:pStyle w:val="ListParagraph"/>
        <w:numPr>
          <w:ilvl w:val="0"/>
          <w:numId w:val="2"/>
        </w:numPr>
        <w:spacing w:before="40" w:after="40"/>
      </w:pPr>
      <w:r>
        <w:rPr>
          <w:rFonts w:ascii="Arial" w:cs="Arial" w:eastAsia="Arial" w:hAnsi="Arial"/>
          <w:color w:val="1A1A2E"/>
          <w:sz w:val="22"/>
          <w:szCs w:val="22"/>
        </w:rPr>
        <w:t xml:space="preserve">Right to erasure: DELETE /account removes all rows across all tables for the user.</w:t>
      </w:r>
    </w:p>
    <w:p>
      <w:pPr>
        <w:pStyle w:val="ListParagraph"/>
        <w:numPr>
          <w:ilvl w:val="0"/>
          <w:numId w:val="2"/>
        </w:numPr>
        <w:spacing w:before="40" w:after="40"/>
      </w:pPr>
      <w:r>
        <w:rPr>
          <w:rFonts w:ascii="Arial" w:cs="Arial" w:eastAsia="Arial" w:hAnsi="Arial"/>
          <w:color w:val="1A1A2E"/>
          <w:sz w:val="22"/>
          <w:szCs w:val="22"/>
        </w:rPr>
        <w:t xml:space="preserve">Data minimization: only preferences and visibility settings stored. Nothing else.</w:t>
      </w:r>
    </w:p>
    <w:p>
      <w:pPr>
        <w:pStyle w:val="ListParagraph"/>
        <w:numPr>
          <w:ilvl w:val="0"/>
          <w:numId w:val="2"/>
        </w:numPr>
        <w:spacing w:before="40" w:after="40"/>
      </w:pPr>
      <w:r>
        <w:rPr>
          <w:rFonts w:ascii="Arial" w:cs="Arial" w:eastAsia="Arial" w:hAnsi="Arial"/>
          <w:color w:val="1A1A2E"/>
          <w:sz w:val="22"/>
          <w:szCs w:val="22"/>
        </w:rPr>
        <w:t xml:space="preserve">No third-party analytics SDKs. No tracking pixels. No ad networks.</w:t>
      </w:r>
    </w:p>
    <w:p>
      <w:pPr>
        <w:spacing w:before="0" w:after="240"/>
      </w:pPr>
      <w:r>
        <w:t xml:space="preserve"/>
      </w:r>
    </w:p>
    <w:p>
      <w:pPr>
        <w:pStyle w:val="Heading1"/>
        <w:spacing w:before="400" w:after="160"/>
      </w:pPr>
      <w:r>
        <w:rPr>
          <w:rFonts w:ascii="Arial" w:cs="Arial" w:eastAsia="Arial" w:hAnsi="Arial"/>
          <w:b/>
          <w:bCs/>
          <w:color w:val="1A1A2E"/>
          <w:sz w:val="36"/>
          <w:szCs w:val="36"/>
        </w:rPr>
        <w:t xml:space="preserve">8. Team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DE3F0" w:sz="1"/>
              <w:left w:val="single" w:color="DDE3F0" w:sz="1"/>
              <w:bottom w:val="single" w:color="DDE3F0" w:sz="1"/>
              <w:right w:val="single" w:color="DDE3F0" w:sz="1"/>
            </w:tcBorders>
            <w:shd w:fill="2D5BE3"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6960"/>
            <w:tcBorders>
              <w:top w:val="single" w:color="DDE3F0" w:sz="1"/>
              <w:left w:val="single" w:color="DDE3F0" w:sz="1"/>
              <w:bottom w:val="single" w:color="DDE3F0" w:sz="1"/>
              <w:right w:val="single" w:color="DDE3F0" w:sz="1"/>
            </w:tcBorders>
            <w:shd w:fill="2D5BE3" w:val="clear"/>
            <w:tcMar>
              <w:top w:type="dxa" w:w="80"/>
              <w:left w:type="dxa" w:w="120"/>
              <w:bottom w:type="dxa" w:w="80"/>
              <w:right w:type="dxa" w:w="120"/>
            </w:tcMar>
          </w:tcPr>
          <w:p>
            <w:r>
              <w:rPr>
                <w:rFonts w:ascii="Arial" w:cs="Arial" w:eastAsia="Arial" w:hAnsi="Arial"/>
                <w:b/>
                <w:bCs/>
                <w:color w:val="FFFFFF"/>
                <w:sz w:val="20"/>
                <w:szCs w:val="20"/>
              </w:rPr>
              <w:t xml:space="preserve">Responsibilities</w:t>
            </w:r>
          </w:p>
        </w:tc>
      </w:tr>
      <w:tr>
        <w:tc>
          <w:tcPr>
            <w:tcW w:type="dxa" w:w="240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Person 1 — Extension Core</w:t>
            </w:r>
          </w:p>
        </w:tc>
        <w:tc>
          <w:tcPr>
            <w:tcW w:type="dxa" w:w="69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manifest.json, content.js, background.js, BridgeState.js, Gmail DOM selectors, MutationObserver logic, compose box text replacement.</w:t>
            </w:r>
          </w:p>
        </w:tc>
      </w:tr>
      <w:tr>
        <w:tc>
          <w:tcPr>
            <w:tcW w:type="dxa" w:w="2400"/>
            <w:tcBorders>
              <w:top w:val="single" w:color="DDE3F0" w:sz="1"/>
              <w:left w:val="single" w:color="DDE3F0" w:sz="1"/>
              <w:bottom w:val="single" w:color="DDE3F0" w:sz="1"/>
              <w:right w:val="single" w:color="DDE3F0" w:sz="1"/>
            </w:tcBorders>
            <w:shd w:fill="F7F9FF" w:val="clear"/>
            <w:tcMar>
              <w:top w:type="dxa" w:w="80"/>
              <w:left w:type="dxa" w:w="120"/>
              <w:bottom w:type="dxa" w:w="80"/>
              <w:right w:type="dxa" w:w="120"/>
            </w:tcMar>
          </w:tcPr>
          <w:p>
            <w:r>
              <w:rPr>
                <w:rFonts w:ascii="Arial" w:cs="Arial" w:eastAsia="Arial" w:hAnsi="Arial"/>
                <w:color w:val="1A1A2E"/>
                <w:sz w:val="20"/>
                <w:szCs w:val="20"/>
              </w:rPr>
              <w:t xml:space="preserve">Person 2 — Extension UI</w:t>
            </w:r>
          </w:p>
        </w:tc>
        <w:tc>
          <w:tcPr>
            <w:tcW w:type="dxa" w:w="6960"/>
            <w:tcBorders>
              <w:top w:val="single" w:color="DDE3F0" w:sz="1"/>
              <w:left w:val="single" w:color="DDE3F0" w:sz="1"/>
              <w:bottom w:val="single" w:color="DDE3F0" w:sz="1"/>
              <w:right w:val="single" w:color="DDE3F0" w:sz="1"/>
            </w:tcBorders>
            <w:shd w:fill="F7F9FF" w:val="clear"/>
            <w:tcMar>
              <w:top w:type="dxa" w:w="80"/>
              <w:left w:type="dxa" w:w="120"/>
              <w:bottom w:type="dxa" w:w="80"/>
              <w:right w:type="dxa" w:w="120"/>
            </w:tcMar>
          </w:tcPr>
          <w:p>
            <w:r>
              <w:rPr>
                <w:rFonts w:ascii="Arial" w:cs="Arial" w:eastAsia="Arial" w:hAnsi="Arial"/>
                <w:color w:val="1A1A2E"/>
                <w:sz w:val="20"/>
                <w:szCs w:val="20"/>
              </w:rPr>
              <w:t xml:space="preserve">Chrome Side Panel HTML/CSS/JS, decode panel component, compose hint component, dismiss/accept interaction, panel animations.</w:t>
            </w:r>
          </w:p>
        </w:tc>
      </w:tr>
      <w:tr>
        <w:tc>
          <w:tcPr>
            <w:tcW w:type="dxa" w:w="240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Person 3 — Backend + AI</w:t>
            </w:r>
          </w:p>
        </w:tc>
        <w:tc>
          <w:tcPr>
            <w:tcW w:type="dxa" w:w="69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Express server, /analyze endpoint, Claude prompt engineering, JSON schema validation, Clerk JWT middleware, Railway deployment.</w:t>
            </w:r>
          </w:p>
        </w:tc>
      </w:tr>
      <w:tr>
        <w:tc>
          <w:tcPr>
            <w:tcW w:type="dxa" w:w="2400"/>
            <w:tcBorders>
              <w:top w:val="single" w:color="DDE3F0" w:sz="1"/>
              <w:left w:val="single" w:color="DDE3F0" w:sz="1"/>
              <w:bottom w:val="single" w:color="DDE3F0" w:sz="1"/>
              <w:right w:val="single" w:color="DDE3F0" w:sz="1"/>
            </w:tcBorders>
            <w:shd w:fill="F7F9FF" w:val="clear"/>
            <w:tcMar>
              <w:top w:type="dxa" w:w="80"/>
              <w:left w:type="dxa" w:w="120"/>
              <w:bottom w:type="dxa" w:w="80"/>
              <w:right w:type="dxa" w:w="120"/>
            </w:tcMar>
          </w:tcPr>
          <w:p>
            <w:r>
              <w:rPr>
                <w:rFonts w:ascii="Arial" w:cs="Arial" w:eastAsia="Arial" w:hAnsi="Arial"/>
                <w:color w:val="1A1A2E"/>
                <w:sz w:val="20"/>
                <w:szCs w:val="20"/>
              </w:rPr>
              <w:t xml:space="preserve">Person 4 — Web App</w:t>
            </w:r>
          </w:p>
        </w:tc>
        <w:tc>
          <w:tcPr>
            <w:tcW w:type="dxa" w:w="6960"/>
            <w:tcBorders>
              <w:top w:val="single" w:color="DDE3F0" w:sz="1"/>
              <w:left w:val="single" w:color="DDE3F0" w:sz="1"/>
              <w:bottom w:val="single" w:color="DDE3F0" w:sz="1"/>
              <w:right w:val="single" w:color="DDE3F0" w:sz="1"/>
            </w:tcBorders>
            <w:shd w:fill="F7F9FF" w:val="clear"/>
            <w:tcMar>
              <w:top w:type="dxa" w:w="80"/>
              <w:left w:type="dxa" w:w="120"/>
              <w:bottom w:type="dxa" w:w="80"/>
              <w:right w:type="dxa" w:w="120"/>
            </w:tcMar>
          </w:tcPr>
          <w:p>
            <w:r>
              <w:rPr>
                <w:rFonts w:ascii="Arial" w:cs="Arial" w:eastAsia="Arial" w:hAnsi="Arial"/>
                <w:color w:val="1A1A2E"/>
                <w:sz w:val="20"/>
                <w:szCs w:val="20"/>
              </w:rPr>
              <w:t xml:space="preserve">React + Vite setup, onboarding preference picker, profile page with tab editor, Clerk auth integration, Supabase preference CRUD, Vercel deployment.</w:t>
            </w:r>
          </w:p>
        </w:tc>
      </w:tr>
    </w:tbl>
    <w:p>
      <w:pPr>
        <w:spacing w:before="0" w:after="240"/>
      </w:pPr>
      <w:r>
        <w:t xml:space="preserve"/>
      </w:r>
    </w:p>
    <w:p>
      <w:pPr>
        <w:pStyle w:val="Heading1"/>
        <w:spacing w:before="400" w:after="160"/>
      </w:pPr>
      <w:r>
        <w:rPr>
          <w:rFonts w:ascii="Arial" w:cs="Arial" w:eastAsia="Arial" w:hAnsi="Arial"/>
          <w:b/>
          <w:bCs/>
          <w:color w:val="1A1A2E"/>
          <w:sz w:val="36"/>
          <w:szCs w:val="36"/>
        </w:rPr>
        <w:t xml:space="preserve">9. Technical Dependencies and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760"/>
      </w:tblGrid>
      <w:tr>
        <w:trPr>
          <w:tblHeader/>
        </w:trPr>
        <w:tc>
          <w:tcPr>
            <w:tcW w:type="dxa" w:w="2000"/>
            <w:tcBorders>
              <w:top w:val="single" w:color="DDE3F0" w:sz="1"/>
              <w:left w:val="single" w:color="DDE3F0" w:sz="1"/>
              <w:bottom w:val="single" w:color="DDE3F0" w:sz="1"/>
              <w:right w:val="single" w:color="DDE3F0" w:sz="1"/>
            </w:tcBorders>
            <w:shd w:fill="2D5BE3" w:val="clear"/>
            <w:tcMar>
              <w:top w:type="dxa" w:w="80"/>
              <w:left w:type="dxa" w:w="120"/>
              <w:bottom w:type="dxa" w:w="80"/>
              <w:right w:type="dxa" w:w="120"/>
            </w:tcMar>
          </w:tcPr>
          <w:p>
            <w:r>
              <w:rPr>
                <w:rFonts w:ascii="Arial" w:cs="Arial" w:eastAsia="Arial" w:hAnsi="Arial"/>
                <w:b/>
                <w:bCs/>
                <w:color w:val="FFFFFF"/>
                <w:sz w:val="20"/>
                <w:szCs w:val="20"/>
              </w:rPr>
              <w:t xml:space="preserve">Dependency</w:t>
            </w:r>
          </w:p>
        </w:tc>
        <w:tc>
          <w:tcPr>
            <w:tcW w:type="dxa" w:w="2600"/>
            <w:tcBorders>
              <w:top w:val="single" w:color="DDE3F0" w:sz="1"/>
              <w:left w:val="single" w:color="DDE3F0" w:sz="1"/>
              <w:bottom w:val="single" w:color="DDE3F0" w:sz="1"/>
              <w:right w:val="single" w:color="DDE3F0" w:sz="1"/>
            </w:tcBorders>
            <w:shd w:fill="2D5BE3"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4760"/>
            <w:tcBorders>
              <w:top w:val="single" w:color="DDE3F0" w:sz="1"/>
              <w:left w:val="single" w:color="DDE3F0" w:sz="1"/>
              <w:bottom w:val="single" w:color="DDE3F0" w:sz="1"/>
              <w:right w:val="single" w:color="DDE3F0" w:sz="1"/>
            </w:tcBorders>
            <w:shd w:fill="2D5BE3"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00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Gmail DOM structure</w:t>
            </w:r>
          </w:p>
        </w:tc>
        <w:tc>
          <w:tcPr>
            <w:tcW w:type="dxa" w:w="260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Gmail's internal HTML changes without notice, breaking selectors.</w:t>
            </w:r>
          </w:p>
        </w:tc>
        <w:tc>
          <w:tcPr>
            <w:tcW w:type="dxa" w:w="47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Build selector arrays with 3+ fallbacks per target. Add error boundary that fails silently.</w:t>
            </w:r>
          </w:p>
        </w:tc>
      </w:tr>
      <w:tr>
        <w:tc>
          <w:tcPr>
            <w:tcW w:type="dxa" w:w="2000"/>
            <w:tcBorders>
              <w:top w:val="single" w:color="DDE3F0" w:sz="1"/>
              <w:left w:val="single" w:color="DDE3F0" w:sz="1"/>
              <w:bottom w:val="single" w:color="DDE3F0" w:sz="1"/>
              <w:right w:val="single" w:color="DDE3F0" w:sz="1"/>
            </w:tcBorders>
            <w:shd w:fill="F7F9FF" w:val="clear"/>
            <w:tcMar>
              <w:top w:type="dxa" w:w="80"/>
              <w:left w:type="dxa" w:w="120"/>
              <w:bottom w:type="dxa" w:w="80"/>
              <w:right w:type="dxa" w:w="120"/>
            </w:tcMar>
          </w:tcPr>
          <w:p>
            <w:r>
              <w:rPr>
                <w:rFonts w:ascii="Arial" w:cs="Arial" w:eastAsia="Arial" w:hAnsi="Arial"/>
                <w:color w:val="1A1A2E"/>
                <w:sz w:val="20"/>
                <w:szCs w:val="20"/>
              </w:rPr>
              <w:t xml:space="preserve">Anthropic API latency</w:t>
            </w:r>
          </w:p>
        </w:tc>
        <w:tc>
          <w:tcPr>
            <w:tcW w:type="dxa" w:w="2600"/>
            <w:tcBorders>
              <w:top w:val="single" w:color="DDE3F0" w:sz="1"/>
              <w:left w:val="single" w:color="DDE3F0" w:sz="1"/>
              <w:bottom w:val="single" w:color="DDE3F0" w:sz="1"/>
              <w:right w:val="single" w:color="DDE3F0" w:sz="1"/>
            </w:tcBorders>
            <w:shd w:fill="F7F9FF" w:val="clear"/>
            <w:tcMar>
              <w:top w:type="dxa" w:w="80"/>
              <w:left w:type="dxa" w:w="120"/>
              <w:bottom w:type="dxa" w:w="80"/>
              <w:right w:type="dxa" w:w="120"/>
            </w:tcMar>
          </w:tcPr>
          <w:p>
            <w:r>
              <w:rPr>
                <w:rFonts w:ascii="Arial" w:cs="Arial" w:eastAsia="Arial" w:hAnsi="Arial"/>
                <w:color w:val="1A1A2E"/>
                <w:sz w:val="20"/>
                <w:szCs w:val="20"/>
              </w:rPr>
              <w:t xml:space="preserve">P95 latency on Claude API can reach 3-5 seconds under load.</w:t>
            </w:r>
          </w:p>
        </w:tc>
        <w:tc>
          <w:tcPr>
            <w:tcW w:type="dxa" w:w="4760"/>
            <w:tcBorders>
              <w:top w:val="single" w:color="DDE3F0" w:sz="1"/>
              <w:left w:val="single" w:color="DDE3F0" w:sz="1"/>
              <w:bottom w:val="single" w:color="DDE3F0" w:sz="1"/>
              <w:right w:val="single" w:color="DDE3F0" w:sz="1"/>
            </w:tcBorders>
            <w:shd w:fill="F7F9FF" w:val="clear"/>
            <w:tcMar>
              <w:top w:type="dxa" w:w="80"/>
              <w:left w:type="dxa" w:w="120"/>
              <w:bottom w:type="dxa" w:w="80"/>
              <w:right w:type="dxa" w:w="120"/>
            </w:tcMar>
          </w:tcPr>
          <w:p>
            <w:r>
              <w:rPr>
                <w:rFonts w:ascii="Arial" w:cs="Arial" w:eastAsia="Arial" w:hAnsi="Arial"/>
                <w:color w:val="1A1A2E"/>
                <w:sz w:val="20"/>
                <w:szCs w:val="20"/>
              </w:rPr>
              <w:t xml:space="preserve">Pre-fetch on message load. Use streaming for perceived speed. Show loading state in panel.</w:t>
            </w:r>
          </w:p>
        </w:tc>
      </w:tr>
      <w:tr>
        <w:tc>
          <w:tcPr>
            <w:tcW w:type="dxa" w:w="200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Manifest V3 service worker</w:t>
            </w:r>
          </w:p>
        </w:tc>
        <w:tc>
          <w:tcPr>
            <w:tcW w:type="dxa" w:w="260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MV3 service workers terminate after 30s of inactivity, losing state.</w:t>
            </w:r>
          </w:p>
        </w:tc>
        <w:tc>
          <w:tcPr>
            <w:tcW w:type="dxa" w:w="47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Store all persistent state in chrome.storage.local, not in service worker memory.</w:t>
            </w:r>
          </w:p>
        </w:tc>
      </w:tr>
      <w:tr>
        <w:tc>
          <w:tcPr>
            <w:tcW w:type="dxa" w:w="2000"/>
            <w:tcBorders>
              <w:top w:val="single" w:color="DDE3F0" w:sz="1"/>
              <w:left w:val="single" w:color="DDE3F0" w:sz="1"/>
              <w:bottom w:val="single" w:color="DDE3F0" w:sz="1"/>
              <w:right w:val="single" w:color="DDE3F0" w:sz="1"/>
            </w:tcBorders>
            <w:shd w:fill="F7F9FF" w:val="clear"/>
            <w:tcMar>
              <w:top w:type="dxa" w:w="80"/>
              <w:left w:type="dxa" w:w="120"/>
              <w:bottom w:type="dxa" w:w="80"/>
              <w:right w:type="dxa" w:w="120"/>
            </w:tcMar>
          </w:tcPr>
          <w:p>
            <w:r>
              <w:rPr>
                <w:rFonts w:ascii="Arial" w:cs="Arial" w:eastAsia="Arial" w:hAnsi="Arial"/>
                <w:color w:val="1A1A2E"/>
                <w:sz w:val="20"/>
                <w:szCs w:val="20"/>
              </w:rPr>
              <w:t xml:space="preserve">Clerk JWT expiry</w:t>
            </w:r>
          </w:p>
        </w:tc>
        <w:tc>
          <w:tcPr>
            <w:tcW w:type="dxa" w:w="2600"/>
            <w:tcBorders>
              <w:top w:val="single" w:color="DDE3F0" w:sz="1"/>
              <w:left w:val="single" w:color="DDE3F0" w:sz="1"/>
              <w:bottom w:val="single" w:color="DDE3F0" w:sz="1"/>
              <w:right w:val="single" w:color="DDE3F0" w:sz="1"/>
            </w:tcBorders>
            <w:shd w:fill="F7F9FF" w:val="clear"/>
            <w:tcMar>
              <w:top w:type="dxa" w:w="80"/>
              <w:left w:type="dxa" w:w="120"/>
              <w:bottom w:type="dxa" w:w="80"/>
              <w:right w:type="dxa" w:w="120"/>
            </w:tcMar>
          </w:tcPr>
          <w:p>
            <w:r>
              <w:rPr>
                <w:rFonts w:ascii="Arial" w:cs="Arial" w:eastAsia="Arial" w:hAnsi="Arial"/>
                <w:color w:val="1A1A2E"/>
                <w:sz w:val="20"/>
                <w:szCs w:val="20"/>
              </w:rPr>
              <w:t xml:space="preserve">JWT expires during active session, causing silent 401 failures.</w:t>
            </w:r>
          </w:p>
        </w:tc>
        <w:tc>
          <w:tcPr>
            <w:tcW w:type="dxa" w:w="4760"/>
            <w:tcBorders>
              <w:top w:val="single" w:color="DDE3F0" w:sz="1"/>
              <w:left w:val="single" w:color="DDE3F0" w:sz="1"/>
              <w:bottom w:val="single" w:color="DDE3F0" w:sz="1"/>
              <w:right w:val="single" w:color="DDE3F0" w:sz="1"/>
            </w:tcBorders>
            <w:shd w:fill="F7F9FF" w:val="clear"/>
            <w:tcMar>
              <w:top w:type="dxa" w:w="80"/>
              <w:left w:type="dxa" w:w="120"/>
              <w:bottom w:type="dxa" w:w="80"/>
              <w:right w:type="dxa" w:w="120"/>
            </w:tcMar>
          </w:tcPr>
          <w:p>
            <w:r>
              <w:rPr>
                <w:rFonts w:ascii="Arial" w:cs="Arial" w:eastAsia="Arial" w:hAnsi="Arial"/>
                <w:color w:val="1A1A2E"/>
                <w:sz w:val="20"/>
                <w:szCs w:val="20"/>
              </w:rPr>
              <w:t xml:space="preserve">Detect 401 in background.js and send REAUTH_REQUIRED message to side panel.</w:t>
            </w:r>
          </w:p>
        </w:tc>
      </w:tr>
      <w:tr>
        <w:tc>
          <w:tcPr>
            <w:tcW w:type="dxa" w:w="200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contenteditable compose box</w:t>
            </w:r>
          </w:p>
        </w:tc>
        <w:tc>
          <w:tcPr>
            <w:tcW w:type="dxa" w:w="260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execCommand is deprecated in some contexts but remains the only reliable Gmail compose injection method.</w:t>
            </w:r>
          </w:p>
        </w:tc>
        <w:tc>
          <w:tcPr>
            <w:tcW w:type="dxa" w:w="47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Test across Chrome versions. Monitor for breakage. Keep fallback of populating a reply draft via Gmail API if needed.</w:t>
            </w:r>
          </w:p>
        </w:tc>
      </w:tr>
    </w:tbl>
    <w:p>
      <w:pPr>
        <w:spacing w:before="0" w:after="240"/>
      </w:pPr>
      <w:r>
        <w:t xml:space="preserve"/>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E3F0" w:sz="4"/>
      </w:pBdr>
      <w:tabs>
        <w:tab w:val="right" w:pos="9026"/>
      </w:tabs>
      <w:spacing w:before="120" w:after="0"/>
    </w:pPr>
    <w:r>
      <w:rPr>
        <w:rFonts w:ascii="Arial" w:cs="Arial" w:eastAsia="Arial" w:hAnsi="Arial"/>
        <w:color w:val="6B7280"/>
        <w:sz w:val="18"/>
        <w:szCs w:val="18"/>
      </w:rPr>
      <w:t xml:space="preserve">Confidential — v1.0</w:t>
    </w:r>
    <w:r>
      <w:rPr>
        <w:rFonts w:ascii="Arial" w:cs="Arial" w:eastAsia="Arial" w:hAnsi="Arial"/>
        <w:sz w:val="18"/>
        <w:szCs w:val="18"/>
      </w:rPr>
      <w:t xml:space="preserve">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E3F0" w:sz="4"/>
      </w:pBdr>
      <w:spacing w:before="0" w:after="120"/>
    </w:pPr>
    <w:r>
      <w:rPr>
        <w:rFonts w:ascii="Arial" w:cs="Arial" w:eastAsia="Arial" w:hAnsi="Arial"/>
        <w:color w:val="6B7280"/>
        <w:sz w:val="18"/>
        <w:szCs w:val="18"/>
      </w:rPr>
      <w:t xml:space="preserve">Communication Bridge — Technical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A1A2E"/>
      <w:sz w:val="36"/>
      <w:szCs w:val="36"/>
    </w:rPr>
  </w:style>
  <w:style w:type="paragraph" w:styleId="Heading2">
    <w:name w:val="Heading 2"/>
    <w:basedOn w:val="Normal"/>
    <w:next w:val="Normal"/>
    <w:qFormat/>
    <w:pPr>
      <w:spacing w:before="320" w:after="120"/>
      <w:outlineLvl w:val="1"/>
    </w:pPr>
    <w:rPr>
      <w:rFonts w:ascii="Arial" w:cs="Arial" w:eastAsia="Arial" w:hAnsi="Arial"/>
      <w:b/>
      <w:bCs/>
      <w:color w:val="2D5BE3"/>
      <w:sz w:val="28"/>
      <w:szCs w:val="28"/>
    </w:rPr>
  </w:style>
  <w:style w:type="paragraph" w:styleId="Heading3">
    <w:name w:val="Heading 3"/>
    <w:basedOn w:val="Normal"/>
    <w:next w:val="Normal"/>
    <w:qFormat/>
    <w:pPr>
      <w:spacing w:before="240" w:after="8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2026-03-22T02:05:04.670Z</dcterms:created>
  <dcterms:modified xsi:type="dcterms:W3CDTF">2026-03-22T02:05:04.670Z</dcterms:modified>
</cp:coreProperties>
</file>

<file path=docProps/custom.xml><?xml version="1.0" encoding="utf-8"?>
<Properties xmlns="http://schemas.openxmlformats.org/officeDocument/2006/custom-properties" xmlns:vt="http://schemas.openxmlformats.org/officeDocument/2006/docPropsVTypes"/>
</file>