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6B35D684" w:rsidR="00230E62" w:rsidRPr="00D972E5" w:rsidRDefault="00D87258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+</w:t>
      </w:r>
      <w:r w:rsidR="00230E62"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126308">
        <w:rPr>
          <w:sz w:val="24"/>
          <w:szCs w:val="24"/>
        </w:rPr>
        <w:t>2</w:t>
      </w:r>
      <w:r w:rsidR="00542FF9">
        <w:rPr>
          <w:sz w:val="24"/>
          <w:szCs w:val="24"/>
        </w:rPr>
        <w:t>.bilera</w:t>
      </w:r>
      <w:proofErr w:type="gramEnd"/>
    </w:p>
    <w:p w14:paraId="50FD6AB7" w14:textId="66062B48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482EB5">
        <w:rPr>
          <w:rFonts w:ascii="Arial" w:hAnsi="Arial" w:cs="Arial"/>
          <w:lang w:val="es-ES_tradnl"/>
        </w:rPr>
        <w:t>1</w:t>
      </w:r>
      <w:r w:rsidR="00D87258">
        <w:rPr>
          <w:rFonts w:ascii="Arial" w:hAnsi="Arial" w:cs="Arial"/>
          <w:lang w:val="es-ES_tradnl"/>
        </w:rPr>
        <w:t>3</w:t>
      </w:r>
      <w:r w:rsidR="00542FF9">
        <w:rPr>
          <w:rFonts w:ascii="Arial" w:hAnsi="Arial" w:cs="Arial"/>
          <w:lang w:val="es-ES_tradnl"/>
        </w:rPr>
        <w:t>/01/</w:t>
      </w:r>
      <w:r w:rsidR="00895942">
        <w:rPr>
          <w:rFonts w:ascii="Arial" w:hAnsi="Arial" w:cs="Arial"/>
          <w:lang w:val="es-ES_tradnl"/>
        </w:rPr>
        <w:t>1</w:t>
      </w:r>
      <w:r w:rsidR="00126308">
        <w:rPr>
          <w:rFonts w:ascii="Arial" w:hAnsi="Arial" w:cs="Arial"/>
          <w:lang w:val="es-ES_tradnl"/>
        </w:rPr>
        <w:t>1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02115C03" w:rsidR="00713021" w:rsidRPr="00326806" w:rsidRDefault="00D8725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Itsasorekin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komentatu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4DF538E9" w:rsidR="00713021" w:rsidRPr="00230E62" w:rsidRDefault="00D8725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Apk-txukundu</w:t>
            </w:r>
            <w:proofErr w:type="spellEnd"/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113C68D1" w:rsidR="00433ABC" w:rsidRPr="00326806" w:rsidRDefault="00D8725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Kaxarekin</w:t>
            </w:r>
            <w:proofErr w:type="spellEnd"/>
            <w:r>
              <w:rPr>
                <w:b w:val="0"/>
              </w:rPr>
              <w:t xml:space="preserve"> Aurrera </w:t>
            </w:r>
            <w:proofErr w:type="spellStart"/>
            <w:r>
              <w:rPr>
                <w:b w:val="0"/>
              </w:rPr>
              <w:t>egin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146" w:type="pct"/>
          </w:tcPr>
          <w:p w14:paraId="09A4776D" w14:textId="77777777" w:rsidR="0040646D" w:rsidRDefault="00D87258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Iker A</w:t>
            </w:r>
          </w:p>
          <w:p w14:paraId="2C7767B2" w14:textId="77777777" w:rsidR="00D87258" w:rsidRDefault="00D87258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Jokin B</w:t>
            </w:r>
          </w:p>
          <w:p w14:paraId="6561B53D" w14:textId="429C6120" w:rsidR="00D87258" w:rsidRPr="00D972E5" w:rsidRDefault="00D87258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1316" w:type="pct"/>
          </w:tcPr>
          <w:p w14:paraId="7678022E" w14:textId="47FE2574" w:rsidR="00433ABC" w:rsidRPr="00230E62" w:rsidRDefault="00D87258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16/01/2023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0781D625" w:rsidR="00433ABC" w:rsidRPr="00230E62" w:rsidRDefault="00D8725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Arduinoarekin</w:t>
            </w:r>
            <w:proofErr w:type="spellEnd"/>
            <w:r>
              <w:rPr>
                <w:b w:val="0"/>
              </w:rPr>
              <w:t xml:space="preserve"> Aurrera </w:t>
            </w:r>
            <w:proofErr w:type="spellStart"/>
            <w:r>
              <w:rPr>
                <w:b w:val="0"/>
              </w:rPr>
              <w:t>egin</w:t>
            </w:r>
            <w:proofErr w:type="spellEnd"/>
          </w:p>
        </w:tc>
        <w:tc>
          <w:tcPr>
            <w:tcW w:w="1146" w:type="pct"/>
          </w:tcPr>
          <w:p w14:paraId="72C166A1" w14:textId="77777777" w:rsidR="00A1642D" w:rsidRDefault="00D87258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Ander B</w:t>
            </w:r>
          </w:p>
          <w:p w14:paraId="19EFA56E" w14:textId="790B63F4" w:rsidR="00D87258" w:rsidRPr="00230E62" w:rsidRDefault="00D87258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Eneko B</w:t>
            </w:r>
          </w:p>
        </w:tc>
        <w:tc>
          <w:tcPr>
            <w:tcW w:w="1316" w:type="pct"/>
          </w:tcPr>
          <w:p w14:paraId="19AA2FF1" w14:textId="17F9B33C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20D11D37" w:rsidR="00433ABC" w:rsidRPr="00230E62" w:rsidRDefault="00D87258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Apk-rekin</w:t>
            </w:r>
            <w:proofErr w:type="spellEnd"/>
            <w:r>
              <w:rPr>
                <w:b w:val="0"/>
              </w:rPr>
              <w:t xml:space="preserve"> Aurrera </w:t>
            </w:r>
            <w:proofErr w:type="spellStart"/>
            <w:r>
              <w:rPr>
                <w:b w:val="0"/>
              </w:rPr>
              <w:t>egin</w:t>
            </w:r>
            <w:proofErr w:type="spellEnd"/>
          </w:p>
        </w:tc>
        <w:tc>
          <w:tcPr>
            <w:tcW w:w="1146" w:type="pct"/>
          </w:tcPr>
          <w:p w14:paraId="18E96EA0" w14:textId="7080FB50" w:rsidR="00A1642D" w:rsidRPr="00230E62" w:rsidRDefault="00D87258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Igor B</w:t>
            </w:r>
          </w:p>
        </w:tc>
        <w:tc>
          <w:tcPr>
            <w:tcW w:w="1316" w:type="pct"/>
          </w:tcPr>
          <w:p w14:paraId="4E45A8E2" w14:textId="45288A52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4DDCBC8B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3253A48E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6902FA92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080" w:rsidRPr="00230E62" w14:paraId="1A46CA9E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6030338C" w14:textId="2762B1FE" w:rsidR="00C10080" w:rsidRDefault="00C10080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3436722E" w14:textId="5384C411" w:rsidR="00A1642D" w:rsidRPr="00230E62" w:rsidRDefault="00A1642D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27C70CE7" w14:textId="2839FBFC" w:rsidR="00C10080" w:rsidRPr="00230E62" w:rsidRDefault="00C10080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342F49E1" w14:textId="0486A7E9" w:rsidR="00A1642D" w:rsidRPr="00A1642D" w:rsidRDefault="00D87258" w:rsidP="00A1642D">
      <w:pPr>
        <w:rPr>
          <w:lang w:val="es-ES_tradnl"/>
        </w:rPr>
      </w:pPr>
      <w:proofErr w:type="spellStart"/>
      <w:r>
        <w:rPr>
          <w:lang w:val="es-ES_tradnl"/>
        </w:rPr>
        <w:t>Kaxaren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diseinuko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erabaki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garrantzitsuenak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kontrastatu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ditugu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laborategiko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arduradunarekin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adituarekin</w:t>
      </w:r>
      <w:proofErr w:type="spellEnd"/>
      <w:r>
        <w:rPr>
          <w:lang w:val="es-ES_tradnl"/>
        </w:rPr>
        <w:t xml:space="preserve">). </w:t>
      </w:r>
      <w:proofErr w:type="spellStart"/>
      <w:r>
        <w:rPr>
          <w:lang w:val="es-ES_tradnl"/>
        </w:rPr>
        <w:t>Ondoren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Kaxarekin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Arduinoarekin</w:t>
      </w:r>
      <w:proofErr w:type="spellEnd"/>
      <w:r>
        <w:rPr>
          <w:lang w:val="es-ES_tradnl"/>
        </w:rPr>
        <w:t xml:space="preserve"> eta </w:t>
      </w:r>
      <w:proofErr w:type="spellStart"/>
      <w:r>
        <w:rPr>
          <w:lang w:val="es-ES_tradnl"/>
        </w:rPr>
        <w:t>Apk-rekin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>
        <w:rPr>
          <w:lang w:val="es-ES_tradnl"/>
        </w:rPr>
        <w:t>.</w:t>
      </w:r>
    </w:p>
    <w:sectPr w:rsidR="00A1642D" w:rsidRPr="00A1642D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CC76" w14:textId="77777777" w:rsidR="00DA01B7" w:rsidRDefault="00DA01B7">
      <w:pPr>
        <w:spacing w:after="0" w:line="240" w:lineRule="auto"/>
      </w:pPr>
      <w:r>
        <w:separator/>
      </w:r>
    </w:p>
  </w:endnote>
  <w:endnote w:type="continuationSeparator" w:id="0">
    <w:p w14:paraId="76BF6654" w14:textId="77777777" w:rsidR="00DA01B7" w:rsidRDefault="00DA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EC68" w14:textId="77777777" w:rsidR="00DA01B7" w:rsidRDefault="00DA01B7">
      <w:pPr>
        <w:spacing w:after="0" w:line="240" w:lineRule="auto"/>
      </w:pPr>
      <w:r>
        <w:separator/>
      </w:r>
    </w:p>
  </w:footnote>
  <w:footnote w:type="continuationSeparator" w:id="0">
    <w:p w14:paraId="28C49A7D" w14:textId="77777777" w:rsidR="00DA01B7" w:rsidRDefault="00DA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03D97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82EB5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2947"/>
    <w:rsid w:val="00735989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781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B5EC8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42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EBF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080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87258"/>
    <w:rsid w:val="00D9152E"/>
    <w:rsid w:val="00D935A5"/>
    <w:rsid w:val="00D94D22"/>
    <w:rsid w:val="00D94DA0"/>
    <w:rsid w:val="00D972E5"/>
    <w:rsid w:val="00DA01B7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Props1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2023-01-16T09:36:00Z</dcterms:created>
  <dcterms:modified xsi:type="dcterms:W3CDTF">2023-01-16T09:36:00Z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