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006A4F7C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402EFB">
        <w:rPr>
          <w:sz w:val="24"/>
          <w:szCs w:val="24"/>
        </w:rPr>
        <w:t>6</w:t>
      </w:r>
      <w:r w:rsidR="00542FF9">
        <w:rPr>
          <w:sz w:val="24"/>
          <w:szCs w:val="24"/>
        </w:rPr>
        <w:t>.bilera</w:t>
      </w:r>
      <w:proofErr w:type="gramEnd"/>
    </w:p>
    <w:p w14:paraId="50FD6AB7" w14:textId="240B87DB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6667B6">
        <w:rPr>
          <w:rFonts w:ascii="Arial" w:hAnsi="Arial" w:cs="Arial"/>
          <w:lang w:val="es-ES_tradnl"/>
        </w:rPr>
        <w:t>23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2E13AB96" w:rsidR="00713021" w:rsidRPr="00326806" w:rsidRDefault="006667B6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 xml:space="preserve">Arduino programa </w:t>
            </w:r>
            <w:proofErr w:type="spellStart"/>
            <w:r>
              <w:rPr>
                <w:b w:val="0"/>
              </w:rPr>
              <w:t>finala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39225421" w:rsidR="00713021" w:rsidRPr="00230E62" w:rsidRDefault="006667B6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Apk</w:t>
            </w:r>
            <w:proofErr w:type="spellEnd"/>
            <w:r>
              <w:rPr>
                <w:b w:val="0"/>
              </w:rPr>
              <w:t xml:space="preserve"> programa </w:t>
            </w:r>
            <w:proofErr w:type="spellStart"/>
            <w:r>
              <w:rPr>
                <w:b w:val="0"/>
              </w:rPr>
              <w:t>finala</w:t>
            </w:r>
            <w:proofErr w:type="spellEnd"/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057991D8" w:rsidR="00433ABC" w:rsidRPr="00326806" w:rsidRDefault="006667B6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Txostenarekin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jarraitu</w:t>
            </w:r>
            <w:proofErr w:type="spellEnd"/>
          </w:p>
        </w:tc>
        <w:tc>
          <w:tcPr>
            <w:tcW w:w="1146" w:type="pct"/>
          </w:tcPr>
          <w:p w14:paraId="6561B53D" w14:textId="446AC76B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7678022E" w14:textId="4F713F18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6C3E2114" w:rsidR="00433ABC" w:rsidRPr="00230E62" w:rsidRDefault="006667B6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Bideoa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egin</w:t>
            </w:r>
            <w:proofErr w:type="spellEnd"/>
          </w:p>
        </w:tc>
        <w:tc>
          <w:tcPr>
            <w:tcW w:w="1146" w:type="pct"/>
          </w:tcPr>
          <w:p w14:paraId="19EFA56E" w14:textId="0143FF33" w:rsidR="0049061C" w:rsidRPr="00230E62" w:rsidRDefault="0049061C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19AA2FF1" w14:textId="5D0AC568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544209C1" w:rsidR="00402EFB" w:rsidRPr="00230E62" w:rsidRDefault="00402EFB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8E96EA0" w14:textId="35608E5B" w:rsidR="0049061C" w:rsidRPr="00230E62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4E45A8E2" w14:textId="6B1590CA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636F115A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4FB4BACC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047D2302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EFB" w:rsidRPr="00230E62" w14:paraId="7E61E711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5C2B08A" w14:textId="073C2DDE" w:rsidR="00402EFB" w:rsidRDefault="00402EFB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8FB6191" w14:textId="2200795A" w:rsidR="00402EFB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0EDAE3CD" w14:textId="36F9A374" w:rsidR="00402EFB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1174C9C6" w:rsid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486D794F" w14:textId="77777777" w:rsidR="006667B6" w:rsidRPr="006667B6" w:rsidRDefault="006667B6" w:rsidP="006667B6">
      <w:pPr>
        <w:rPr>
          <w:lang w:val="es-ES_tradnl"/>
        </w:rPr>
      </w:pPr>
    </w:p>
    <w:p w14:paraId="44958B37" w14:textId="28E3810D" w:rsidR="00402EFB" w:rsidRDefault="006667B6" w:rsidP="006667B6">
      <w:pPr>
        <w:rPr>
          <w:lang w:val="es-ES_tradnl"/>
        </w:rPr>
      </w:pPr>
      <w:proofErr w:type="spellStart"/>
      <w:r>
        <w:rPr>
          <w:lang w:val="es-ES_tradnl"/>
        </w:rPr>
        <w:t>Gaur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guztiz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ditugu</w:t>
      </w:r>
      <w:proofErr w:type="spellEnd"/>
      <w:r>
        <w:rPr>
          <w:lang w:val="es-ES_tradnl"/>
        </w:rPr>
        <w:t xml:space="preserve"> APK eta Arduino programa </w:t>
      </w:r>
      <w:proofErr w:type="spellStart"/>
      <w:r>
        <w:rPr>
          <w:lang w:val="es-ES_tradnl"/>
        </w:rPr>
        <w:t>finala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moodlen</w:t>
      </w:r>
      <w:proofErr w:type="spellEnd"/>
      <w:r>
        <w:rPr>
          <w:lang w:val="es-ES_tradnl"/>
        </w:rPr>
        <w:t xml:space="preserve"> entrega </w:t>
      </w:r>
      <w:proofErr w:type="spellStart"/>
      <w:r>
        <w:rPr>
          <w:lang w:val="es-ES_tradnl"/>
        </w:rPr>
        <w:t>egiteko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Ondoren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hurrengo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entregekin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>
        <w:rPr>
          <w:lang w:val="es-ES_tradnl"/>
        </w:rPr>
        <w:t xml:space="preserve"> bai </w:t>
      </w:r>
      <w:proofErr w:type="spellStart"/>
      <w:r>
        <w:rPr>
          <w:lang w:val="es-ES_tradnl"/>
        </w:rPr>
        <w:t>bideio</w:t>
      </w:r>
      <w:proofErr w:type="spellEnd"/>
      <w:r>
        <w:rPr>
          <w:lang w:val="es-ES_tradnl"/>
        </w:rPr>
        <w:t xml:space="preserve"> eta </w:t>
      </w:r>
      <w:proofErr w:type="spellStart"/>
      <w:r>
        <w:rPr>
          <w:lang w:val="es-ES_tradnl"/>
        </w:rPr>
        <w:t>txostenakin</w:t>
      </w:r>
      <w:proofErr w:type="spellEnd"/>
      <w:r>
        <w:rPr>
          <w:lang w:val="es-ES_tradnl"/>
        </w:rPr>
        <w:t xml:space="preserve">. </w:t>
      </w:r>
    </w:p>
    <w:p w14:paraId="3ADAA13F" w14:textId="77777777" w:rsidR="006667B6" w:rsidRPr="006667B6" w:rsidRDefault="006667B6" w:rsidP="006667B6">
      <w:pPr>
        <w:rPr>
          <w:lang w:val="es-ES_tradnl"/>
        </w:rPr>
      </w:pPr>
    </w:p>
    <w:sectPr w:rsidR="006667B6" w:rsidRPr="006667B6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92DF" w14:textId="77777777" w:rsidR="00F141C2" w:rsidRDefault="00F141C2">
      <w:pPr>
        <w:spacing w:after="0" w:line="240" w:lineRule="auto"/>
      </w:pPr>
      <w:r>
        <w:separator/>
      </w:r>
    </w:p>
  </w:endnote>
  <w:endnote w:type="continuationSeparator" w:id="0">
    <w:p w14:paraId="21A7183F" w14:textId="77777777" w:rsidR="00F141C2" w:rsidRDefault="00F1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4BED" w14:textId="77777777" w:rsidR="00F141C2" w:rsidRDefault="00F141C2">
      <w:pPr>
        <w:spacing w:after="0" w:line="240" w:lineRule="auto"/>
      </w:pPr>
      <w:r>
        <w:separator/>
      </w:r>
    </w:p>
  </w:footnote>
  <w:footnote w:type="continuationSeparator" w:id="0">
    <w:p w14:paraId="77A4DDA2" w14:textId="77777777" w:rsidR="00F141C2" w:rsidRDefault="00F1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2DD3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2EFB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67B6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386C"/>
    <w:rsid w:val="006F7BA8"/>
    <w:rsid w:val="0070292A"/>
    <w:rsid w:val="00703B62"/>
    <w:rsid w:val="007104C8"/>
    <w:rsid w:val="00713021"/>
    <w:rsid w:val="00714F6F"/>
    <w:rsid w:val="0072160B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64120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93B3E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D61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41C2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4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2023-01-25T08:11:00Z</dcterms:created>
  <dcterms:modified xsi:type="dcterms:W3CDTF">2023-01-25T08:11:00Z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