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20E2" w14:textId="77777777" w:rsidR="00F50053" w:rsidRPr="00F50053" w:rsidRDefault="00F50053" w:rsidP="00F50053">
      <w:pPr>
        <w:rPr>
          <w:b/>
          <w:bCs/>
        </w:rPr>
      </w:pPr>
      <w:r w:rsidRPr="00F50053">
        <w:rPr>
          <w:rFonts w:ascii="Segoe UI Emoji" w:hAnsi="Segoe UI Emoji" w:cs="Segoe UI Emoji"/>
          <w:b/>
          <w:bCs/>
        </w:rPr>
        <w:t>📑</w:t>
      </w:r>
      <w:r w:rsidRPr="00F50053">
        <w:rPr>
          <w:b/>
          <w:bCs/>
        </w:rPr>
        <w:t xml:space="preserve"> 智能法律文书辅助生成系统 - 架构设计全局上下文说明书</w:t>
      </w:r>
    </w:p>
    <w:p w14:paraId="79928678" w14:textId="77777777" w:rsidR="00F50053" w:rsidRPr="00F50053" w:rsidRDefault="00F50053" w:rsidP="00F50053">
      <w:pPr>
        <w:rPr>
          <w:b/>
          <w:bCs/>
        </w:rPr>
      </w:pPr>
      <w:r w:rsidRPr="00F50053">
        <w:rPr>
          <w:rFonts w:ascii="Segoe UI Emoji" w:hAnsi="Segoe UI Emoji" w:cs="Segoe UI Emoji"/>
          <w:b/>
          <w:bCs/>
        </w:rPr>
        <w:t>🎯</w:t>
      </w:r>
      <w:r w:rsidRPr="00F50053">
        <w:rPr>
          <w:b/>
          <w:bCs/>
        </w:rPr>
        <w:t xml:space="preserve"> 一、 核心架构意图与交付目标</w:t>
      </w:r>
    </w:p>
    <w:p w14:paraId="053D99EA" w14:textId="77777777" w:rsidR="00F50053" w:rsidRPr="00F50053" w:rsidRDefault="00F50053" w:rsidP="00F50053">
      <w:r w:rsidRPr="00F50053">
        <w:t>本项目的最终形态</w:t>
      </w:r>
      <w:r w:rsidRPr="00F50053">
        <w:rPr>
          <w:b/>
          <w:bCs/>
        </w:rPr>
        <w:t>不是可运行的代码库</w:t>
      </w:r>
      <w:r w:rsidRPr="00F50053">
        <w:t>，而是一份</w:t>
      </w:r>
      <w:r w:rsidRPr="00F50053">
        <w:rPr>
          <w:b/>
          <w:bCs/>
        </w:rPr>
        <w:t>PDF格式的软件架构设计报告</w:t>
      </w:r>
      <w:r w:rsidRPr="00F50053">
        <w:t>（大作业交付物命名规范：2026-SA-T##-S01.pdf）。所有后续的生成任务（画图、Markdown 撰写）均需围绕“文档驱动（Document-Driven）”和“4+1 架构视图”展开，核心解决法律场景下的隐私合规、端云协同以及检索增强（RAG）问题。</w:t>
      </w:r>
    </w:p>
    <w:p w14:paraId="27466446" w14:textId="77777777" w:rsidR="00F50053" w:rsidRPr="00F50053" w:rsidRDefault="00F50053" w:rsidP="00F50053">
      <w:r w:rsidRPr="00F50053">
        <w:pict w14:anchorId="715761DF">
          <v:rect id="_x0000_i1049" style="width:0;height:1.5pt" o:hralign="center" o:hrstd="t" o:hr="t" fillcolor="#a0a0a0" stroked="f"/>
        </w:pict>
      </w:r>
    </w:p>
    <w:p w14:paraId="5281A918" w14:textId="77777777" w:rsidR="00F50053" w:rsidRPr="00F50053" w:rsidRDefault="00F50053" w:rsidP="00F50053">
      <w:pPr>
        <w:rPr>
          <w:b/>
          <w:bCs/>
        </w:rPr>
      </w:pPr>
      <w:r w:rsidRPr="00F50053">
        <w:rPr>
          <w:rFonts w:ascii="Segoe UI Emoji" w:hAnsi="Segoe UI Emoji" w:cs="Segoe UI Emoji"/>
          <w:b/>
          <w:bCs/>
        </w:rPr>
        <w:t>🗂️</w:t>
      </w:r>
      <w:r w:rsidRPr="00F50053">
        <w:rPr>
          <w:b/>
          <w:bCs/>
        </w:rPr>
        <w:t xml:space="preserve"> 二、 完整项目结构表 (Target Directory Structure)</w:t>
      </w:r>
    </w:p>
    <w:p w14:paraId="5340EB7D" w14:textId="77777777" w:rsidR="00F50053" w:rsidRPr="00F50053" w:rsidRDefault="00F50053" w:rsidP="00F50053">
      <w:r w:rsidRPr="00F50053">
        <w:t>AI 在执行具体的模块生成任务时，必须严格遵循以下目录树及文件定位：</w:t>
      </w:r>
    </w:p>
    <w:p w14:paraId="7C96F838" w14:textId="77777777" w:rsidR="00F50053" w:rsidRPr="00F50053" w:rsidRDefault="00F50053" w:rsidP="00F50053">
      <w:r w:rsidRPr="00F50053">
        <w:t>Plaintext</w:t>
      </w:r>
    </w:p>
    <w:p w14:paraId="46BD6611" w14:textId="77777777" w:rsidR="00F50053" w:rsidRPr="00F50053" w:rsidRDefault="00F50053" w:rsidP="00F50053">
      <w:r w:rsidRPr="00F50053">
        <w:t>2026-SA-Assignment-Legal-Doc-System/</w:t>
      </w:r>
    </w:p>
    <w:p w14:paraId="6B017F67" w14:textId="77777777" w:rsidR="00F50053" w:rsidRPr="00F50053" w:rsidRDefault="00F50053" w:rsidP="00F50053">
      <w:r w:rsidRPr="00F50053">
        <w:t>├── 00_Cover_and_Abstract/                     # 封面(含手写电子签名与贡献度)与摘要</w:t>
      </w:r>
    </w:p>
    <w:p w14:paraId="33817B78" w14:textId="77777777" w:rsidR="00F50053" w:rsidRPr="00F50053" w:rsidRDefault="00F50053" w:rsidP="00F50053">
      <w:r w:rsidRPr="00F50053">
        <w:t xml:space="preserve">├── 01_Architecture_Styles/                    </w:t>
      </w:r>
    </w:p>
    <w:p w14:paraId="096A778C" w14:textId="77777777" w:rsidR="00F50053" w:rsidRPr="00F50053" w:rsidRDefault="00F50053" w:rsidP="00F50053">
      <w:r w:rsidRPr="00F50053">
        <w:t>│   └── Style_Comparison.md                    # 微服务 vs 事件驱动架构 深度对比论证</w:t>
      </w:r>
    </w:p>
    <w:p w14:paraId="5478FE3D" w14:textId="77777777" w:rsidR="00F50053" w:rsidRPr="00F50053" w:rsidRDefault="00F50053" w:rsidP="00F50053">
      <w:r w:rsidRPr="00F50053">
        <w:t>├── 02_Core_Mechanisms/                        # [核心机制设计]</w:t>
      </w:r>
    </w:p>
    <w:p w14:paraId="40BE55D5" w14:textId="77777777" w:rsidR="00F50053" w:rsidRPr="00F50053" w:rsidRDefault="00F50053" w:rsidP="00F50053">
      <w:r w:rsidRPr="00F50053">
        <w:t>│   ├── 1_Data_Shunting_Strategy.md            # 端云智能切换与分流机制 (算法流程图与降级机制)</w:t>
      </w:r>
    </w:p>
    <w:p w14:paraId="60EFA6E4" w14:textId="77777777" w:rsidR="00F50053" w:rsidRPr="00F50053" w:rsidRDefault="00F50053" w:rsidP="00F50053">
      <w:r w:rsidRPr="00F50053">
        <w:t>│   ├── 2_RAG_Pipeline_Design.md               # 法律条文检索增强引擎设计 (双路召回)</w:t>
      </w:r>
    </w:p>
    <w:p w14:paraId="64E262DA" w14:textId="77777777" w:rsidR="00F50053" w:rsidRPr="00F50053" w:rsidRDefault="00F50053" w:rsidP="00F50053">
      <w:r w:rsidRPr="00F50053">
        <w:t>│   ├── 3_Version_Diff_Tracking.md             # 文书版本对比与修订追踪机制 (增量存储/差分算法)</w:t>
      </w:r>
    </w:p>
    <w:p w14:paraId="5BF71FDB" w14:textId="77777777" w:rsidR="00F50053" w:rsidRPr="00F50053" w:rsidRDefault="00F50053" w:rsidP="00F50053">
      <w:r w:rsidRPr="00F50053">
        <w:t>│   └── 4_Privacy_Desensitization.md           # 本地数据脱敏规则与合规性审查机制</w:t>
      </w:r>
    </w:p>
    <w:p w14:paraId="328E0C85" w14:textId="77777777" w:rsidR="00F50053" w:rsidRPr="00F50053" w:rsidRDefault="00F50053" w:rsidP="00F50053">
      <w:r w:rsidRPr="00F50053">
        <w:t xml:space="preserve">├── 03_Component_Selection/                    </w:t>
      </w:r>
    </w:p>
    <w:p w14:paraId="0E831CBE" w14:textId="77777777" w:rsidR="00F50053" w:rsidRPr="00F50053" w:rsidRDefault="00F50053" w:rsidP="00F50053">
      <w:r w:rsidRPr="00F50053">
        <w:t>│   └── Tech_Stack_Decisions.md                # 核心组件选型对比 (如 Qt客户端 vs Web, Milvus vs FAISS)</w:t>
      </w:r>
    </w:p>
    <w:p w14:paraId="56F25101" w14:textId="77777777" w:rsidR="00F50053" w:rsidRPr="00F50053" w:rsidRDefault="00F50053" w:rsidP="00F50053">
      <w:r w:rsidRPr="00F50053">
        <w:lastRenderedPageBreak/>
        <w:t>├── 04_Technical_Views/                        # [核心画图区 - 4+1视图]</w:t>
      </w:r>
    </w:p>
    <w:p w14:paraId="291A851B" w14:textId="77777777" w:rsidR="00F50053" w:rsidRPr="00F50053" w:rsidRDefault="00F50053" w:rsidP="00F50053">
      <w:r w:rsidRPr="00F50053">
        <w:t>│   ├── 1_Use_Case_Models/                     # 用例图及一级用例规约文本</w:t>
      </w:r>
    </w:p>
    <w:p w14:paraId="79712C4E" w14:textId="77777777" w:rsidR="00F50053" w:rsidRPr="00F50053" w:rsidRDefault="00F50053" w:rsidP="00F50053">
      <w:r w:rsidRPr="00F50053">
        <w:t>│   ├── 2_Logical_View/                        # 核心类结构图 (包含 RBAC 权限体系)</w:t>
      </w:r>
    </w:p>
    <w:p w14:paraId="05BDA1D4" w14:textId="77777777" w:rsidR="00F50053" w:rsidRPr="00F50053" w:rsidRDefault="00F50053" w:rsidP="00F50053">
      <w:r w:rsidRPr="00F50053">
        <w:t>│   ├── 3_Development_View/                    # 子系统依赖关系与组件图</w:t>
      </w:r>
    </w:p>
    <w:p w14:paraId="56F5EE4C" w14:textId="77777777" w:rsidR="00F50053" w:rsidRPr="00F50053" w:rsidRDefault="00F50053" w:rsidP="00F50053">
      <w:r w:rsidRPr="00F50053">
        <w:t>│   ├── 4_Physical_View/                       # 系统部署图 (边缘计算节点 vs 云端物理隔离)</w:t>
      </w:r>
    </w:p>
    <w:p w14:paraId="33C3C0DD" w14:textId="77777777" w:rsidR="00F50053" w:rsidRPr="00F50053" w:rsidRDefault="00F50053" w:rsidP="00F50053">
      <w:r w:rsidRPr="00F50053">
        <w:t>│   ├── 5_Process_View/                        # 端云交互与智能分流引擎生命周期时序图</w:t>
      </w:r>
    </w:p>
    <w:p w14:paraId="77CA9D4C" w14:textId="77777777" w:rsidR="00F50053" w:rsidRPr="00F50053" w:rsidRDefault="00F50053" w:rsidP="00F50053">
      <w:r w:rsidRPr="00F50053">
        <w:t>│   └── 6_Data_View/                           # MySQL 案卷业务 ER 图 + 向量数据库 Schema 设计</w:t>
      </w:r>
    </w:p>
    <w:p w14:paraId="33016399" w14:textId="77777777" w:rsidR="00F50053" w:rsidRPr="00F50053" w:rsidRDefault="00F50053" w:rsidP="00F50053">
      <w:r w:rsidRPr="00F50053">
        <w:t xml:space="preserve">├── 05_Non_Functional_Req/                     </w:t>
      </w:r>
    </w:p>
    <w:p w14:paraId="5756A924" w14:textId="77777777" w:rsidR="00F50053" w:rsidRPr="00F50053" w:rsidRDefault="00F50053" w:rsidP="00F50053">
      <w:r w:rsidRPr="00F50053">
        <w:t>│   ├── 1_Quality_Attributes.md                # 量化指标 (性能、RBAC 安全性)</w:t>
      </w:r>
    </w:p>
    <w:p w14:paraId="32A3ABA3" w14:textId="77777777" w:rsidR="00F50053" w:rsidRPr="00F50053" w:rsidRDefault="00F50053" w:rsidP="00F50053">
      <w:r w:rsidRPr="00F50053">
        <w:t>│   └── 2_Scenario_Adaptability.md             # 场景适应性 (断网/弱网下的客户端优雅降级策略)</w:t>
      </w:r>
    </w:p>
    <w:p w14:paraId="4BFC52B9" w14:textId="77777777" w:rsidR="00F50053" w:rsidRPr="00F50053" w:rsidRDefault="00F50053" w:rsidP="00F50053">
      <w:r w:rsidRPr="00F50053">
        <w:t xml:space="preserve">├── 06_Design_Decisions_ADR/                   </w:t>
      </w:r>
    </w:p>
    <w:p w14:paraId="29FE5A20" w14:textId="77777777" w:rsidR="00F50053" w:rsidRPr="00F50053" w:rsidRDefault="00F50053" w:rsidP="00F50053">
      <w:r w:rsidRPr="00F50053">
        <w:t>│   ├── ADR_001_Edge_Cloud_Routing.md          # 决策：端云智能路由调度算法的选择与权衡代价</w:t>
      </w:r>
    </w:p>
    <w:p w14:paraId="1DD44C14" w14:textId="77777777" w:rsidR="00F50053" w:rsidRPr="00F50053" w:rsidRDefault="00F50053" w:rsidP="00F50053">
      <w:r w:rsidRPr="00F50053">
        <w:t>│   ├── ADR_002_Vector_DB_Choice.md            # 决策：向量数据库选型考量</w:t>
      </w:r>
    </w:p>
    <w:p w14:paraId="7477558F" w14:textId="77777777" w:rsidR="00F50053" w:rsidRPr="00F50053" w:rsidRDefault="00F50053" w:rsidP="00F50053">
      <w:r w:rsidRPr="00F50053">
        <w:t>│   └── ADR_003_Version_Control.md             # 决策：文书修订单存储策略考量</w:t>
      </w:r>
    </w:p>
    <w:p w14:paraId="211A34EE" w14:textId="77777777" w:rsidR="00F50053" w:rsidRPr="00F50053" w:rsidRDefault="00F50053" w:rsidP="00F50053">
      <w:r w:rsidRPr="00F50053">
        <w:t xml:space="preserve">└── 07_AI_Reflection/                          </w:t>
      </w:r>
    </w:p>
    <w:p w14:paraId="056D4A2F" w14:textId="77777777" w:rsidR="00F50053" w:rsidRPr="00F50053" w:rsidRDefault="00F50053" w:rsidP="00F50053">
      <w:r w:rsidRPr="00F50053">
        <w:t xml:space="preserve">    └── GenAI_Usage_Report.md                  # AI 辅助设计复盘过程</w:t>
      </w:r>
    </w:p>
    <w:p w14:paraId="4CC397A2" w14:textId="77777777" w:rsidR="00F50053" w:rsidRPr="00F50053" w:rsidRDefault="00F50053" w:rsidP="00F50053">
      <w:r w:rsidRPr="00F50053">
        <w:pict w14:anchorId="4052A61E">
          <v:rect id="_x0000_i1050" style="width:0;height:1.5pt" o:hralign="center" o:hrstd="t" o:hr="t" fillcolor="#a0a0a0" stroked="f"/>
        </w:pict>
      </w:r>
    </w:p>
    <w:p w14:paraId="069D024A" w14:textId="77777777" w:rsidR="00F50053" w:rsidRPr="00F50053" w:rsidRDefault="00F50053" w:rsidP="00F50053">
      <w:pPr>
        <w:rPr>
          <w:b/>
          <w:bCs/>
        </w:rPr>
      </w:pPr>
      <w:r w:rsidRPr="00F50053">
        <w:rPr>
          <w:rFonts w:ascii="Segoe UI Emoji" w:hAnsi="Segoe UI Emoji" w:cs="Segoe UI Emoji"/>
          <w:b/>
          <w:bCs/>
        </w:rPr>
        <w:t>🔌</w:t>
      </w:r>
      <w:r w:rsidRPr="00F50053">
        <w:rPr>
          <w:b/>
          <w:bCs/>
        </w:rPr>
        <w:t xml:space="preserve"> 三、 关键系统接口契约说明 (Core Interfaces API Boundaries)</w:t>
      </w:r>
    </w:p>
    <w:p w14:paraId="506D7B97" w14:textId="77777777" w:rsidR="00F50053" w:rsidRPr="00F50053" w:rsidRDefault="00F50053" w:rsidP="00F50053">
      <w:r w:rsidRPr="00F50053">
        <w:t>在设计时序图（Process View）和组件图（Component View）时，需严格遵循以下接口契约：</w:t>
      </w:r>
    </w:p>
    <w:p w14:paraId="132B3E3A" w14:textId="77777777" w:rsidR="00F50053" w:rsidRPr="00F50053" w:rsidRDefault="00F50053" w:rsidP="00F50053">
      <w:pPr>
        <w:numPr>
          <w:ilvl w:val="0"/>
          <w:numId w:val="1"/>
        </w:numPr>
      </w:pPr>
      <w:r w:rsidRPr="00F50053">
        <w:rPr>
          <w:b/>
          <w:bCs/>
        </w:rPr>
        <w:lastRenderedPageBreak/>
        <w:t>Edge_Cloud_Shunting_API (端云分流路由接口)</w:t>
      </w:r>
    </w:p>
    <w:p w14:paraId="7CFEFFE6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调用方</w:t>
      </w:r>
      <w:r w:rsidRPr="00F50053">
        <w:t>：客户端本地 UI 线程（如基于 Qt 的富文本编辑器）。</w:t>
      </w:r>
    </w:p>
    <w:p w14:paraId="5DAC09AC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处理逻辑</w:t>
      </w:r>
      <w:r w:rsidRPr="00F50053">
        <w:t>：接收前端用户输入的案情描述，本地计算置信度（Confidence Score）。若置信度 $&gt; 85\%$ 且非复杂条文检索，直接调用本地大模型推理；否则封装数据触发降级/升级策略。</w:t>
      </w:r>
    </w:p>
    <w:p w14:paraId="2BFBF3B6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核心参数</w:t>
      </w:r>
      <w:r w:rsidRPr="00F50053">
        <w:t>：payload (已脱敏的案情文本), context_length (上下文长度), network_status (当前网络延迟)。</w:t>
      </w:r>
    </w:p>
    <w:p w14:paraId="7BC159FE" w14:textId="77777777" w:rsidR="00F50053" w:rsidRPr="00F50053" w:rsidRDefault="00F50053" w:rsidP="00F50053">
      <w:pPr>
        <w:numPr>
          <w:ilvl w:val="0"/>
          <w:numId w:val="1"/>
        </w:numPr>
      </w:pPr>
      <w:r w:rsidRPr="00F50053">
        <w:rPr>
          <w:b/>
          <w:bCs/>
        </w:rPr>
        <w:t>Privacy_Desensitization_Hook (隐私脱敏拦截器接口)</w:t>
      </w:r>
    </w:p>
    <w:p w14:paraId="43A64D0D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位置</w:t>
      </w:r>
      <w:r w:rsidRPr="00F50053">
        <w:t>：客户端发送网络请求前的最后一环（物理隔离）。</w:t>
      </w:r>
    </w:p>
    <w:p w14:paraId="5DE6B53A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处理逻辑</w:t>
      </w:r>
      <w:r w:rsidRPr="00F50053">
        <w:t>：正则与本地轻量级 NLP 模型结合，将 PII（个人身份信息）替换为假名（映射表暂存于客户端内存）。</w:t>
      </w:r>
    </w:p>
    <w:p w14:paraId="76C3532D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返回值</w:t>
      </w:r>
      <w:r w:rsidRPr="00F50053">
        <w:t>：sanitized_text (脱敏文本), mapping_id (加密映射ID，用于云端结果返回后的本地还原)。</w:t>
      </w:r>
    </w:p>
    <w:p w14:paraId="3E5ACEC6" w14:textId="77777777" w:rsidR="00F50053" w:rsidRPr="00F50053" w:rsidRDefault="00F50053" w:rsidP="00F50053">
      <w:pPr>
        <w:numPr>
          <w:ilvl w:val="0"/>
          <w:numId w:val="1"/>
        </w:numPr>
      </w:pPr>
      <w:r w:rsidRPr="00F50053">
        <w:rPr>
          <w:b/>
          <w:bCs/>
        </w:rPr>
        <w:t>RAG_Hybrid_Retrieve_API (混合检索增强接口)</w:t>
      </w:r>
    </w:p>
    <w:p w14:paraId="3CBB4B49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调用方</w:t>
      </w:r>
      <w:r w:rsidRPr="00F50053">
        <w:t>：云端 ai_rag_service。</w:t>
      </w:r>
    </w:p>
    <w:p w14:paraId="784402B0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处理逻辑</w:t>
      </w:r>
      <w:r w:rsidRPr="00F50053">
        <w:t>：接收经过网关鉴权后的脱敏文本，并行发起两路查询：向量数据库（如 Milvus）进行语义相似度检索，关系型数据库/ES 进行关键字（如法条编号）精确匹配。</w:t>
      </w:r>
    </w:p>
    <w:p w14:paraId="64280B9A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返回值</w:t>
      </w:r>
      <w:r w:rsidRPr="00F50053">
        <w:t>：List&lt;Legal_Chunk&gt; (重排后的法律条文切片集合)。</w:t>
      </w:r>
    </w:p>
    <w:p w14:paraId="6F5201E9" w14:textId="77777777" w:rsidR="00F50053" w:rsidRPr="00F50053" w:rsidRDefault="00F50053" w:rsidP="00F50053">
      <w:pPr>
        <w:numPr>
          <w:ilvl w:val="0"/>
          <w:numId w:val="1"/>
        </w:numPr>
      </w:pPr>
      <w:r w:rsidRPr="00F50053">
        <w:rPr>
          <w:b/>
          <w:bCs/>
        </w:rPr>
        <w:t>Document_Version_Sync_API (事务级版本同步接口)</w:t>
      </w:r>
    </w:p>
    <w:p w14:paraId="38204839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调用方</w:t>
      </w:r>
      <w:r w:rsidRPr="00F50053">
        <w:t>：客户端同步模块。</w:t>
      </w:r>
    </w:p>
    <w:p w14:paraId="497F80DB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处理逻辑</w:t>
      </w:r>
      <w:r w:rsidRPr="00F50053">
        <w:t>：采用增量同步策略。将本地基于差分算法（如 Myers 算法）生成的修改动作（Delta）提交至云端核心业务服务。底层需通过可靠的持久化机制（如 JDBC 事务）保证版本树的一致性。</w:t>
      </w:r>
    </w:p>
    <w:p w14:paraId="3B7F3CB5" w14:textId="77777777" w:rsidR="00F50053" w:rsidRPr="00F50053" w:rsidRDefault="00F50053" w:rsidP="00F50053">
      <w:pPr>
        <w:numPr>
          <w:ilvl w:val="1"/>
          <w:numId w:val="1"/>
        </w:numPr>
      </w:pPr>
      <w:r w:rsidRPr="00F50053">
        <w:rPr>
          <w:b/>
          <w:bCs/>
        </w:rPr>
        <w:t>返回值</w:t>
      </w:r>
      <w:r w:rsidRPr="00F50053">
        <w:t>：commit_hash (新版本唯一标识), conflict_status (是否存在合并冲突)。</w:t>
      </w:r>
    </w:p>
    <w:p w14:paraId="1B48BBDB" w14:textId="77777777" w:rsidR="00F50053" w:rsidRPr="00F50053" w:rsidRDefault="00F50053" w:rsidP="00F50053">
      <w:r w:rsidRPr="00F50053">
        <w:pict w14:anchorId="3DBB9B59">
          <v:rect id="_x0000_i1051" style="width:0;height:1.5pt" o:hralign="center" o:hrstd="t" o:hr="t" fillcolor="#a0a0a0" stroked="f"/>
        </w:pict>
      </w:r>
    </w:p>
    <w:p w14:paraId="505B7AB4" w14:textId="77777777" w:rsidR="00F50053" w:rsidRPr="00F50053" w:rsidRDefault="00F50053" w:rsidP="00F50053">
      <w:pPr>
        <w:rPr>
          <w:b/>
          <w:bCs/>
        </w:rPr>
      </w:pPr>
      <w:r w:rsidRPr="00F50053">
        <w:rPr>
          <w:rFonts w:ascii="Segoe UI Emoji" w:hAnsi="Segoe UI Emoji" w:cs="Segoe UI Emoji"/>
          <w:b/>
          <w:bCs/>
        </w:rPr>
        <w:t>⚠️</w:t>
      </w:r>
      <w:r w:rsidRPr="00F50053">
        <w:rPr>
          <w:b/>
          <w:bCs/>
        </w:rPr>
        <w:t xml:space="preserve"> 四、 易混淆与歧义点澄清 (Ambiguities &amp; Constraints)</w:t>
      </w:r>
    </w:p>
    <w:p w14:paraId="607F236E" w14:textId="77777777" w:rsidR="00F50053" w:rsidRPr="00F50053" w:rsidRDefault="00F50053" w:rsidP="00F50053">
      <w:pPr>
        <w:numPr>
          <w:ilvl w:val="0"/>
          <w:numId w:val="2"/>
        </w:numPr>
      </w:pPr>
      <w:r w:rsidRPr="00F50053">
        <w:rPr>
          <w:b/>
          <w:bCs/>
        </w:rPr>
        <w:t>“本地 (Local/Edge)” 的物理边界歧义</w:t>
      </w:r>
    </w:p>
    <w:p w14:paraId="087F1D37" w14:textId="77777777" w:rsidR="00F50053" w:rsidRPr="00F50053" w:rsidRDefault="00F50053" w:rsidP="00F50053">
      <w:pPr>
        <w:numPr>
          <w:ilvl w:val="1"/>
          <w:numId w:val="2"/>
        </w:numPr>
      </w:pPr>
      <w:r w:rsidRPr="00F50053">
        <w:rPr>
          <w:i/>
          <w:iCs/>
        </w:rPr>
        <w:lastRenderedPageBreak/>
        <w:t>禁止解释为</w:t>
      </w:r>
      <w:r w:rsidRPr="00F50053">
        <w:t>：云端机房的同一局域网。</w:t>
      </w:r>
    </w:p>
    <w:p w14:paraId="0F9069D3" w14:textId="77777777" w:rsidR="00F50053" w:rsidRPr="00F50053" w:rsidRDefault="00F50053" w:rsidP="00F50053">
      <w:pPr>
        <w:numPr>
          <w:ilvl w:val="1"/>
          <w:numId w:val="2"/>
        </w:numPr>
      </w:pPr>
      <w:r w:rsidRPr="00F50053">
        <w:rPr>
          <w:i/>
          <w:iCs/>
        </w:rPr>
        <w:t>标准解释</w:t>
      </w:r>
      <w:r w:rsidRPr="00F50053">
        <w:t>：指代用户的物理终端设备（如律师办公电脑上的客户端软件）。本地模型指的是运行在该设备内存中的轻量级 LLM，脱敏必须在此物理边界内完成，绝不允许原始 PII 数据离开该设备。</w:t>
      </w:r>
    </w:p>
    <w:p w14:paraId="323888E3" w14:textId="77777777" w:rsidR="00F50053" w:rsidRPr="00F50053" w:rsidRDefault="00F50053" w:rsidP="00F50053">
      <w:pPr>
        <w:numPr>
          <w:ilvl w:val="0"/>
          <w:numId w:val="2"/>
        </w:numPr>
      </w:pPr>
      <w:r w:rsidRPr="00F50053">
        <w:rPr>
          <w:b/>
          <w:bCs/>
        </w:rPr>
        <w:t>“ADR (架构决策记录)” 与 “核心机制设计” 的内容重合风险</w:t>
      </w:r>
    </w:p>
    <w:p w14:paraId="3DE84003" w14:textId="77777777" w:rsidR="00F50053" w:rsidRPr="00F50053" w:rsidRDefault="00F50053" w:rsidP="00F50053">
      <w:pPr>
        <w:numPr>
          <w:ilvl w:val="1"/>
          <w:numId w:val="2"/>
        </w:numPr>
      </w:pPr>
      <w:r w:rsidRPr="00F50053">
        <w:rPr>
          <w:i/>
          <w:iCs/>
        </w:rPr>
        <w:t>执行约束</w:t>
      </w:r>
      <w:r w:rsidRPr="00F50053">
        <w:t>：在生成 06_ADR 目录内容时，只讨论“备选方案对比与妥协代价”</w:t>
      </w:r>
      <w:r w:rsidRPr="00F50053">
        <w:rPr>
          <w:b/>
          <w:bCs/>
        </w:rPr>
        <w:t>（例如成本、一致性与可用性间的权衡）；在生成 02_Core_Mechanisms 目录内容时，只讨论</w:t>
      </w:r>
      <w:r w:rsidRPr="00F50053">
        <w:t>“最终选中方案的算法流程与工程实现步骤”。两者绝对不可完全重复。</w:t>
      </w:r>
    </w:p>
    <w:p w14:paraId="11EC7AE0" w14:textId="77777777" w:rsidR="00F50053" w:rsidRPr="00F50053" w:rsidRDefault="00F50053" w:rsidP="00F50053">
      <w:pPr>
        <w:numPr>
          <w:ilvl w:val="0"/>
          <w:numId w:val="2"/>
        </w:numPr>
      </w:pPr>
      <w:r w:rsidRPr="00F50053">
        <w:rPr>
          <w:b/>
          <w:bCs/>
        </w:rPr>
        <w:t>“端云切换”的单向性误区</w:t>
      </w:r>
    </w:p>
    <w:p w14:paraId="3832974D" w14:textId="77777777" w:rsidR="00F50053" w:rsidRPr="00F50053" w:rsidRDefault="00F50053" w:rsidP="00F50053">
      <w:pPr>
        <w:numPr>
          <w:ilvl w:val="1"/>
          <w:numId w:val="2"/>
        </w:numPr>
      </w:pPr>
      <w:r w:rsidRPr="00F50053">
        <w:rPr>
          <w:i/>
          <w:iCs/>
        </w:rPr>
        <w:t>澄清</w:t>
      </w:r>
      <w:r w:rsidRPr="00F50053">
        <w:t>：端云协同不仅是“小模型搞不定发给大模型”，还包含</w:t>
      </w:r>
      <w:r w:rsidRPr="00F50053">
        <w:rPr>
          <w:b/>
          <w:bCs/>
        </w:rPr>
        <w:t>逆向的场景适应性（优雅降级）</w:t>
      </w:r>
      <w:r w:rsidRPr="00F50053">
        <w:t>。当云端网关限流或出现断网时，系统必须能够自动回退（Fallback）至本地适配器，保证基础文书起草、本地缓存读取等功能可用。</w:t>
      </w:r>
    </w:p>
    <w:p w14:paraId="07E33A18" w14:textId="77777777" w:rsidR="00F50053" w:rsidRPr="00F50053" w:rsidRDefault="00F50053" w:rsidP="00F50053">
      <w:pPr>
        <w:numPr>
          <w:ilvl w:val="0"/>
          <w:numId w:val="2"/>
        </w:numPr>
      </w:pPr>
      <w:r w:rsidRPr="00F50053">
        <w:rPr>
          <w:b/>
          <w:bCs/>
        </w:rPr>
        <w:t>权限与数据视角的缺失</w:t>
      </w:r>
    </w:p>
    <w:p w14:paraId="33386B62" w14:textId="77777777" w:rsidR="00F50053" w:rsidRPr="00F50053" w:rsidRDefault="00F50053" w:rsidP="00F50053">
      <w:pPr>
        <w:numPr>
          <w:ilvl w:val="1"/>
          <w:numId w:val="2"/>
        </w:numPr>
      </w:pPr>
      <w:r w:rsidRPr="00F50053">
        <w:rPr>
          <w:i/>
          <w:iCs/>
        </w:rPr>
        <w:t>澄清</w:t>
      </w:r>
      <w:r w:rsidRPr="00F50053">
        <w:t>：法律系统要求金融级的数据严谨性。所有云端业务调用必须默认携带 Token，网关层执行统一的 RBAC（基于角色的访问控制）。无论何时生成相关图表，都必须体现 User、Role 和 Permission 的鉴权链路。</w:t>
      </w:r>
    </w:p>
    <w:p w14:paraId="167C5F14" w14:textId="77777777" w:rsidR="00F50053" w:rsidRPr="00F50053" w:rsidRDefault="00F50053" w:rsidP="00F50053">
      <w:r w:rsidRPr="00F50053">
        <w:pict w14:anchorId="614385FD">
          <v:rect id="_x0000_i1052" style="width:0;height:1.5pt" o:hralign="center" o:hrstd="t" o:hr="t" fillcolor="#a0a0a0" stroked="f"/>
        </w:pict>
      </w:r>
    </w:p>
    <w:p w14:paraId="3C5838E4" w14:textId="77777777" w:rsidR="00F50053" w:rsidRPr="00F50053" w:rsidRDefault="00F50053" w:rsidP="00F50053">
      <w:pPr>
        <w:rPr>
          <w:b/>
          <w:bCs/>
        </w:rPr>
      </w:pPr>
      <w:r w:rsidRPr="00F50053">
        <w:rPr>
          <w:rFonts w:ascii="Segoe UI Emoji" w:hAnsi="Segoe UI Emoji" w:cs="Segoe UI Emoji"/>
          <w:b/>
          <w:bCs/>
        </w:rPr>
        <w:t>🤖</w:t>
      </w:r>
      <w:r w:rsidRPr="00F50053">
        <w:rPr>
          <w:b/>
          <w:bCs/>
        </w:rPr>
        <w:t xml:space="preserve"> 五、 AI 模型执行引导 (Prompt for Future Generation Task)</w:t>
      </w:r>
    </w:p>
    <w:p w14:paraId="1F8B4644" w14:textId="77777777" w:rsidR="00F50053" w:rsidRPr="00F50053" w:rsidRDefault="00F50053" w:rsidP="00F50053">
      <w:r w:rsidRPr="00F50053">
        <w:t>当用户（User）要求你生成上述目录结构中的特定文件（如：</w:t>
      </w:r>
      <w:r w:rsidRPr="00F50053">
        <w:rPr>
          <w:i/>
          <w:iCs/>
        </w:rPr>
        <w:t>“请帮我写出 ADR_001”</w:t>
      </w:r>
      <w:r w:rsidRPr="00F50053">
        <w:t xml:space="preserve"> 或 </w:t>
      </w:r>
      <w:r w:rsidRPr="00F50053">
        <w:rPr>
          <w:i/>
          <w:iCs/>
        </w:rPr>
        <w:t>“生成端云交互时序图的 Mermaid 代码”</w:t>
      </w:r>
      <w:r w:rsidRPr="00F50053">
        <w:t>）时，你必须：</w:t>
      </w:r>
    </w:p>
    <w:p w14:paraId="3D136476" w14:textId="77777777" w:rsidR="00F50053" w:rsidRPr="00F50053" w:rsidRDefault="00F50053" w:rsidP="00F50053">
      <w:pPr>
        <w:numPr>
          <w:ilvl w:val="0"/>
          <w:numId w:val="3"/>
        </w:numPr>
      </w:pPr>
      <w:r w:rsidRPr="00F50053">
        <w:rPr>
          <w:b/>
          <w:bCs/>
        </w:rPr>
        <w:t>静默加载</w:t>
      </w:r>
      <w:r w:rsidRPr="00F50053">
        <w:t>本说明书的所有上下文。</w:t>
      </w:r>
    </w:p>
    <w:p w14:paraId="2C01E0D4" w14:textId="77777777" w:rsidR="00F50053" w:rsidRPr="00F50053" w:rsidRDefault="00F50053" w:rsidP="00F50053">
      <w:pPr>
        <w:numPr>
          <w:ilvl w:val="0"/>
          <w:numId w:val="3"/>
        </w:numPr>
      </w:pPr>
      <w:r w:rsidRPr="00F50053">
        <w:t>确保你的输出</w:t>
      </w:r>
      <w:r w:rsidRPr="00F50053">
        <w:rPr>
          <w:b/>
          <w:bCs/>
        </w:rPr>
        <w:t>不包含任何后端脚手架代码（如 Spring Boot Controller 代码）</w:t>
      </w:r>
      <w:r w:rsidRPr="00F50053">
        <w:t>，而是输出专业的架构文档、UML 图表代码（Mermaid/PlantUML）或算法逻辑描述。</w:t>
      </w:r>
    </w:p>
    <w:p w14:paraId="5F1AF650" w14:textId="77777777" w:rsidR="00F50053" w:rsidRPr="00F50053" w:rsidRDefault="00F50053" w:rsidP="00F50053">
      <w:pPr>
        <w:numPr>
          <w:ilvl w:val="0"/>
          <w:numId w:val="3"/>
        </w:numPr>
      </w:pPr>
      <w:r w:rsidRPr="00F50053">
        <w:t>在涉及到技术选型时，优先考虑能够支撑跨平台原生体验的高性能客户端技术架构，以及能够保障云端高并发事务一致性的企业级技术栈，并给出合理的量化指标。</w:t>
      </w:r>
    </w:p>
    <w:p w14:paraId="286837FA" w14:textId="77777777" w:rsidR="00F50053" w:rsidRPr="00F50053" w:rsidRDefault="00F50053" w:rsidP="00F50053">
      <w:pPr>
        <w:numPr>
          <w:ilvl w:val="0"/>
          <w:numId w:val="3"/>
        </w:numPr>
      </w:pPr>
      <w:r w:rsidRPr="00F50053">
        <w:rPr>
          <w:b/>
          <w:bCs/>
        </w:rPr>
        <w:t>输出完成后自我检查</w:t>
      </w:r>
      <w:r w:rsidRPr="00F50053">
        <w:t>：是否符合 4+1 视图规范？是否响应了进阶约束（分流</w:t>
      </w:r>
      <w:r w:rsidRPr="00F50053">
        <w:lastRenderedPageBreak/>
        <w:t>/RAG/版本/脱敏）？</w:t>
      </w:r>
    </w:p>
    <w:p w14:paraId="1D9378CF" w14:textId="77777777" w:rsidR="002F75CD" w:rsidRDefault="002F75CD">
      <w:pPr>
        <w:rPr>
          <w:rFonts w:hint="eastAsia"/>
        </w:rPr>
      </w:pPr>
    </w:p>
    <w:sectPr w:rsidR="002F75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F669D"/>
    <w:multiLevelType w:val="multilevel"/>
    <w:tmpl w:val="DF58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80A92"/>
    <w:multiLevelType w:val="multilevel"/>
    <w:tmpl w:val="81C6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87CF0"/>
    <w:multiLevelType w:val="multilevel"/>
    <w:tmpl w:val="98A0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906157">
    <w:abstractNumId w:val="2"/>
  </w:num>
  <w:num w:numId="2" w16cid:durableId="2026862237">
    <w:abstractNumId w:val="1"/>
  </w:num>
  <w:num w:numId="3" w16cid:durableId="123596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2F"/>
    <w:rsid w:val="002F75CD"/>
    <w:rsid w:val="004754ED"/>
    <w:rsid w:val="008D192F"/>
    <w:rsid w:val="00D12F4E"/>
    <w:rsid w:val="00F37BBD"/>
    <w:rsid w:val="00F5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1F074-8BE6-495C-8972-D81E4C00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19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9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9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9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9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9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9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9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19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1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1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19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19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19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19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19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19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19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9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19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19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19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19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1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19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1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hudi He</dc:creator>
  <cp:keywords/>
  <dc:description/>
  <cp:lastModifiedBy>hudi He</cp:lastModifiedBy>
  <cp:revision>2</cp:revision>
  <dcterms:created xsi:type="dcterms:W3CDTF">2026-05-03T09:39:00Z</dcterms:created>
  <dcterms:modified xsi:type="dcterms:W3CDTF">2026-05-03T09:39:00Z</dcterms:modified>
</cp:coreProperties>
</file>