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285645" w:displacedByCustomXml="next"/>
    <w:bookmarkEnd w:id="0" w:displacedByCustomXml="next"/>
    <w:sdt>
      <w:sdtPr>
        <w:rPr>
          <w:rFonts w:ascii="Times New Roman" w:eastAsia="Arial" w:hAnsi="Times New Roman" w:cs="Times New Roman"/>
          <w:color w:val="4F81BD" w:themeColor="accent1"/>
          <w:sz w:val="24"/>
          <w:szCs w:val="24"/>
          <w:lang w:val="tr"/>
        </w:rPr>
        <w:id w:val="995694332"/>
        <w:docPartObj>
          <w:docPartGallery w:val="Cover Pages"/>
          <w:docPartUnique/>
        </w:docPartObj>
      </w:sdtPr>
      <w:sdtEndPr>
        <w:rPr>
          <w:b/>
          <w:color w:val="auto"/>
        </w:rPr>
      </w:sdtEndPr>
      <w:sdtContent>
        <w:p w14:paraId="5CFE4CEF" w14:textId="0D67197D" w:rsidR="000D3609" w:rsidRPr="003F5094" w:rsidRDefault="000D3609" w:rsidP="00BF7428">
          <w:pPr>
            <w:pStyle w:val="NoSpacing"/>
            <w:spacing w:before="1540" w:after="240"/>
            <w:jc w:val="center"/>
            <w:rPr>
              <w:rFonts w:ascii="Times New Roman" w:hAnsi="Times New Roman" w:cs="Times New Roman"/>
              <w:color w:val="4F81BD" w:themeColor="accent1"/>
              <w:sz w:val="24"/>
              <w:szCs w:val="24"/>
            </w:rPr>
          </w:pPr>
        </w:p>
        <w:sdt>
          <w:sdtPr>
            <w:rPr>
              <w:rFonts w:ascii="Times New Roman" w:eastAsia="Arial" w:hAnsi="Times New Roman" w:cs="Times New Roman"/>
              <w:color w:val="000000"/>
              <w:sz w:val="120"/>
              <w:szCs w:val="120"/>
            </w:rPr>
            <w:alias w:val="Title"/>
            <w:tag w:val=""/>
            <w:id w:val="1735040861"/>
            <w:placeholder>
              <w:docPart w:val="156DD09CB0A646328D6DCA5B4D5F40DE"/>
            </w:placeholder>
            <w:dataBinding w:prefixMappings="xmlns:ns0='http://purl.org/dc/elements/1.1/' xmlns:ns1='http://schemas.openxmlformats.org/package/2006/metadata/core-properties' " w:xpath="/ns1:coreProperties[1]/ns0:title[1]" w:storeItemID="{6C3C8BC8-F283-45AE-878A-BAB7291924A1}"/>
            <w:text/>
          </w:sdtPr>
          <w:sdtEndPr/>
          <w:sdtContent>
            <w:p w14:paraId="22DA57C0" w14:textId="20379979" w:rsidR="000D3609" w:rsidRPr="00BF7428" w:rsidRDefault="000D3609" w:rsidP="00BF7428">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color w:val="4F81BD" w:themeColor="accent1"/>
                  <w:sz w:val="120"/>
                  <w:szCs w:val="120"/>
                </w:rPr>
              </w:pPr>
              <w:r w:rsidRPr="00BF7428">
                <w:rPr>
                  <w:rFonts w:ascii="Times New Roman" w:eastAsia="Arial" w:hAnsi="Times New Roman" w:cs="Times New Roman"/>
                  <w:color w:val="000000"/>
                  <w:sz w:val="120"/>
                  <w:szCs w:val="120"/>
                </w:rPr>
                <w:t>Case Study I</w:t>
              </w:r>
            </w:p>
          </w:sdtContent>
        </w:sdt>
        <w:sdt>
          <w:sdtPr>
            <w:rPr>
              <w:rFonts w:ascii="Times New Roman" w:hAnsi="Times New Roman" w:cs="Times New Roman"/>
              <w:color w:val="000000"/>
              <w:sz w:val="40"/>
              <w:szCs w:val="40"/>
            </w:rPr>
            <w:alias w:val="Subtitle"/>
            <w:tag w:val=""/>
            <w:id w:val="328029620"/>
            <w:placeholder>
              <w:docPart w:val="A42F81A8CFD245AD89AB0882133C98C0"/>
            </w:placeholder>
            <w:dataBinding w:prefixMappings="xmlns:ns0='http://purl.org/dc/elements/1.1/' xmlns:ns1='http://schemas.openxmlformats.org/package/2006/metadata/core-properties' " w:xpath="/ns1:coreProperties[1]/ns0:subject[1]" w:storeItemID="{6C3C8BC8-F283-45AE-878A-BAB7291924A1}"/>
            <w:text/>
          </w:sdtPr>
          <w:sdtEndPr/>
          <w:sdtContent>
            <w:p w14:paraId="2D651BF2" w14:textId="0DD6919E" w:rsidR="000D3609" w:rsidRPr="00BF7428" w:rsidRDefault="000D3609" w:rsidP="00BF7428">
              <w:pPr>
                <w:pStyle w:val="NoSpacing"/>
                <w:jc w:val="center"/>
                <w:rPr>
                  <w:rFonts w:ascii="Times New Roman" w:hAnsi="Times New Roman" w:cs="Times New Roman"/>
                  <w:color w:val="4F81BD" w:themeColor="accent1"/>
                  <w:sz w:val="40"/>
                  <w:szCs w:val="40"/>
                </w:rPr>
              </w:pPr>
              <w:r w:rsidRPr="00BF7428">
                <w:rPr>
                  <w:rFonts w:ascii="Times New Roman" w:hAnsi="Times New Roman" w:cs="Times New Roman"/>
                  <w:color w:val="000000"/>
                  <w:sz w:val="40"/>
                  <w:szCs w:val="40"/>
                </w:rPr>
                <w:t>IE266 Engineering Statistics</w:t>
              </w:r>
            </w:p>
          </w:sdtContent>
        </w:sdt>
        <w:p w14:paraId="1AEDD96D" w14:textId="003EDE57" w:rsidR="000D3609" w:rsidRPr="003F5094" w:rsidRDefault="000D3609">
          <w:pPr>
            <w:pStyle w:val="NoSpacing"/>
            <w:spacing w:before="480"/>
            <w:jc w:val="center"/>
            <w:rPr>
              <w:rFonts w:ascii="Times New Roman" w:hAnsi="Times New Roman" w:cs="Times New Roman"/>
              <w:color w:val="4F81BD" w:themeColor="accent1"/>
              <w:sz w:val="24"/>
              <w:szCs w:val="24"/>
            </w:rPr>
          </w:pPr>
        </w:p>
        <w:p w14:paraId="6D9B9A26" w14:textId="77777777" w:rsidR="00EA5EB4" w:rsidRPr="003F5094" w:rsidRDefault="000D3609" w:rsidP="00EA5EB4">
          <w:pPr>
            <w:rPr>
              <w:rFonts w:ascii="Times New Roman" w:hAnsi="Times New Roman" w:cs="Times New Roman"/>
              <w:b/>
              <w:sz w:val="24"/>
              <w:szCs w:val="24"/>
            </w:rPr>
          </w:pPr>
          <w:r w:rsidRPr="003F5094">
            <w:rPr>
              <w:rFonts w:ascii="Times New Roman" w:hAnsi="Times New Roman" w:cs="Times New Roman"/>
              <w:noProof/>
              <w:color w:val="4F81BD" w:themeColor="accent1"/>
              <w:sz w:val="24"/>
              <w:szCs w:val="24"/>
            </w:rPr>
            <mc:AlternateContent>
              <mc:Choice Requires="wps">
                <w:drawing>
                  <wp:anchor distT="0" distB="0" distL="114300" distR="114300" simplePos="0" relativeHeight="251661824" behindDoc="0" locked="0" layoutInCell="1" allowOverlap="1" wp14:anchorId="19F3CF0F" wp14:editId="35D15C7D">
                    <wp:simplePos x="0" y="0"/>
                    <wp:positionH relativeFrom="margin">
                      <wp:align>right</wp:align>
                    </wp:positionH>
                    <wp:positionV relativeFrom="page">
                      <wp:posOffset>6884881</wp:posOffset>
                    </wp:positionV>
                    <wp:extent cx="6553200" cy="557784"/>
                    <wp:effectExtent l="0" t="0" r="10160" b="381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A64F8" w14:textId="72B21B61" w:rsidR="000D3609" w:rsidRPr="002E6F85" w:rsidRDefault="00DB4AF9" w:rsidP="000D3609">
                                <w:pPr>
                                  <w:pStyle w:val="NoSpacing"/>
                                  <w:jc w:val="center"/>
                                  <w:rPr>
                                    <w:rFonts w:ascii="Times New Roman" w:hAnsi="Times New Roman" w:cs="Times New Roman"/>
                                    <w:b/>
                                    <w:bCs/>
                                    <w:color w:val="000000" w:themeColor="text1"/>
                                    <w:sz w:val="32"/>
                                    <w:szCs w:val="32"/>
                                  </w:rPr>
                                </w:pPr>
                                <w:sdt>
                                  <w:sdtPr>
                                    <w:rPr>
                                      <w:rFonts w:ascii="Times New Roman" w:hAnsi="Times New Roman" w:cs="Times New Roman"/>
                                      <w:b/>
                                      <w:bCs/>
                                      <w:caps/>
                                      <w:color w:val="000000" w:themeColor="tex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3609" w:rsidRPr="002E6F85">
                                      <w:rPr>
                                        <w:rFonts w:ascii="Times New Roman" w:hAnsi="Times New Roman" w:cs="Times New Roman"/>
                                        <w:b/>
                                        <w:bCs/>
                                        <w:caps/>
                                        <w:color w:val="000000" w:themeColor="text1"/>
                                        <w:sz w:val="32"/>
                                        <w:szCs w:val="32"/>
                                      </w:rPr>
                                      <w:t>Group 16</w:t>
                                    </w:r>
                                  </w:sdtContent>
                                </w:sdt>
                              </w:p>
                              <w:p w14:paraId="07403EFC" w14:textId="7B430322" w:rsidR="000D3609" w:rsidRPr="002E6F85" w:rsidRDefault="000D3609" w:rsidP="000D3609">
                                <w:pPr>
                                  <w:pStyle w:val="NoSpacing"/>
                                  <w:jc w:val="center"/>
                                  <w:rPr>
                                    <w:rFonts w:ascii="Times New Roman" w:hAnsi="Times New Roman" w:cs="Times New Roman"/>
                                    <w:color w:val="000000" w:themeColor="text1"/>
                                    <w:sz w:val="32"/>
                                    <w:szCs w:val="32"/>
                                  </w:rPr>
                                </w:pPr>
                                <w:r w:rsidRPr="002E6F85">
                                  <w:rPr>
                                    <w:rFonts w:ascii="Times New Roman" w:hAnsi="Times New Roman" w:cs="Times New Roman"/>
                                    <w:color w:val="000000" w:themeColor="text1"/>
                                    <w:sz w:val="32"/>
                                    <w:szCs w:val="32"/>
                                  </w:rPr>
                                  <w:t>Burak Baki Bakır</w:t>
                                </w:r>
                                <w:r w:rsidR="00BF7428">
                                  <w:rPr>
                                    <w:rFonts w:ascii="Times New Roman" w:hAnsi="Times New Roman" w:cs="Times New Roman"/>
                                    <w:color w:val="000000" w:themeColor="text1"/>
                                    <w:sz w:val="32"/>
                                    <w:szCs w:val="32"/>
                                  </w:rPr>
                                  <w:t xml:space="preserve"> </w:t>
                                </w:r>
                                <w:r w:rsidR="00BF7428" w:rsidRPr="00BF7428">
                                  <w:rPr>
                                    <w:rFonts w:ascii="Times New Roman" w:hAnsi="Times New Roman" w:cs="Times New Roman"/>
                                    <w:color w:val="000000" w:themeColor="text1"/>
                                    <w:sz w:val="32"/>
                                    <w:szCs w:val="32"/>
                                  </w:rPr>
                                  <w:t>2530103</w:t>
                                </w:r>
                              </w:p>
                              <w:p w14:paraId="77DCAB79" w14:textId="1B190822" w:rsidR="000D3609" w:rsidRPr="002E6F85" w:rsidRDefault="000D3609" w:rsidP="000D3609">
                                <w:pPr>
                                  <w:pStyle w:val="NoSpacing"/>
                                  <w:jc w:val="center"/>
                                  <w:rPr>
                                    <w:rFonts w:ascii="Times New Roman" w:hAnsi="Times New Roman" w:cs="Times New Roman"/>
                                    <w:color w:val="000000" w:themeColor="text1"/>
                                    <w:sz w:val="32"/>
                                    <w:szCs w:val="32"/>
                                  </w:rPr>
                                </w:pPr>
                                <w:r w:rsidRPr="002E6F85">
                                  <w:rPr>
                                    <w:rFonts w:ascii="Times New Roman" w:hAnsi="Times New Roman" w:cs="Times New Roman"/>
                                    <w:color w:val="000000" w:themeColor="text1"/>
                                    <w:sz w:val="32"/>
                                    <w:szCs w:val="32"/>
                                  </w:rPr>
                                  <w:t>İlkay Koç</w:t>
                                </w:r>
                                <w:r w:rsidR="00BF7428">
                                  <w:rPr>
                                    <w:rFonts w:ascii="Times New Roman" w:hAnsi="Times New Roman" w:cs="Times New Roman"/>
                                    <w:color w:val="000000" w:themeColor="text1"/>
                                    <w:sz w:val="32"/>
                                    <w:szCs w:val="32"/>
                                  </w:rPr>
                                  <w:t xml:space="preserve"> </w:t>
                                </w:r>
                                <w:r w:rsidR="00BF7428" w:rsidRPr="00BF7428">
                                  <w:rPr>
                                    <w:rFonts w:ascii="Times New Roman" w:hAnsi="Times New Roman" w:cs="Times New Roman"/>
                                    <w:color w:val="000000" w:themeColor="text1"/>
                                    <w:sz w:val="32"/>
                                    <w:szCs w:val="32"/>
                                  </w:rPr>
                                  <w:t>2444792</w:t>
                                </w:r>
                              </w:p>
                              <w:p w14:paraId="0547FC94" w14:textId="5891557E" w:rsidR="000D3609" w:rsidRPr="002E6F85" w:rsidRDefault="000D3609" w:rsidP="000D3609">
                                <w:pPr>
                                  <w:pStyle w:val="NoSpacing"/>
                                  <w:jc w:val="center"/>
                                  <w:rPr>
                                    <w:rFonts w:ascii="Times New Roman" w:hAnsi="Times New Roman" w:cs="Times New Roman"/>
                                    <w:color w:val="000000" w:themeColor="text1"/>
                                    <w:sz w:val="32"/>
                                    <w:szCs w:val="32"/>
                                  </w:rPr>
                                </w:pPr>
                                <w:r w:rsidRPr="002E6F85">
                                  <w:rPr>
                                    <w:rFonts w:ascii="Times New Roman" w:hAnsi="Times New Roman" w:cs="Times New Roman"/>
                                    <w:color w:val="000000" w:themeColor="text1"/>
                                    <w:sz w:val="32"/>
                                    <w:szCs w:val="32"/>
                                  </w:rPr>
                                  <w:t>Zühal Ceren Aydın</w:t>
                                </w:r>
                                <w:r w:rsidR="00BF7428">
                                  <w:rPr>
                                    <w:rFonts w:ascii="Times New Roman" w:hAnsi="Times New Roman" w:cs="Times New Roman"/>
                                    <w:color w:val="000000" w:themeColor="text1"/>
                                    <w:sz w:val="32"/>
                                    <w:szCs w:val="32"/>
                                  </w:rPr>
                                  <w:t xml:space="preserve"> 2444370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F3CF0F" id="_x0000_t202" coordsize="21600,21600" o:spt="202" path="m,l,21600r21600,l21600,xe">
                    <v:stroke joinstyle="miter"/>
                    <v:path gradientshapeok="t" o:connecttype="rect"/>
                  </v:shapetype>
                  <v:shape id="Text Box 142" o:spid="_x0000_s1026" type="#_x0000_t202" style="position:absolute;margin-left:464.8pt;margin-top:542.1pt;width:516pt;height:43.9pt;z-index:25166182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" filled="f" stroked="f" strokeweight=".5pt">
                    <v:textbox style="mso-fit-shape-to-text:t" inset="0,0,0,0">
                      <w:txbxContent>
                        <w:p w14:paraId="1C3A64F8" w14:textId="72B21B61" w:rsidR="000D3609" w:rsidRPr="002E6F85" w:rsidRDefault="00DB4AF9" w:rsidP="000D3609">
                          <w:pPr>
                            <w:pStyle w:val="NoSpacing"/>
                            <w:jc w:val="center"/>
                            <w:rPr>
                              <w:rFonts w:ascii="Times New Roman" w:hAnsi="Times New Roman" w:cs="Times New Roman"/>
                              <w:b/>
                              <w:bCs/>
                              <w:color w:val="000000" w:themeColor="text1"/>
                              <w:sz w:val="32"/>
                              <w:szCs w:val="32"/>
                            </w:rPr>
                          </w:pPr>
                          <w:sdt>
                            <w:sdtPr>
                              <w:rPr>
                                <w:rFonts w:ascii="Times New Roman" w:hAnsi="Times New Roman" w:cs="Times New Roman"/>
                                <w:b/>
                                <w:bCs/>
                                <w:caps/>
                                <w:color w:val="000000" w:themeColor="tex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D3609" w:rsidRPr="002E6F85">
                                <w:rPr>
                                  <w:rFonts w:ascii="Times New Roman" w:hAnsi="Times New Roman" w:cs="Times New Roman"/>
                                  <w:b/>
                                  <w:bCs/>
                                  <w:caps/>
                                  <w:color w:val="000000" w:themeColor="text1"/>
                                  <w:sz w:val="32"/>
                                  <w:szCs w:val="32"/>
                                </w:rPr>
                                <w:t>Group 16</w:t>
                              </w:r>
                            </w:sdtContent>
                          </w:sdt>
                        </w:p>
                        <w:p w14:paraId="07403EFC" w14:textId="7B430322" w:rsidR="000D3609" w:rsidRPr="002E6F85" w:rsidRDefault="000D3609" w:rsidP="000D3609">
                          <w:pPr>
                            <w:pStyle w:val="NoSpacing"/>
                            <w:jc w:val="center"/>
                            <w:rPr>
                              <w:rFonts w:ascii="Times New Roman" w:hAnsi="Times New Roman" w:cs="Times New Roman"/>
                              <w:color w:val="000000" w:themeColor="text1"/>
                              <w:sz w:val="32"/>
                              <w:szCs w:val="32"/>
                            </w:rPr>
                          </w:pPr>
                          <w:r w:rsidRPr="002E6F85">
                            <w:rPr>
                              <w:rFonts w:ascii="Times New Roman" w:hAnsi="Times New Roman" w:cs="Times New Roman"/>
                              <w:color w:val="000000" w:themeColor="text1"/>
                              <w:sz w:val="32"/>
                              <w:szCs w:val="32"/>
                            </w:rPr>
                            <w:t>Burak Baki Bakır</w:t>
                          </w:r>
                          <w:r w:rsidR="00BF7428">
                            <w:rPr>
                              <w:rFonts w:ascii="Times New Roman" w:hAnsi="Times New Roman" w:cs="Times New Roman"/>
                              <w:color w:val="000000" w:themeColor="text1"/>
                              <w:sz w:val="32"/>
                              <w:szCs w:val="32"/>
                            </w:rPr>
                            <w:t xml:space="preserve"> </w:t>
                          </w:r>
                          <w:r w:rsidR="00BF7428" w:rsidRPr="00BF7428">
                            <w:rPr>
                              <w:rFonts w:ascii="Times New Roman" w:hAnsi="Times New Roman" w:cs="Times New Roman"/>
                              <w:color w:val="000000" w:themeColor="text1"/>
                              <w:sz w:val="32"/>
                              <w:szCs w:val="32"/>
                            </w:rPr>
                            <w:t>2530103</w:t>
                          </w:r>
                        </w:p>
                        <w:p w14:paraId="77DCAB79" w14:textId="1B190822" w:rsidR="000D3609" w:rsidRPr="002E6F85" w:rsidRDefault="000D3609" w:rsidP="000D3609">
                          <w:pPr>
                            <w:pStyle w:val="NoSpacing"/>
                            <w:jc w:val="center"/>
                            <w:rPr>
                              <w:rFonts w:ascii="Times New Roman" w:hAnsi="Times New Roman" w:cs="Times New Roman"/>
                              <w:color w:val="000000" w:themeColor="text1"/>
                              <w:sz w:val="32"/>
                              <w:szCs w:val="32"/>
                            </w:rPr>
                          </w:pPr>
                          <w:r w:rsidRPr="002E6F85">
                            <w:rPr>
                              <w:rFonts w:ascii="Times New Roman" w:hAnsi="Times New Roman" w:cs="Times New Roman"/>
                              <w:color w:val="000000" w:themeColor="text1"/>
                              <w:sz w:val="32"/>
                              <w:szCs w:val="32"/>
                            </w:rPr>
                            <w:t>İlkay Koç</w:t>
                          </w:r>
                          <w:r w:rsidR="00BF7428">
                            <w:rPr>
                              <w:rFonts w:ascii="Times New Roman" w:hAnsi="Times New Roman" w:cs="Times New Roman"/>
                              <w:color w:val="000000" w:themeColor="text1"/>
                              <w:sz w:val="32"/>
                              <w:szCs w:val="32"/>
                            </w:rPr>
                            <w:t xml:space="preserve"> </w:t>
                          </w:r>
                          <w:r w:rsidR="00BF7428" w:rsidRPr="00BF7428">
                            <w:rPr>
                              <w:rFonts w:ascii="Times New Roman" w:hAnsi="Times New Roman" w:cs="Times New Roman"/>
                              <w:color w:val="000000" w:themeColor="text1"/>
                              <w:sz w:val="32"/>
                              <w:szCs w:val="32"/>
                            </w:rPr>
                            <w:t>2444792</w:t>
                          </w:r>
                        </w:p>
                        <w:p w14:paraId="0547FC94" w14:textId="5891557E" w:rsidR="000D3609" w:rsidRPr="002E6F85" w:rsidRDefault="000D3609" w:rsidP="000D3609">
                          <w:pPr>
                            <w:pStyle w:val="NoSpacing"/>
                            <w:jc w:val="center"/>
                            <w:rPr>
                              <w:rFonts w:ascii="Times New Roman" w:hAnsi="Times New Roman" w:cs="Times New Roman"/>
                              <w:color w:val="000000" w:themeColor="text1"/>
                              <w:sz w:val="32"/>
                              <w:szCs w:val="32"/>
                            </w:rPr>
                          </w:pPr>
                          <w:r w:rsidRPr="002E6F85">
                            <w:rPr>
                              <w:rFonts w:ascii="Times New Roman" w:hAnsi="Times New Roman" w:cs="Times New Roman"/>
                              <w:color w:val="000000" w:themeColor="text1"/>
                              <w:sz w:val="32"/>
                              <w:szCs w:val="32"/>
                            </w:rPr>
                            <w:t>Zühal Ceren Aydın</w:t>
                          </w:r>
                          <w:r w:rsidR="00BF7428">
                            <w:rPr>
                              <w:rFonts w:ascii="Times New Roman" w:hAnsi="Times New Roman" w:cs="Times New Roman"/>
                              <w:color w:val="000000" w:themeColor="text1"/>
                              <w:sz w:val="32"/>
                              <w:szCs w:val="32"/>
                            </w:rPr>
                            <w:t xml:space="preserve"> 2444370</w:t>
                          </w:r>
                        </w:p>
                      </w:txbxContent>
                    </v:textbox>
                    <w10:wrap anchorx="margin" anchory="page"/>
                  </v:shape>
                </w:pict>
              </mc:Fallback>
            </mc:AlternateContent>
          </w:r>
          <w:r w:rsidRPr="003F5094">
            <w:rPr>
              <w:rFonts w:ascii="Times New Roman" w:hAnsi="Times New Roman" w:cs="Times New Roman"/>
              <w:b/>
              <w:sz w:val="24"/>
              <w:szCs w:val="24"/>
            </w:rPr>
            <w:br w:type="page"/>
          </w:r>
        </w:p>
      </w:sdtContent>
    </w:sdt>
    <w:p w14:paraId="70DF3FB7" w14:textId="5546A567" w:rsidR="00CD62BF" w:rsidRPr="003F5094" w:rsidRDefault="00897123" w:rsidP="001369D8">
      <w:pPr>
        <w:spacing w:line="360" w:lineRule="auto"/>
        <w:jc w:val="center"/>
        <w:rPr>
          <w:rFonts w:ascii="Times New Roman" w:hAnsi="Times New Roman" w:cs="Times New Roman"/>
          <w:b/>
          <w:bCs/>
          <w:sz w:val="24"/>
          <w:szCs w:val="24"/>
        </w:rPr>
      </w:pPr>
      <w:r w:rsidRPr="003F5094">
        <w:rPr>
          <w:rFonts w:ascii="Times New Roman" w:hAnsi="Times New Roman" w:cs="Times New Roman"/>
          <w:b/>
          <w:bCs/>
          <w:sz w:val="24"/>
          <w:szCs w:val="24"/>
        </w:rPr>
        <w:lastRenderedPageBreak/>
        <w:t>DESCR</w:t>
      </w:r>
      <w:r w:rsidR="0063724D" w:rsidRPr="003F5094">
        <w:rPr>
          <w:rFonts w:ascii="Times New Roman" w:hAnsi="Times New Roman" w:cs="Times New Roman"/>
          <w:b/>
          <w:bCs/>
          <w:sz w:val="24"/>
          <w:szCs w:val="24"/>
        </w:rPr>
        <w:t>I</w:t>
      </w:r>
      <w:r w:rsidRPr="003F5094">
        <w:rPr>
          <w:rFonts w:ascii="Times New Roman" w:hAnsi="Times New Roman" w:cs="Times New Roman"/>
          <w:b/>
          <w:bCs/>
          <w:sz w:val="24"/>
          <w:szCs w:val="24"/>
        </w:rPr>
        <w:t>PT</w:t>
      </w:r>
      <w:r w:rsidR="0063724D" w:rsidRPr="003F5094">
        <w:rPr>
          <w:rFonts w:ascii="Times New Roman" w:hAnsi="Times New Roman" w:cs="Times New Roman"/>
          <w:b/>
          <w:bCs/>
          <w:sz w:val="24"/>
          <w:szCs w:val="24"/>
        </w:rPr>
        <w:t>I</w:t>
      </w:r>
      <w:r w:rsidRPr="003F5094">
        <w:rPr>
          <w:rFonts w:ascii="Times New Roman" w:hAnsi="Times New Roman" w:cs="Times New Roman"/>
          <w:b/>
          <w:bCs/>
          <w:sz w:val="24"/>
          <w:szCs w:val="24"/>
        </w:rPr>
        <w:t>VE STAT</w:t>
      </w:r>
      <w:r w:rsidR="0063724D" w:rsidRPr="003F5094">
        <w:rPr>
          <w:rFonts w:ascii="Times New Roman" w:hAnsi="Times New Roman" w:cs="Times New Roman"/>
          <w:b/>
          <w:bCs/>
          <w:sz w:val="24"/>
          <w:szCs w:val="24"/>
        </w:rPr>
        <w:t>I</w:t>
      </w:r>
      <w:r w:rsidRPr="003F5094">
        <w:rPr>
          <w:rFonts w:ascii="Times New Roman" w:hAnsi="Times New Roman" w:cs="Times New Roman"/>
          <w:b/>
          <w:bCs/>
          <w:sz w:val="24"/>
          <w:szCs w:val="24"/>
        </w:rPr>
        <w:t>ST</w:t>
      </w:r>
      <w:r w:rsidR="0063724D" w:rsidRPr="003F5094">
        <w:rPr>
          <w:rFonts w:ascii="Times New Roman" w:hAnsi="Times New Roman" w:cs="Times New Roman"/>
          <w:b/>
          <w:bCs/>
          <w:sz w:val="24"/>
          <w:szCs w:val="24"/>
        </w:rPr>
        <w:t>I</w:t>
      </w:r>
      <w:r w:rsidRPr="003F5094">
        <w:rPr>
          <w:rFonts w:ascii="Times New Roman" w:hAnsi="Times New Roman" w:cs="Times New Roman"/>
          <w:b/>
          <w:bCs/>
          <w:sz w:val="24"/>
          <w:szCs w:val="24"/>
        </w:rPr>
        <w:t>CS</w:t>
      </w:r>
    </w:p>
    <w:p w14:paraId="65D1B02D" w14:textId="7A1D5EDF" w:rsidR="00897123" w:rsidRPr="003F5094" w:rsidRDefault="00897123" w:rsidP="001369D8">
      <w:pPr>
        <w:spacing w:before="240" w:after="240"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Question 1:</w:t>
      </w:r>
    </w:p>
    <w:p w14:paraId="778E1B4F" w14:textId="2351A8A0" w:rsidR="00A14A18" w:rsidRPr="003F5094" w:rsidRDefault="00BF085F" w:rsidP="001369D8">
      <w:pPr>
        <w:spacing w:before="240" w:after="240" w:line="360" w:lineRule="auto"/>
        <w:jc w:val="both"/>
        <w:rPr>
          <w:rFonts w:ascii="Times New Roman" w:hAnsi="Times New Roman" w:cs="Times New Roman"/>
          <w:b/>
          <w:sz w:val="24"/>
          <w:szCs w:val="24"/>
        </w:rPr>
      </w:pPr>
      <w:r w:rsidRPr="003F5094">
        <w:rPr>
          <w:rFonts w:ascii="Times New Roman" w:hAnsi="Times New Roman" w:cs="Times New Roman"/>
          <w:b/>
          <w:sz w:val="24"/>
          <w:szCs w:val="24"/>
        </w:rPr>
        <w:t>a</w:t>
      </w:r>
      <w:r w:rsidR="00897123" w:rsidRPr="003F5094">
        <w:rPr>
          <w:rFonts w:ascii="Times New Roman" w:hAnsi="Times New Roman" w:cs="Times New Roman"/>
          <w:b/>
          <w:sz w:val="24"/>
          <w:szCs w:val="24"/>
        </w:rPr>
        <w:t>)</w:t>
      </w:r>
    </w:p>
    <w:p w14:paraId="21BAA1EF" w14:textId="53479A47" w:rsidR="00A14A18" w:rsidRPr="003F5094" w:rsidRDefault="00BF085F" w:rsidP="001369D8">
      <w:pPr>
        <w:spacing w:before="240" w:after="240"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Firstly, the data is divided into Company A and Company B, then the total weekly waste of regions for each company is determined weekly by adding up the total wastes of all the recycling bins that are plastic, glass, and aluminum recycling bins for each week separately and using this data 16 different bar graphs for Company A and 20 different bar graphs for Company B were obtained to compare the weekly waste, as shown in Figure </w:t>
      </w:r>
      <w:r w:rsidR="00CD62BF" w:rsidRPr="003F5094">
        <w:rPr>
          <w:rFonts w:ascii="Times New Roman" w:hAnsi="Times New Roman" w:cs="Times New Roman"/>
          <w:sz w:val="24"/>
          <w:szCs w:val="24"/>
        </w:rPr>
        <w:t>1</w:t>
      </w:r>
      <w:r w:rsidRPr="003F5094">
        <w:rPr>
          <w:rFonts w:ascii="Times New Roman" w:hAnsi="Times New Roman" w:cs="Times New Roman"/>
          <w:sz w:val="24"/>
          <w:szCs w:val="24"/>
        </w:rPr>
        <w:t xml:space="preserve"> and Figure </w:t>
      </w:r>
      <w:r w:rsidR="00CD62BF" w:rsidRPr="003F5094">
        <w:rPr>
          <w:rFonts w:ascii="Times New Roman" w:hAnsi="Times New Roman" w:cs="Times New Roman"/>
          <w:sz w:val="24"/>
          <w:szCs w:val="24"/>
        </w:rPr>
        <w:t>2</w:t>
      </w:r>
      <w:r w:rsidRPr="003F5094">
        <w:rPr>
          <w:rFonts w:ascii="Times New Roman" w:hAnsi="Times New Roman" w:cs="Times New Roman"/>
          <w:sz w:val="24"/>
          <w:szCs w:val="24"/>
        </w:rPr>
        <w:t xml:space="preserve"> respectively.</w:t>
      </w:r>
      <w:r w:rsidR="00D526C6" w:rsidRPr="003F5094">
        <w:rPr>
          <w:rFonts w:ascii="Times New Roman" w:hAnsi="Times New Roman" w:cs="Times New Roman"/>
          <w:sz w:val="24"/>
          <w:szCs w:val="24"/>
        </w:rPr>
        <w:t xml:space="preserve"> When it’s analyzed the Figure 1 and Figure 2, it’s seen that there is no common trend between the graphs. Hence, there is not a specific relation</w:t>
      </w:r>
      <w:r w:rsidR="00412E60" w:rsidRPr="003F5094">
        <w:rPr>
          <w:rFonts w:ascii="Times New Roman" w:hAnsi="Times New Roman" w:cs="Times New Roman"/>
          <w:sz w:val="24"/>
          <w:szCs w:val="24"/>
        </w:rPr>
        <w:t>ship</w:t>
      </w:r>
      <w:r w:rsidR="00D526C6" w:rsidRPr="003F5094">
        <w:rPr>
          <w:rFonts w:ascii="Times New Roman" w:hAnsi="Times New Roman" w:cs="Times New Roman"/>
          <w:sz w:val="24"/>
          <w:szCs w:val="24"/>
        </w:rPr>
        <w:t xml:space="preserve"> between the regions or weeks. </w:t>
      </w:r>
    </w:p>
    <w:p w14:paraId="0FE30799" w14:textId="73DB3CF0" w:rsidR="00A14A18" w:rsidRPr="003F5094" w:rsidRDefault="00BF085F" w:rsidP="001369D8">
      <w:pPr>
        <w:spacing w:before="240" w:after="240" w:line="360" w:lineRule="auto"/>
        <w:jc w:val="both"/>
        <w:rPr>
          <w:rFonts w:ascii="Times New Roman" w:hAnsi="Times New Roman" w:cs="Times New Roman"/>
          <w:sz w:val="24"/>
          <w:szCs w:val="24"/>
        </w:rPr>
      </w:pPr>
      <w:r w:rsidRPr="003F5094">
        <w:rPr>
          <w:rFonts w:ascii="Times New Roman" w:hAnsi="Times New Roman" w:cs="Times New Roman"/>
          <w:noProof/>
          <w:sz w:val="24"/>
          <w:szCs w:val="24"/>
        </w:rPr>
        <w:drawing>
          <wp:inline distT="114300" distB="114300" distL="114300" distR="114300" wp14:anchorId="398F2868" wp14:editId="440DE8DC">
            <wp:extent cx="5835600" cy="40005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35600" cy="4000500"/>
                    </a:xfrm>
                    <a:prstGeom prst="rect">
                      <a:avLst/>
                    </a:prstGeom>
                    <a:ln/>
                  </pic:spPr>
                </pic:pic>
              </a:graphicData>
            </a:graphic>
          </wp:inline>
        </w:drawing>
      </w:r>
    </w:p>
    <w:p w14:paraId="3CBDAEB6" w14:textId="1C526784" w:rsidR="00CD62BF" w:rsidRPr="003F5094" w:rsidRDefault="00CD62BF" w:rsidP="001369D8">
      <w:pPr>
        <w:spacing w:before="240" w:after="240"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1</w:t>
      </w:r>
    </w:p>
    <w:p w14:paraId="13A72DC9" w14:textId="558BCA68" w:rsidR="00A14A18" w:rsidRPr="003F5094" w:rsidRDefault="00BF085F" w:rsidP="001369D8">
      <w:pPr>
        <w:spacing w:before="240" w:after="240" w:line="360" w:lineRule="auto"/>
        <w:jc w:val="both"/>
        <w:rPr>
          <w:rFonts w:ascii="Times New Roman" w:hAnsi="Times New Roman" w:cs="Times New Roman"/>
          <w:sz w:val="24"/>
          <w:szCs w:val="24"/>
        </w:rPr>
      </w:pPr>
      <w:r w:rsidRPr="003F5094">
        <w:rPr>
          <w:rFonts w:ascii="Times New Roman" w:hAnsi="Times New Roman" w:cs="Times New Roman"/>
          <w:noProof/>
          <w:sz w:val="24"/>
          <w:szCs w:val="24"/>
        </w:rPr>
        <w:lastRenderedPageBreak/>
        <w:drawing>
          <wp:inline distT="114300" distB="114300" distL="114300" distR="114300" wp14:anchorId="64AB19E9" wp14:editId="18F579E8">
            <wp:extent cx="5835600" cy="4000500"/>
            <wp:effectExtent l="0" t="0" r="0" b="0"/>
            <wp:docPr id="16" name="image5.png" descr="Figure 2"/>
            <wp:cNvGraphicFramePr/>
            <a:graphic xmlns:a="http://schemas.openxmlformats.org/drawingml/2006/main">
              <a:graphicData uri="http://schemas.openxmlformats.org/drawingml/2006/picture">
                <pic:pic xmlns:pic="http://schemas.openxmlformats.org/drawingml/2006/picture">
                  <pic:nvPicPr>
                    <pic:cNvPr id="16" name="image5.png" descr="Figure 2"/>
                    <pic:cNvPicPr preferRelativeResize="0"/>
                  </pic:nvPicPr>
                  <pic:blipFill>
                    <a:blip r:embed="rId11"/>
                    <a:srcRect/>
                    <a:stretch>
                      <a:fillRect/>
                    </a:stretch>
                  </pic:blipFill>
                  <pic:spPr>
                    <a:xfrm>
                      <a:off x="0" y="0"/>
                      <a:ext cx="5835600" cy="4000500"/>
                    </a:xfrm>
                    <a:prstGeom prst="rect">
                      <a:avLst/>
                    </a:prstGeom>
                    <a:ln/>
                  </pic:spPr>
                </pic:pic>
              </a:graphicData>
            </a:graphic>
          </wp:inline>
        </w:drawing>
      </w:r>
    </w:p>
    <w:p w14:paraId="078ADE05" w14:textId="3F6B77BA" w:rsidR="00BF7428" w:rsidRDefault="00CD62BF" w:rsidP="001369D8">
      <w:pPr>
        <w:spacing w:before="240" w:after="240"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2</w:t>
      </w:r>
    </w:p>
    <w:p w14:paraId="18DCF23D" w14:textId="77777777" w:rsidR="00BA0116" w:rsidRPr="00BF7428" w:rsidRDefault="00BA0116" w:rsidP="001369D8">
      <w:pPr>
        <w:spacing w:before="240" w:after="240" w:line="360" w:lineRule="auto"/>
        <w:jc w:val="both"/>
        <w:rPr>
          <w:rFonts w:ascii="Times New Roman" w:hAnsi="Times New Roman" w:cs="Times New Roman"/>
          <w:b/>
          <w:bCs/>
          <w:sz w:val="24"/>
          <w:szCs w:val="24"/>
        </w:rPr>
      </w:pPr>
    </w:p>
    <w:p w14:paraId="0F942A26" w14:textId="18C5B3D0" w:rsidR="00A14A18" w:rsidRPr="003F5094" w:rsidRDefault="00BF085F" w:rsidP="001369D8">
      <w:pPr>
        <w:spacing w:before="240" w:after="240" w:line="360" w:lineRule="auto"/>
        <w:jc w:val="both"/>
        <w:rPr>
          <w:rFonts w:ascii="Times New Roman" w:hAnsi="Times New Roman" w:cs="Times New Roman"/>
          <w:sz w:val="24"/>
          <w:szCs w:val="24"/>
        </w:rPr>
      </w:pPr>
      <w:r w:rsidRPr="003F5094">
        <w:rPr>
          <w:rFonts w:ascii="Times New Roman" w:hAnsi="Times New Roman" w:cs="Times New Roman"/>
          <w:sz w:val="24"/>
          <w:szCs w:val="24"/>
        </w:rPr>
        <w:t>It was assumed that a comparison of the weekly workload could be found by comparing the aggregate amount of recyclable waste weekly. Moreover, the total amount of recyclable waste is found by subtracting the amount of non-recyclable waste values from the total waste values separately for plastic, glass, and aluminum. After this operation, the values of plastic, glass, and aluminum are summed up for Company A and Company B. As a result, the total amount of recyclable values represent the new columns in the graph created. As seen in the Figure</w:t>
      </w:r>
      <w:r w:rsidR="00CD62BF" w:rsidRPr="003F5094">
        <w:rPr>
          <w:rFonts w:ascii="Times New Roman" w:hAnsi="Times New Roman" w:cs="Times New Roman"/>
          <w:sz w:val="24"/>
          <w:szCs w:val="24"/>
        </w:rPr>
        <w:t xml:space="preserve"> 3</w:t>
      </w:r>
      <w:r w:rsidRPr="003F5094">
        <w:rPr>
          <w:rFonts w:ascii="Times New Roman" w:hAnsi="Times New Roman" w:cs="Times New Roman"/>
          <w:sz w:val="24"/>
          <w:szCs w:val="24"/>
        </w:rPr>
        <w:t>, the total recyclable waste of Company A is higher than Company B every week. That means that the workload of Company A is more than Company B.</w:t>
      </w:r>
    </w:p>
    <w:p w14:paraId="4221BB23" w14:textId="1C00E566" w:rsidR="00A14A18" w:rsidRPr="003F5094" w:rsidRDefault="00BF085F" w:rsidP="001369D8">
      <w:pPr>
        <w:spacing w:before="240" w:after="240" w:line="360" w:lineRule="auto"/>
        <w:jc w:val="both"/>
        <w:rPr>
          <w:rFonts w:ascii="Times New Roman" w:hAnsi="Times New Roman" w:cs="Times New Roman"/>
          <w:sz w:val="24"/>
          <w:szCs w:val="24"/>
        </w:rPr>
      </w:pPr>
      <w:r w:rsidRPr="003F5094">
        <w:rPr>
          <w:rFonts w:ascii="Times New Roman" w:hAnsi="Times New Roman" w:cs="Times New Roman"/>
          <w:noProof/>
          <w:sz w:val="24"/>
          <w:szCs w:val="24"/>
        </w:rPr>
        <w:lastRenderedPageBreak/>
        <w:drawing>
          <wp:inline distT="114300" distB="114300" distL="114300" distR="114300" wp14:anchorId="163A91C3" wp14:editId="5FF6B4D0">
            <wp:extent cx="5835600" cy="36449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835600" cy="3644900"/>
                    </a:xfrm>
                    <a:prstGeom prst="rect">
                      <a:avLst/>
                    </a:prstGeom>
                    <a:ln/>
                  </pic:spPr>
                </pic:pic>
              </a:graphicData>
            </a:graphic>
          </wp:inline>
        </w:drawing>
      </w:r>
    </w:p>
    <w:p w14:paraId="7E7F13F6" w14:textId="5C55C896" w:rsidR="00897123" w:rsidRPr="003F5094" w:rsidRDefault="00CD62BF" w:rsidP="001369D8">
      <w:pPr>
        <w:spacing w:before="240" w:after="240"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3</w:t>
      </w:r>
    </w:p>
    <w:p w14:paraId="6653B965" w14:textId="77777777" w:rsidR="004D13C9" w:rsidRPr="003F5094" w:rsidRDefault="004D13C9" w:rsidP="001369D8">
      <w:pPr>
        <w:spacing w:before="240" w:after="240" w:line="360" w:lineRule="auto"/>
        <w:jc w:val="both"/>
        <w:rPr>
          <w:rFonts w:ascii="Times New Roman" w:hAnsi="Times New Roman" w:cs="Times New Roman"/>
          <w:sz w:val="24"/>
          <w:szCs w:val="24"/>
        </w:rPr>
      </w:pPr>
    </w:p>
    <w:p w14:paraId="2315048F" w14:textId="6520A316"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However, only a comparison of the total recycled waste of each company can create a biased result since Company B is responsible for more regions than Company A. Moreover, it directly shows that Company B has more workload than Company A. Thus, it is used the idea of the separation of the non-recyclable wastes from the recycling bins to compare the efforts of each company to avoid this situation. While calculating the effort for each company, the ratio of the non-recyclable waste summation from plastic, glass, and aluminum bins to the total waste of summation of plastic, glass, and aluminum for each company is used and made into bar graphs. As a result of this calculation, it is found that Company A has 17.56% effort, and Company B has 17.31% effort. As shown in </w:t>
      </w:r>
      <w:r w:rsidR="001D30BF" w:rsidRPr="003F5094">
        <w:rPr>
          <w:rFonts w:ascii="Times New Roman" w:hAnsi="Times New Roman" w:cs="Times New Roman"/>
          <w:sz w:val="24"/>
          <w:szCs w:val="24"/>
        </w:rPr>
        <w:t>F</w:t>
      </w:r>
      <w:r w:rsidRPr="003F5094">
        <w:rPr>
          <w:rFonts w:ascii="Times New Roman" w:hAnsi="Times New Roman" w:cs="Times New Roman"/>
          <w:sz w:val="24"/>
          <w:szCs w:val="24"/>
        </w:rPr>
        <w:t xml:space="preserve">igure </w:t>
      </w:r>
      <w:r w:rsidR="00897123" w:rsidRPr="003F5094">
        <w:rPr>
          <w:rFonts w:ascii="Times New Roman" w:hAnsi="Times New Roman" w:cs="Times New Roman"/>
          <w:sz w:val="24"/>
          <w:szCs w:val="24"/>
        </w:rPr>
        <w:t>4</w:t>
      </w:r>
      <w:r w:rsidRPr="003F5094">
        <w:rPr>
          <w:rFonts w:ascii="Times New Roman" w:hAnsi="Times New Roman" w:cs="Times New Roman"/>
          <w:sz w:val="24"/>
          <w:szCs w:val="24"/>
        </w:rPr>
        <w:t>, when the ratios of these two companies are compared, it is observed that their efforts are so close, and there is no significant difference between them.</w:t>
      </w:r>
    </w:p>
    <w:p w14:paraId="785CA96D" w14:textId="0F97F3F8" w:rsidR="00A14A18" w:rsidRPr="003F5094" w:rsidRDefault="00BF085F" w:rsidP="001369D8">
      <w:pPr>
        <w:spacing w:line="360" w:lineRule="auto"/>
        <w:jc w:val="both"/>
        <w:rPr>
          <w:rFonts w:ascii="Times New Roman" w:hAnsi="Times New Roman" w:cs="Times New Roman"/>
          <w:b/>
          <w:sz w:val="24"/>
          <w:szCs w:val="24"/>
        </w:rPr>
      </w:pPr>
      <w:r w:rsidRPr="003F5094">
        <w:rPr>
          <w:rFonts w:ascii="Times New Roman" w:hAnsi="Times New Roman" w:cs="Times New Roman"/>
          <w:noProof/>
          <w:sz w:val="24"/>
          <w:szCs w:val="24"/>
          <w:lang w:val="en-US"/>
        </w:rPr>
        <w:lastRenderedPageBreak/>
        <w:drawing>
          <wp:inline distT="114300" distB="114300" distL="114300" distR="114300" wp14:anchorId="16837AA3" wp14:editId="4D048858">
            <wp:extent cx="5835600" cy="4000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835600" cy="4000500"/>
                    </a:xfrm>
                    <a:prstGeom prst="rect">
                      <a:avLst/>
                    </a:prstGeom>
                    <a:ln/>
                  </pic:spPr>
                </pic:pic>
              </a:graphicData>
            </a:graphic>
          </wp:inline>
        </w:drawing>
      </w:r>
    </w:p>
    <w:p w14:paraId="259CE8B3" w14:textId="30B8BF5C" w:rsidR="00897123" w:rsidRPr="003F5094" w:rsidRDefault="00897123" w:rsidP="001369D8">
      <w:pPr>
        <w:spacing w:line="360" w:lineRule="auto"/>
        <w:jc w:val="both"/>
        <w:rPr>
          <w:rFonts w:ascii="Times New Roman" w:hAnsi="Times New Roman" w:cs="Times New Roman"/>
          <w:b/>
          <w:sz w:val="24"/>
          <w:szCs w:val="24"/>
        </w:rPr>
      </w:pPr>
      <w:r w:rsidRPr="003F5094">
        <w:rPr>
          <w:rFonts w:ascii="Times New Roman" w:hAnsi="Times New Roman" w:cs="Times New Roman"/>
          <w:b/>
          <w:sz w:val="24"/>
          <w:szCs w:val="24"/>
        </w:rPr>
        <w:t>Figure 4</w:t>
      </w:r>
    </w:p>
    <w:p w14:paraId="3A91F63A" w14:textId="0C9FE5B1" w:rsidR="00897123" w:rsidRPr="003F5094" w:rsidRDefault="00897123" w:rsidP="001369D8">
      <w:pPr>
        <w:spacing w:line="360" w:lineRule="auto"/>
        <w:jc w:val="both"/>
        <w:rPr>
          <w:rFonts w:ascii="Times New Roman" w:hAnsi="Times New Roman" w:cs="Times New Roman"/>
          <w:b/>
          <w:sz w:val="24"/>
          <w:szCs w:val="24"/>
        </w:rPr>
      </w:pPr>
    </w:p>
    <w:p w14:paraId="6D3B69E0" w14:textId="77777777" w:rsidR="00897123" w:rsidRPr="003F5094" w:rsidRDefault="00897123" w:rsidP="001369D8">
      <w:pPr>
        <w:spacing w:line="360" w:lineRule="auto"/>
        <w:jc w:val="both"/>
        <w:rPr>
          <w:rFonts w:ascii="Times New Roman" w:hAnsi="Times New Roman" w:cs="Times New Roman"/>
          <w:b/>
          <w:sz w:val="24"/>
          <w:szCs w:val="24"/>
        </w:rPr>
      </w:pPr>
    </w:p>
    <w:p w14:paraId="15DCC5BE" w14:textId="75740E5A" w:rsidR="00A14A18" w:rsidRPr="003F5094" w:rsidRDefault="00BF085F" w:rsidP="001369D8">
      <w:pPr>
        <w:spacing w:line="360" w:lineRule="auto"/>
        <w:jc w:val="both"/>
        <w:rPr>
          <w:rFonts w:ascii="Times New Roman" w:hAnsi="Times New Roman" w:cs="Times New Roman"/>
          <w:b/>
          <w:sz w:val="24"/>
          <w:szCs w:val="24"/>
        </w:rPr>
      </w:pPr>
      <w:r w:rsidRPr="003F5094">
        <w:rPr>
          <w:rFonts w:ascii="Times New Roman" w:hAnsi="Times New Roman" w:cs="Times New Roman"/>
          <w:b/>
          <w:sz w:val="24"/>
          <w:szCs w:val="24"/>
        </w:rPr>
        <w:t>b</w:t>
      </w:r>
      <w:r w:rsidR="00897123" w:rsidRPr="003F5094">
        <w:rPr>
          <w:rFonts w:ascii="Times New Roman" w:hAnsi="Times New Roman" w:cs="Times New Roman"/>
          <w:b/>
          <w:sz w:val="24"/>
          <w:szCs w:val="24"/>
        </w:rPr>
        <w:t>)</w:t>
      </w:r>
      <w:r w:rsidR="00BF7428">
        <w:rPr>
          <w:rFonts w:ascii="Times New Roman" w:hAnsi="Times New Roman" w:cs="Times New Roman"/>
          <w:b/>
          <w:sz w:val="24"/>
          <w:szCs w:val="24"/>
        </w:rPr>
        <w:t xml:space="preserve"> </w:t>
      </w:r>
    </w:p>
    <w:p w14:paraId="519AC956" w14:textId="296AECB7" w:rsidR="00A14A18" w:rsidRPr="003F5094" w:rsidRDefault="00BF085F" w:rsidP="001369D8">
      <w:pPr>
        <w:spacing w:line="360" w:lineRule="auto"/>
        <w:jc w:val="both"/>
        <w:rPr>
          <w:rFonts w:ascii="Times New Roman" w:hAnsi="Times New Roman" w:cs="Times New Roman"/>
          <w:color w:val="0E101A"/>
          <w:sz w:val="24"/>
          <w:szCs w:val="24"/>
        </w:rPr>
      </w:pPr>
      <w:r w:rsidRPr="003F5094">
        <w:rPr>
          <w:rFonts w:ascii="Times New Roman" w:hAnsi="Times New Roman" w:cs="Times New Roman"/>
          <w:color w:val="0E101A"/>
          <w:sz w:val="24"/>
          <w:szCs w:val="24"/>
        </w:rPr>
        <w:t xml:space="preserve">As shown in the </w:t>
      </w:r>
      <w:r w:rsidR="001D30BF" w:rsidRPr="003F5094">
        <w:rPr>
          <w:rFonts w:ascii="Times New Roman" w:hAnsi="Times New Roman" w:cs="Times New Roman"/>
          <w:bCs/>
          <w:color w:val="0E101A"/>
          <w:sz w:val="24"/>
          <w:szCs w:val="24"/>
        </w:rPr>
        <w:t>F</w:t>
      </w:r>
      <w:r w:rsidRPr="003F5094">
        <w:rPr>
          <w:rFonts w:ascii="Times New Roman" w:hAnsi="Times New Roman" w:cs="Times New Roman"/>
          <w:bCs/>
          <w:color w:val="0E101A"/>
          <w:sz w:val="24"/>
          <w:szCs w:val="24"/>
        </w:rPr>
        <w:t>igure</w:t>
      </w:r>
      <w:r w:rsidR="00897123" w:rsidRPr="003F5094">
        <w:rPr>
          <w:rFonts w:ascii="Times New Roman" w:hAnsi="Times New Roman" w:cs="Times New Roman"/>
          <w:bCs/>
          <w:color w:val="0E101A"/>
          <w:sz w:val="24"/>
          <w:szCs w:val="24"/>
        </w:rPr>
        <w:t xml:space="preserve"> 5</w:t>
      </w:r>
      <w:r w:rsidRPr="003F5094">
        <w:rPr>
          <w:rFonts w:ascii="Times New Roman" w:hAnsi="Times New Roman" w:cs="Times New Roman"/>
          <w:bCs/>
          <w:color w:val="0E101A"/>
          <w:sz w:val="24"/>
          <w:szCs w:val="24"/>
        </w:rPr>
        <w:t>,</w:t>
      </w:r>
      <w:r w:rsidRPr="003F5094">
        <w:rPr>
          <w:rFonts w:ascii="Times New Roman" w:hAnsi="Times New Roman" w:cs="Times New Roman"/>
          <w:b/>
          <w:color w:val="0E101A"/>
          <w:sz w:val="24"/>
          <w:szCs w:val="24"/>
        </w:rPr>
        <w:t xml:space="preserve"> </w:t>
      </w:r>
      <w:r w:rsidRPr="003F5094">
        <w:rPr>
          <w:rFonts w:ascii="Times New Roman" w:hAnsi="Times New Roman" w:cs="Times New Roman"/>
          <w:color w:val="0E101A"/>
          <w:sz w:val="24"/>
          <w:szCs w:val="24"/>
        </w:rPr>
        <w:t xml:space="preserve">it is observed that there is a 0.02 positive correlation between weekly plastic and glass, 0.04 positive correlation between weekly plastic and aluminum, and a 0.03 negative correlation between weekly glass and aluminum for the Company A. However, it can be said that there is no correlation between these values because the correlation coefficients are insignificant. Moreover, as shown in the </w:t>
      </w:r>
      <w:r w:rsidR="001D30BF" w:rsidRPr="003F5094">
        <w:rPr>
          <w:rFonts w:ascii="Times New Roman" w:hAnsi="Times New Roman" w:cs="Times New Roman"/>
          <w:color w:val="0E101A"/>
          <w:sz w:val="24"/>
          <w:szCs w:val="24"/>
        </w:rPr>
        <w:t>Fi</w:t>
      </w:r>
      <w:r w:rsidRPr="003F5094">
        <w:rPr>
          <w:rFonts w:ascii="Times New Roman" w:hAnsi="Times New Roman" w:cs="Times New Roman"/>
          <w:color w:val="0E101A"/>
          <w:sz w:val="24"/>
          <w:szCs w:val="24"/>
        </w:rPr>
        <w:t>gure</w:t>
      </w:r>
      <w:r w:rsidR="00897123" w:rsidRPr="003F5094">
        <w:rPr>
          <w:rFonts w:ascii="Times New Roman" w:hAnsi="Times New Roman" w:cs="Times New Roman"/>
          <w:color w:val="0E101A"/>
          <w:sz w:val="24"/>
          <w:szCs w:val="24"/>
        </w:rPr>
        <w:t xml:space="preserve"> 6</w:t>
      </w:r>
      <w:r w:rsidRPr="003F5094">
        <w:rPr>
          <w:rFonts w:ascii="Times New Roman" w:hAnsi="Times New Roman" w:cs="Times New Roman"/>
          <w:color w:val="0E101A"/>
          <w:sz w:val="24"/>
          <w:szCs w:val="24"/>
        </w:rPr>
        <w:t>, similar comments can be made for Company B. It is observed that there is a 0.02 negative correlation between weekly plastic and glass and a 0.02 positive correlation between weekly plastic and aluminum; glass and aluminum for Company B. Since, the correlation coefficients are not significant, it can be said that there is no correlation for Company B, too.</w:t>
      </w:r>
    </w:p>
    <w:p w14:paraId="1830311A" w14:textId="77777777" w:rsidR="00A14A18" w:rsidRPr="003F5094" w:rsidRDefault="00BF085F" w:rsidP="001369D8">
      <w:pPr>
        <w:spacing w:line="360" w:lineRule="auto"/>
        <w:jc w:val="both"/>
        <w:rPr>
          <w:rFonts w:ascii="Times New Roman" w:hAnsi="Times New Roman" w:cs="Times New Roman"/>
          <w:b/>
          <w:sz w:val="24"/>
          <w:szCs w:val="24"/>
        </w:rPr>
      </w:pPr>
      <w:r w:rsidRPr="003F5094">
        <w:rPr>
          <w:rFonts w:ascii="Times New Roman" w:hAnsi="Times New Roman" w:cs="Times New Roman"/>
          <w:b/>
          <w:noProof/>
          <w:sz w:val="24"/>
          <w:szCs w:val="24"/>
        </w:rPr>
        <w:lastRenderedPageBreak/>
        <w:drawing>
          <wp:inline distT="114300" distB="114300" distL="114300" distR="114300" wp14:anchorId="41EF7C99" wp14:editId="1B8BD140">
            <wp:extent cx="5843213" cy="4003506"/>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843213" cy="4003506"/>
                    </a:xfrm>
                    <a:prstGeom prst="rect">
                      <a:avLst/>
                    </a:prstGeom>
                    <a:ln/>
                  </pic:spPr>
                </pic:pic>
              </a:graphicData>
            </a:graphic>
          </wp:inline>
        </w:drawing>
      </w:r>
    </w:p>
    <w:p w14:paraId="0BD86F24" w14:textId="2267AD3B" w:rsidR="00A14A18" w:rsidRPr="003F5094" w:rsidRDefault="00897123" w:rsidP="001369D8">
      <w:pPr>
        <w:spacing w:line="360" w:lineRule="auto"/>
        <w:jc w:val="both"/>
        <w:rPr>
          <w:rFonts w:ascii="Times New Roman" w:hAnsi="Times New Roman" w:cs="Times New Roman"/>
          <w:b/>
          <w:sz w:val="24"/>
          <w:szCs w:val="24"/>
        </w:rPr>
      </w:pPr>
      <w:r w:rsidRPr="003F5094">
        <w:rPr>
          <w:rFonts w:ascii="Times New Roman" w:hAnsi="Times New Roman" w:cs="Times New Roman"/>
          <w:b/>
          <w:sz w:val="24"/>
          <w:szCs w:val="24"/>
        </w:rPr>
        <w:t>F</w:t>
      </w:r>
      <w:r w:rsidR="00BF085F" w:rsidRPr="003F5094">
        <w:rPr>
          <w:rFonts w:ascii="Times New Roman" w:hAnsi="Times New Roman" w:cs="Times New Roman"/>
          <w:b/>
          <w:sz w:val="24"/>
          <w:szCs w:val="24"/>
        </w:rPr>
        <w:t xml:space="preserve">igure </w:t>
      </w:r>
      <w:r w:rsidRPr="003F5094">
        <w:rPr>
          <w:rFonts w:ascii="Times New Roman" w:hAnsi="Times New Roman" w:cs="Times New Roman"/>
          <w:b/>
          <w:sz w:val="24"/>
          <w:szCs w:val="24"/>
        </w:rPr>
        <w:t>5</w:t>
      </w:r>
    </w:p>
    <w:p w14:paraId="092C7081" w14:textId="77777777" w:rsidR="00A14A18" w:rsidRPr="003F5094" w:rsidRDefault="00BF085F" w:rsidP="001369D8">
      <w:pPr>
        <w:spacing w:line="360" w:lineRule="auto"/>
        <w:jc w:val="both"/>
        <w:rPr>
          <w:rFonts w:ascii="Times New Roman" w:hAnsi="Times New Roman" w:cs="Times New Roman"/>
          <w:b/>
          <w:sz w:val="24"/>
          <w:szCs w:val="24"/>
        </w:rPr>
      </w:pPr>
      <w:r w:rsidRPr="003F5094">
        <w:rPr>
          <w:rFonts w:ascii="Times New Roman" w:hAnsi="Times New Roman" w:cs="Times New Roman"/>
          <w:b/>
          <w:noProof/>
          <w:sz w:val="24"/>
          <w:szCs w:val="24"/>
        </w:rPr>
        <w:drawing>
          <wp:inline distT="114300" distB="114300" distL="114300" distR="114300" wp14:anchorId="5DE74BA8" wp14:editId="0D4E49D8">
            <wp:extent cx="5835600" cy="40005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835600" cy="4000500"/>
                    </a:xfrm>
                    <a:prstGeom prst="rect">
                      <a:avLst/>
                    </a:prstGeom>
                    <a:ln/>
                  </pic:spPr>
                </pic:pic>
              </a:graphicData>
            </a:graphic>
          </wp:inline>
        </w:drawing>
      </w:r>
    </w:p>
    <w:p w14:paraId="361147C1" w14:textId="77777777" w:rsidR="00BF7428" w:rsidRDefault="00897123" w:rsidP="001369D8">
      <w:pPr>
        <w:spacing w:line="360" w:lineRule="auto"/>
        <w:jc w:val="both"/>
        <w:rPr>
          <w:rFonts w:ascii="Times New Roman" w:hAnsi="Times New Roman" w:cs="Times New Roman"/>
          <w:b/>
          <w:sz w:val="24"/>
          <w:szCs w:val="24"/>
        </w:rPr>
      </w:pPr>
      <w:r w:rsidRPr="003F5094">
        <w:rPr>
          <w:rFonts w:ascii="Times New Roman" w:hAnsi="Times New Roman" w:cs="Times New Roman"/>
          <w:b/>
          <w:sz w:val="24"/>
          <w:szCs w:val="24"/>
        </w:rPr>
        <w:t>F</w:t>
      </w:r>
      <w:r w:rsidR="00BF085F" w:rsidRPr="003F5094">
        <w:rPr>
          <w:rFonts w:ascii="Times New Roman" w:hAnsi="Times New Roman" w:cs="Times New Roman"/>
          <w:b/>
          <w:sz w:val="24"/>
          <w:szCs w:val="24"/>
        </w:rPr>
        <w:t>igur</w:t>
      </w:r>
      <w:r w:rsidR="007A7E8F" w:rsidRPr="003F5094">
        <w:rPr>
          <w:rFonts w:ascii="Times New Roman" w:hAnsi="Times New Roman" w:cs="Times New Roman"/>
          <w:b/>
          <w:sz w:val="24"/>
          <w:szCs w:val="24"/>
        </w:rPr>
        <w:t>e 6</w:t>
      </w:r>
    </w:p>
    <w:p w14:paraId="3B15C5FB" w14:textId="2B389DFA" w:rsidR="00A14A18" w:rsidRPr="003F5094" w:rsidRDefault="00897123" w:rsidP="001369D8">
      <w:pPr>
        <w:spacing w:line="360" w:lineRule="auto"/>
        <w:jc w:val="both"/>
        <w:rPr>
          <w:rFonts w:ascii="Times New Roman" w:hAnsi="Times New Roman" w:cs="Times New Roman"/>
          <w:b/>
          <w:sz w:val="24"/>
          <w:szCs w:val="24"/>
        </w:rPr>
      </w:pPr>
      <w:r w:rsidRPr="003F5094">
        <w:rPr>
          <w:rFonts w:ascii="Times New Roman" w:hAnsi="Times New Roman" w:cs="Times New Roman"/>
          <w:b/>
          <w:sz w:val="24"/>
          <w:szCs w:val="24"/>
        </w:rPr>
        <w:lastRenderedPageBreak/>
        <w:t>c)</w:t>
      </w:r>
    </w:p>
    <w:p w14:paraId="4D590F4A" w14:textId="3D2DA9FA" w:rsidR="00A14A18" w:rsidRPr="003F5094" w:rsidRDefault="00BF085F" w:rsidP="001369D8">
      <w:pPr>
        <w:spacing w:line="360" w:lineRule="auto"/>
        <w:jc w:val="both"/>
        <w:rPr>
          <w:rFonts w:ascii="Times New Roman" w:hAnsi="Times New Roman" w:cs="Times New Roman"/>
          <w:color w:val="0E101A"/>
          <w:sz w:val="24"/>
          <w:szCs w:val="24"/>
        </w:rPr>
      </w:pPr>
      <w:r w:rsidRPr="003F5094">
        <w:rPr>
          <w:rFonts w:ascii="Times New Roman" w:hAnsi="Times New Roman" w:cs="Times New Roman"/>
          <w:color w:val="0E101A"/>
          <w:sz w:val="24"/>
          <w:szCs w:val="24"/>
        </w:rPr>
        <w:t xml:space="preserve">Figure </w:t>
      </w:r>
      <w:r w:rsidR="007A7E8F" w:rsidRPr="003F5094">
        <w:rPr>
          <w:rFonts w:ascii="Times New Roman" w:hAnsi="Times New Roman" w:cs="Times New Roman"/>
          <w:color w:val="0E101A"/>
          <w:sz w:val="24"/>
          <w:szCs w:val="24"/>
        </w:rPr>
        <w:t>7</w:t>
      </w:r>
      <w:r w:rsidRPr="003F5094">
        <w:rPr>
          <w:rFonts w:ascii="Times New Roman" w:hAnsi="Times New Roman" w:cs="Times New Roman"/>
          <w:color w:val="0E101A"/>
          <w:sz w:val="24"/>
          <w:szCs w:val="24"/>
        </w:rPr>
        <w:t xml:space="preserve"> </w:t>
      </w:r>
      <w:r w:rsidR="002E6F85" w:rsidRPr="003F5094">
        <w:rPr>
          <w:rFonts w:ascii="Times New Roman" w:hAnsi="Times New Roman" w:cs="Times New Roman"/>
          <w:color w:val="0E101A"/>
          <w:sz w:val="24"/>
          <w:szCs w:val="24"/>
        </w:rPr>
        <w:t>shows</w:t>
      </w:r>
      <w:r w:rsidRPr="003F5094">
        <w:rPr>
          <w:rFonts w:ascii="Times New Roman" w:hAnsi="Times New Roman" w:cs="Times New Roman"/>
          <w:color w:val="0E101A"/>
          <w:sz w:val="24"/>
          <w:szCs w:val="24"/>
        </w:rPr>
        <w:t xml:space="preserve"> the graph of the weekly plastic waste collected in Region 17 that is chosen randomly. The figure shows a drawn plot of the weekly plastic waste in Region 17 with the normal line to check the normality of weekly plastic waste in Region 17.</w:t>
      </w:r>
      <w:r w:rsidRPr="003F5094">
        <w:rPr>
          <w:rFonts w:ascii="Times New Roman" w:hAnsi="Times New Roman" w:cs="Times New Roman"/>
          <w:b/>
          <w:color w:val="0E101A"/>
          <w:sz w:val="24"/>
          <w:szCs w:val="24"/>
        </w:rPr>
        <w:t xml:space="preserve"> </w:t>
      </w:r>
      <w:r w:rsidRPr="003F5094">
        <w:rPr>
          <w:rFonts w:ascii="Times New Roman" w:hAnsi="Times New Roman" w:cs="Times New Roman"/>
          <w:color w:val="0E101A"/>
          <w:sz w:val="24"/>
          <w:szCs w:val="24"/>
        </w:rPr>
        <w:t xml:space="preserve">If it is visually checked the normality of weekly plastic waste, it can be seen that it is right-skewed, and </w:t>
      </w:r>
      <w:r w:rsidRPr="003F5094">
        <w:rPr>
          <w:rFonts w:ascii="Times New Roman" w:hAnsi="Times New Roman" w:cs="Times New Roman"/>
          <w:b/>
          <w:color w:val="0E101A"/>
          <w:sz w:val="24"/>
          <w:szCs w:val="24"/>
        </w:rPr>
        <w:t>the distribution does not quite approximate the normal distribution as shown in the figure</w:t>
      </w:r>
      <w:r w:rsidRPr="003F5094">
        <w:rPr>
          <w:rFonts w:ascii="Times New Roman" w:hAnsi="Times New Roman" w:cs="Times New Roman"/>
          <w:color w:val="0E101A"/>
          <w:sz w:val="24"/>
          <w:szCs w:val="24"/>
        </w:rPr>
        <w:t>. Moreover, most of the occurrences happened between 350-400, which is the mode of the data. Additionally, the median and mean are between 400-450.</w:t>
      </w:r>
    </w:p>
    <w:p w14:paraId="1D186E2D" w14:textId="2948FC22" w:rsidR="001369D8" w:rsidRPr="00BA0116" w:rsidRDefault="001369D8" w:rsidP="001369D8">
      <w:pPr>
        <w:spacing w:line="360" w:lineRule="auto"/>
        <w:jc w:val="both"/>
        <w:rPr>
          <w:rFonts w:ascii="Times New Roman" w:hAnsi="Times New Roman" w:cs="Times New Roman"/>
          <w:color w:val="0E101A"/>
          <w:sz w:val="24"/>
          <w:szCs w:val="24"/>
        </w:rPr>
      </w:pPr>
      <w:r w:rsidRPr="003F5094">
        <w:rPr>
          <w:rFonts w:ascii="Times New Roman" w:hAnsi="Times New Roman" w:cs="Times New Roman"/>
          <w:noProof/>
          <w:sz w:val="24"/>
          <w:szCs w:val="24"/>
        </w:rPr>
        <w:drawing>
          <wp:anchor distT="0" distB="0" distL="114300" distR="114300" simplePos="0" relativeHeight="251663872" behindDoc="1" locked="0" layoutInCell="1" allowOverlap="1" wp14:anchorId="089443AE" wp14:editId="50584E31">
            <wp:simplePos x="0" y="0"/>
            <wp:positionH relativeFrom="margin">
              <wp:posOffset>-13970</wp:posOffset>
            </wp:positionH>
            <wp:positionV relativeFrom="paragraph">
              <wp:posOffset>250190</wp:posOffset>
            </wp:positionV>
            <wp:extent cx="6010910" cy="3860800"/>
            <wp:effectExtent l="0" t="0" r="8890" b="6350"/>
            <wp:wrapTight wrapText="bothSides">
              <wp:wrapPolygon edited="0">
                <wp:start x="0" y="0"/>
                <wp:lineTo x="0" y="21529"/>
                <wp:lineTo x="21563" y="21529"/>
                <wp:lineTo x="21563" y="0"/>
                <wp:lineTo x="0" y="0"/>
              </wp:wrapPolygon>
            </wp:wrapTight>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6010910" cy="3860800"/>
                    </a:xfrm>
                    <a:prstGeom prst="rect">
                      <a:avLst/>
                    </a:prstGeom>
                    <a:ln/>
                  </pic:spPr>
                </pic:pic>
              </a:graphicData>
            </a:graphic>
            <wp14:sizeRelH relativeFrom="margin">
              <wp14:pctWidth>0</wp14:pctWidth>
            </wp14:sizeRelH>
            <wp14:sizeRelV relativeFrom="margin">
              <wp14:pctHeight>0</wp14:pctHeight>
            </wp14:sizeRelV>
          </wp:anchor>
        </w:drawing>
      </w:r>
    </w:p>
    <w:p w14:paraId="46BA6315" w14:textId="77777777" w:rsidR="001369D8" w:rsidRPr="003F5094" w:rsidRDefault="001369D8" w:rsidP="001369D8">
      <w:pPr>
        <w:spacing w:line="360" w:lineRule="auto"/>
        <w:jc w:val="both"/>
        <w:rPr>
          <w:rFonts w:ascii="Times New Roman" w:hAnsi="Times New Roman" w:cs="Times New Roman"/>
          <w:sz w:val="24"/>
          <w:szCs w:val="24"/>
        </w:rPr>
      </w:pPr>
    </w:p>
    <w:p w14:paraId="1C32CE78" w14:textId="7A8A1D96" w:rsidR="002E6F85" w:rsidRPr="003F5094" w:rsidRDefault="002E6F85"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7</w:t>
      </w:r>
    </w:p>
    <w:p w14:paraId="6CAC734E" w14:textId="77E99295" w:rsidR="00A14A18" w:rsidRPr="003F5094" w:rsidRDefault="00A14A18" w:rsidP="001369D8">
      <w:pPr>
        <w:spacing w:line="360" w:lineRule="auto"/>
        <w:jc w:val="both"/>
        <w:rPr>
          <w:rFonts w:ascii="Times New Roman" w:hAnsi="Times New Roman" w:cs="Times New Roman"/>
          <w:color w:val="0E101A"/>
          <w:sz w:val="24"/>
          <w:szCs w:val="24"/>
        </w:rPr>
      </w:pPr>
    </w:p>
    <w:p w14:paraId="56A94754" w14:textId="37223C41" w:rsidR="001369D8" w:rsidRPr="003F5094" w:rsidRDefault="001369D8" w:rsidP="001369D8">
      <w:pPr>
        <w:spacing w:line="360" w:lineRule="auto"/>
        <w:jc w:val="both"/>
        <w:rPr>
          <w:rFonts w:ascii="Times New Roman" w:hAnsi="Times New Roman" w:cs="Times New Roman"/>
          <w:color w:val="0E101A"/>
          <w:sz w:val="24"/>
          <w:szCs w:val="24"/>
        </w:rPr>
      </w:pPr>
    </w:p>
    <w:p w14:paraId="376E622E" w14:textId="20B94D03" w:rsidR="001369D8" w:rsidRPr="003F5094" w:rsidRDefault="001369D8" w:rsidP="001369D8">
      <w:pPr>
        <w:spacing w:line="360" w:lineRule="auto"/>
        <w:jc w:val="both"/>
        <w:rPr>
          <w:rFonts w:ascii="Times New Roman" w:hAnsi="Times New Roman" w:cs="Times New Roman"/>
          <w:color w:val="0E101A"/>
          <w:sz w:val="24"/>
          <w:szCs w:val="24"/>
        </w:rPr>
      </w:pPr>
    </w:p>
    <w:p w14:paraId="7FCC3ECF" w14:textId="5992796B" w:rsidR="001369D8" w:rsidRPr="003F5094" w:rsidRDefault="001369D8" w:rsidP="001369D8">
      <w:pPr>
        <w:spacing w:line="360" w:lineRule="auto"/>
        <w:jc w:val="both"/>
        <w:rPr>
          <w:rFonts w:ascii="Times New Roman" w:hAnsi="Times New Roman" w:cs="Times New Roman"/>
          <w:color w:val="0E101A"/>
          <w:sz w:val="24"/>
          <w:szCs w:val="24"/>
        </w:rPr>
      </w:pPr>
    </w:p>
    <w:p w14:paraId="6348DF33" w14:textId="52AA1B1A" w:rsidR="001369D8" w:rsidRDefault="001369D8" w:rsidP="001369D8">
      <w:pPr>
        <w:spacing w:line="360" w:lineRule="auto"/>
        <w:jc w:val="both"/>
        <w:rPr>
          <w:rFonts w:ascii="Times New Roman" w:hAnsi="Times New Roman" w:cs="Times New Roman"/>
          <w:color w:val="0E101A"/>
          <w:sz w:val="24"/>
          <w:szCs w:val="24"/>
        </w:rPr>
      </w:pPr>
    </w:p>
    <w:p w14:paraId="56FFDBB2" w14:textId="3DF17238" w:rsidR="00BF7428" w:rsidRDefault="00BF7428" w:rsidP="001369D8">
      <w:pPr>
        <w:spacing w:line="360" w:lineRule="auto"/>
        <w:jc w:val="both"/>
        <w:rPr>
          <w:rFonts w:ascii="Times New Roman" w:hAnsi="Times New Roman" w:cs="Times New Roman"/>
          <w:color w:val="0E101A"/>
          <w:sz w:val="24"/>
          <w:szCs w:val="24"/>
        </w:rPr>
      </w:pPr>
    </w:p>
    <w:p w14:paraId="5FB8043D" w14:textId="77777777" w:rsidR="00BA0116" w:rsidRDefault="00BA0116" w:rsidP="001369D8">
      <w:pPr>
        <w:spacing w:line="360" w:lineRule="auto"/>
        <w:jc w:val="both"/>
        <w:rPr>
          <w:rFonts w:ascii="Times New Roman" w:hAnsi="Times New Roman" w:cs="Times New Roman"/>
          <w:color w:val="0E101A"/>
          <w:sz w:val="24"/>
          <w:szCs w:val="24"/>
        </w:rPr>
      </w:pPr>
    </w:p>
    <w:p w14:paraId="1F12B778" w14:textId="7C5B9034" w:rsidR="002E6F85" w:rsidRPr="003F5094" w:rsidRDefault="00BF085F" w:rsidP="001369D8">
      <w:pPr>
        <w:spacing w:line="360" w:lineRule="auto"/>
        <w:jc w:val="both"/>
        <w:rPr>
          <w:rFonts w:ascii="Times New Roman" w:hAnsi="Times New Roman" w:cs="Times New Roman"/>
          <w:color w:val="0E101A"/>
          <w:sz w:val="24"/>
          <w:szCs w:val="24"/>
        </w:rPr>
      </w:pPr>
      <w:r w:rsidRPr="003F5094">
        <w:rPr>
          <w:rFonts w:ascii="Times New Roman" w:hAnsi="Times New Roman" w:cs="Times New Roman"/>
          <w:color w:val="0E101A"/>
          <w:sz w:val="24"/>
          <w:szCs w:val="24"/>
        </w:rPr>
        <w:lastRenderedPageBreak/>
        <w:t xml:space="preserve">Figure </w:t>
      </w:r>
      <w:r w:rsidR="007A7E8F" w:rsidRPr="003F5094">
        <w:rPr>
          <w:rFonts w:ascii="Times New Roman" w:hAnsi="Times New Roman" w:cs="Times New Roman"/>
          <w:color w:val="0E101A"/>
          <w:sz w:val="24"/>
          <w:szCs w:val="24"/>
        </w:rPr>
        <w:t xml:space="preserve">8 </w:t>
      </w:r>
      <w:r w:rsidR="002E6F85" w:rsidRPr="003F5094">
        <w:rPr>
          <w:rFonts w:ascii="Times New Roman" w:hAnsi="Times New Roman" w:cs="Times New Roman"/>
          <w:color w:val="0E101A"/>
          <w:sz w:val="24"/>
          <w:szCs w:val="24"/>
        </w:rPr>
        <w:t>shows</w:t>
      </w:r>
      <w:r w:rsidRPr="003F5094">
        <w:rPr>
          <w:rFonts w:ascii="Times New Roman" w:hAnsi="Times New Roman" w:cs="Times New Roman"/>
          <w:color w:val="0E101A"/>
          <w:sz w:val="24"/>
          <w:szCs w:val="24"/>
        </w:rPr>
        <w:t xml:space="preserve"> the graph of the weekly total waste collected in Region 17. As shown in the figure, it is drawn with the normal line to check the normality of weekly total waste in Region 17. It is found that the weekly total waste collected in Region 17 is not skewed, and </w:t>
      </w:r>
      <w:r w:rsidRPr="003F5094">
        <w:rPr>
          <w:rFonts w:ascii="Times New Roman" w:hAnsi="Times New Roman" w:cs="Times New Roman"/>
          <w:b/>
          <w:color w:val="0E101A"/>
          <w:sz w:val="24"/>
          <w:szCs w:val="24"/>
        </w:rPr>
        <w:t>the distribution approximates the normal distribution more than the distribution of the weekly plastic waste.</w:t>
      </w:r>
      <w:r w:rsidRPr="003F5094">
        <w:rPr>
          <w:rFonts w:ascii="Times New Roman" w:hAnsi="Times New Roman" w:cs="Times New Roman"/>
          <w:color w:val="0E101A"/>
          <w:sz w:val="24"/>
          <w:szCs w:val="24"/>
        </w:rPr>
        <w:t xml:space="preserve"> However, even though it is not skewed, the weekly total waste graph also does not quite approximate the normal distribution. Moreover, most of the occurrences happened between 1000-1050 and 1150-1200, which means that the distribution of the weekly total waste collected in Region 17 has two modes. In addition to that, the median and mean are between 1100-1150. </w:t>
      </w:r>
    </w:p>
    <w:p w14:paraId="6D7A0A19" w14:textId="7DE25571" w:rsidR="001369D8" w:rsidRPr="003F5094" w:rsidRDefault="001369D8" w:rsidP="001369D8">
      <w:pPr>
        <w:spacing w:line="360" w:lineRule="auto"/>
        <w:jc w:val="both"/>
        <w:rPr>
          <w:rFonts w:ascii="Times New Roman" w:hAnsi="Times New Roman" w:cs="Times New Roman"/>
          <w:color w:val="0E101A"/>
          <w:sz w:val="24"/>
          <w:szCs w:val="24"/>
        </w:rPr>
      </w:pPr>
      <w:r w:rsidRPr="003F5094">
        <w:rPr>
          <w:rFonts w:ascii="Times New Roman" w:hAnsi="Times New Roman" w:cs="Times New Roman"/>
          <w:noProof/>
          <w:sz w:val="24"/>
          <w:szCs w:val="24"/>
        </w:rPr>
        <w:drawing>
          <wp:inline distT="114300" distB="114300" distL="114300" distR="114300" wp14:anchorId="6EF4D3B2" wp14:editId="2D6664A6">
            <wp:extent cx="5943600" cy="3928533"/>
            <wp:effectExtent l="0" t="0" r="0" b="0"/>
            <wp:docPr id="19" name="image11.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1.png" descr="Chart, histogram&#10;&#10;Description automatically generated"/>
                    <pic:cNvPicPr preferRelativeResize="0"/>
                  </pic:nvPicPr>
                  <pic:blipFill>
                    <a:blip r:embed="rId17"/>
                    <a:srcRect/>
                    <a:stretch>
                      <a:fillRect/>
                    </a:stretch>
                  </pic:blipFill>
                  <pic:spPr>
                    <a:xfrm>
                      <a:off x="0" y="0"/>
                      <a:ext cx="5957770" cy="3937899"/>
                    </a:xfrm>
                    <a:prstGeom prst="rect">
                      <a:avLst/>
                    </a:prstGeom>
                    <a:ln/>
                  </pic:spPr>
                </pic:pic>
              </a:graphicData>
            </a:graphic>
          </wp:inline>
        </w:drawing>
      </w:r>
    </w:p>
    <w:p w14:paraId="574F3C8A" w14:textId="10937CD3" w:rsidR="002E6F85" w:rsidRPr="003F5094" w:rsidRDefault="002E6F85" w:rsidP="001369D8">
      <w:pPr>
        <w:spacing w:line="360" w:lineRule="auto"/>
        <w:jc w:val="both"/>
        <w:rPr>
          <w:rFonts w:ascii="Times New Roman" w:hAnsi="Times New Roman" w:cs="Times New Roman"/>
          <w:sz w:val="24"/>
          <w:szCs w:val="24"/>
        </w:rPr>
      </w:pPr>
    </w:p>
    <w:p w14:paraId="0C0B778A" w14:textId="11F858C4" w:rsidR="00A14A18" w:rsidRPr="003F5094" w:rsidRDefault="002E6F85"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8</w:t>
      </w:r>
    </w:p>
    <w:p w14:paraId="73EE4736" w14:textId="77777777" w:rsidR="002E6F85" w:rsidRPr="003F5094" w:rsidRDefault="002E6F85" w:rsidP="001369D8">
      <w:pPr>
        <w:spacing w:line="360" w:lineRule="auto"/>
        <w:jc w:val="both"/>
        <w:rPr>
          <w:rFonts w:ascii="Times New Roman" w:hAnsi="Times New Roman" w:cs="Times New Roman"/>
          <w:sz w:val="24"/>
          <w:szCs w:val="24"/>
        </w:rPr>
      </w:pPr>
    </w:p>
    <w:p w14:paraId="7147EE9E" w14:textId="77777777" w:rsidR="00E64927" w:rsidRPr="003F5094" w:rsidRDefault="00E64927" w:rsidP="001369D8">
      <w:pPr>
        <w:spacing w:line="360" w:lineRule="auto"/>
        <w:jc w:val="both"/>
        <w:rPr>
          <w:rFonts w:ascii="Times New Roman" w:hAnsi="Times New Roman" w:cs="Times New Roman"/>
          <w:color w:val="0E101A"/>
          <w:sz w:val="24"/>
          <w:szCs w:val="24"/>
        </w:rPr>
      </w:pPr>
    </w:p>
    <w:p w14:paraId="04102241" w14:textId="77777777" w:rsidR="00E64927" w:rsidRPr="003F5094" w:rsidRDefault="00E64927" w:rsidP="001369D8">
      <w:pPr>
        <w:spacing w:line="360" w:lineRule="auto"/>
        <w:jc w:val="both"/>
        <w:rPr>
          <w:rFonts w:ascii="Times New Roman" w:hAnsi="Times New Roman" w:cs="Times New Roman"/>
          <w:color w:val="0E101A"/>
          <w:sz w:val="24"/>
          <w:szCs w:val="24"/>
        </w:rPr>
      </w:pPr>
    </w:p>
    <w:p w14:paraId="6B7A47E6" w14:textId="4C300BE5" w:rsidR="00E64927" w:rsidRDefault="00E64927" w:rsidP="001369D8">
      <w:pPr>
        <w:spacing w:line="360" w:lineRule="auto"/>
        <w:jc w:val="both"/>
        <w:rPr>
          <w:rFonts w:ascii="Times New Roman" w:hAnsi="Times New Roman" w:cs="Times New Roman"/>
          <w:color w:val="0E101A"/>
          <w:sz w:val="24"/>
          <w:szCs w:val="24"/>
        </w:rPr>
      </w:pPr>
    </w:p>
    <w:p w14:paraId="6A4536FE" w14:textId="77777777" w:rsidR="00BA0116" w:rsidRDefault="00BA0116" w:rsidP="001369D8">
      <w:pPr>
        <w:spacing w:line="360" w:lineRule="auto"/>
        <w:jc w:val="both"/>
        <w:rPr>
          <w:rFonts w:ascii="Times New Roman" w:hAnsi="Times New Roman" w:cs="Times New Roman"/>
          <w:color w:val="0E101A"/>
          <w:sz w:val="24"/>
          <w:szCs w:val="24"/>
        </w:rPr>
      </w:pPr>
    </w:p>
    <w:p w14:paraId="6ADFB18E" w14:textId="77777777" w:rsidR="00BF7428" w:rsidRPr="003F5094" w:rsidRDefault="00BF7428" w:rsidP="001369D8">
      <w:pPr>
        <w:spacing w:line="360" w:lineRule="auto"/>
        <w:jc w:val="both"/>
        <w:rPr>
          <w:rFonts w:ascii="Times New Roman" w:hAnsi="Times New Roman" w:cs="Times New Roman"/>
          <w:color w:val="0E101A"/>
          <w:sz w:val="24"/>
          <w:szCs w:val="24"/>
        </w:rPr>
      </w:pPr>
    </w:p>
    <w:p w14:paraId="691E8D40" w14:textId="524C19BB" w:rsidR="007A7E8F" w:rsidRPr="003F5094" w:rsidRDefault="00BF085F" w:rsidP="001369D8">
      <w:pPr>
        <w:spacing w:line="360" w:lineRule="auto"/>
        <w:jc w:val="both"/>
        <w:rPr>
          <w:rFonts w:ascii="Times New Roman" w:hAnsi="Times New Roman" w:cs="Times New Roman"/>
          <w:color w:val="0E101A"/>
          <w:sz w:val="24"/>
          <w:szCs w:val="24"/>
        </w:rPr>
      </w:pPr>
      <w:r w:rsidRPr="003F5094">
        <w:rPr>
          <w:rFonts w:ascii="Times New Roman" w:hAnsi="Times New Roman" w:cs="Times New Roman"/>
          <w:color w:val="0E101A"/>
          <w:sz w:val="24"/>
          <w:szCs w:val="24"/>
        </w:rPr>
        <w:lastRenderedPageBreak/>
        <w:t xml:space="preserve">Figure </w:t>
      </w:r>
      <w:r w:rsidR="007A7E8F" w:rsidRPr="003F5094">
        <w:rPr>
          <w:rFonts w:ascii="Times New Roman" w:hAnsi="Times New Roman" w:cs="Times New Roman"/>
          <w:color w:val="0E101A"/>
          <w:sz w:val="24"/>
          <w:szCs w:val="24"/>
        </w:rPr>
        <w:t>9</w:t>
      </w:r>
      <w:r w:rsidRPr="003F5094">
        <w:rPr>
          <w:rFonts w:ascii="Times New Roman" w:hAnsi="Times New Roman" w:cs="Times New Roman"/>
          <w:color w:val="0E101A"/>
          <w:sz w:val="24"/>
          <w:szCs w:val="24"/>
        </w:rPr>
        <w:t xml:space="preserve"> </w:t>
      </w:r>
      <w:r w:rsidR="002E6F85" w:rsidRPr="003F5094">
        <w:rPr>
          <w:rFonts w:ascii="Times New Roman" w:hAnsi="Times New Roman" w:cs="Times New Roman"/>
          <w:color w:val="0E101A"/>
          <w:sz w:val="24"/>
          <w:szCs w:val="24"/>
        </w:rPr>
        <w:t xml:space="preserve">shows </w:t>
      </w:r>
      <w:r w:rsidRPr="003F5094">
        <w:rPr>
          <w:rFonts w:ascii="Times New Roman" w:hAnsi="Times New Roman" w:cs="Times New Roman"/>
          <w:color w:val="0E101A"/>
          <w:sz w:val="24"/>
          <w:szCs w:val="24"/>
        </w:rPr>
        <w:t xml:space="preserve">the graph of the weekly total waste collected in all regions for which Company B is responsible. The graph of Company B is drawn as Region 17 is in the responsibility of Company B. As shown in the </w:t>
      </w:r>
      <w:r w:rsidR="001D30BF" w:rsidRPr="003F5094">
        <w:rPr>
          <w:rFonts w:ascii="Times New Roman" w:hAnsi="Times New Roman" w:cs="Times New Roman"/>
          <w:color w:val="0E101A"/>
          <w:sz w:val="24"/>
          <w:szCs w:val="24"/>
        </w:rPr>
        <w:t>F</w:t>
      </w:r>
      <w:r w:rsidRPr="003F5094">
        <w:rPr>
          <w:rFonts w:ascii="Times New Roman" w:hAnsi="Times New Roman" w:cs="Times New Roman"/>
          <w:color w:val="0E101A"/>
          <w:sz w:val="24"/>
          <w:szCs w:val="24"/>
        </w:rPr>
        <w:t xml:space="preserve">igure </w:t>
      </w:r>
      <w:r w:rsidR="001D30BF" w:rsidRPr="003F5094">
        <w:rPr>
          <w:rFonts w:ascii="Times New Roman" w:hAnsi="Times New Roman" w:cs="Times New Roman"/>
          <w:color w:val="0E101A"/>
          <w:sz w:val="24"/>
          <w:szCs w:val="24"/>
        </w:rPr>
        <w:t>9</w:t>
      </w:r>
      <w:r w:rsidRPr="003F5094">
        <w:rPr>
          <w:rFonts w:ascii="Times New Roman" w:hAnsi="Times New Roman" w:cs="Times New Roman"/>
          <w:color w:val="0E101A"/>
          <w:sz w:val="24"/>
          <w:szCs w:val="24"/>
        </w:rPr>
        <w:t>, it is drawn with the normal line to check the normality of weekly total waste collected in all regions operated by company B</w:t>
      </w:r>
      <w:r w:rsidRPr="003F5094">
        <w:rPr>
          <w:rFonts w:ascii="Times New Roman" w:hAnsi="Times New Roman" w:cs="Times New Roman"/>
          <w:b/>
          <w:color w:val="0E101A"/>
          <w:sz w:val="24"/>
          <w:szCs w:val="24"/>
        </w:rPr>
        <w:t xml:space="preserve">. </w:t>
      </w:r>
      <w:r w:rsidRPr="003F5094">
        <w:rPr>
          <w:rFonts w:ascii="Times New Roman" w:hAnsi="Times New Roman" w:cs="Times New Roman"/>
          <w:color w:val="0E101A"/>
          <w:sz w:val="24"/>
          <w:szCs w:val="24"/>
        </w:rPr>
        <w:t>When the total waste collected from all regions operated by Company B and the weekly total waste for Region 17 is compared, it can be seen that the total waste collected in all regions approximates normal distribution significantly more. The reason is this CLT states that when sample size increases, the distribution of sample means approximates the normal distribution regardless of the population distribution. Additionally, mode, mean and median is between 22200-22400.</w:t>
      </w:r>
    </w:p>
    <w:p w14:paraId="0FE4C2C1" w14:textId="0C89F088" w:rsidR="007A7E8F" w:rsidRPr="00BA0116" w:rsidRDefault="001369D8" w:rsidP="001369D8">
      <w:pPr>
        <w:spacing w:line="360" w:lineRule="auto"/>
        <w:jc w:val="both"/>
        <w:rPr>
          <w:rFonts w:ascii="Times New Roman" w:hAnsi="Times New Roman" w:cs="Times New Roman"/>
          <w:color w:val="0E101A"/>
          <w:sz w:val="24"/>
          <w:szCs w:val="24"/>
        </w:rPr>
      </w:pPr>
      <w:r w:rsidRPr="003F5094">
        <w:rPr>
          <w:rFonts w:ascii="Times New Roman" w:hAnsi="Times New Roman" w:cs="Times New Roman"/>
          <w:noProof/>
          <w:sz w:val="24"/>
          <w:szCs w:val="24"/>
        </w:rPr>
        <w:drawing>
          <wp:inline distT="114300" distB="114300" distL="114300" distR="114300" wp14:anchorId="331B6923" wp14:editId="7577B5E4">
            <wp:extent cx="5825067" cy="4030133"/>
            <wp:effectExtent l="0" t="0" r="4445" b="8890"/>
            <wp:docPr id="20" name="image9.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9.png" descr="Chart, histogram&#10;&#10;Description automatically generated"/>
                    <pic:cNvPicPr preferRelativeResize="0"/>
                  </pic:nvPicPr>
                  <pic:blipFill>
                    <a:blip r:embed="rId18"/>
                    <a:srcRect/>
                    <a:stretch>
                      <a:fillRect/>
                    </a:stretch>
                  </pic:blipFill>
                  <pic:spPr>
                    <a:xfrm>
                      <a:off x="0" y="0"/>
                      <a:ext cx="5832815" cy="4035494"/>
                    </a:xfrm>
                    <a:prstGeom prst="rect">
                      <a:avLst/>
                    </a:prstGeom>
                    <a:ln/>
                  </pic:spPr>
                </pic:pic>
              </a:graphicData>
            </a:graphic>
          </wp:inline>
        </w:drawing>
      </w:r>
    </w:p>
    <w:p w14:paraId="68AA21CA" w14:textId="1719B04E" w:rsidR="007A7E8F" w:rsidRPr="003F5094" w:rsidRDefault="007A7E8F"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 xml:space="preserve">Figure </w:t>
      </w:r>
      <w:r w:rsidR="004D13C9" w:rsidRPr="003F5094">
        <w:rPr>
          <w:rFonts w:ascii="Times New Roman" w:hAnsi="Times New Roman" w:cs="Times New Roman"/>
          <w:b/>
          <w:bCs/>
          <w:sz w:val="24"/>
          <w:szCs w:val="24"/>
        </w:rPr>
        <w:t>9</w:t>
      </w:r>
    </w:p>
    <w:p w14:paraId="69A13639" w14:textId="77777777" w:rsidR="007A7E8F" w:rsidRPr="003F5094" w:rsidRDefault="007A7E8F" w:rsidP="001369D8">
      <w:pPr>
        <w:spacing w:line="360" w:lineRule="auto"/>
        <w:jc w:val="both"/>
        <w:rPr>
          <w:rFonts w:ascii="Times New Roman" w:hAnsi="Times New Roman" w:cs="Times New Roman"/>
          <w:b/>
          <w:sz w:val="24"/>
          <w:szCs w:val="24"/>
        </w:rPr>
      </w:pPr>
    </w:p>
    <w:p w14:paraId="411D39C3" w14:textId="77777777" w:rsidR="007A7E8F" w:rsidRPr="003F5094" w:rsidRDefault="007A7E8F" w:rsidP="001369D8">
      <w:pPr>
        <w:spacing w:line="360" w:lineRule="auto"/>
        <w:jc w:val="both"/>
        <w:rPr>
          <w:rFonts w:ascii="Times New Roman" w:hAnsi="Times New Roman" w:cs="Times New Roman"/>
          <w:b/>
          <w:sz w:val="24"/>
          <w:szCs w:val="24"/>
        </w:rPr>
      </w:pPr>
    </w:p>
    <w:p w14:paraId="72E886F5" w14:textId="77777777" w:rsidR="007A7E8F" w:rsidRPr="003F5094" w:rsidRDefault="007A7E8F" w:rsidP="001369D8">
      <w:pPr>
        <w:spacing w:line="360" w:lineRule="auto"/>
        <w:jc w:val="both"/>
        <w:rPr>
          <w:rFonts w:ascii="Times New Roman" w:hAnsi="Times New Roman" w:cs="Times New Roman"/>
          <w:b/>
          <w:sz w:val="24"/>
          <w:szCs w:val="24"/>
        </w:rPr>
      </w:pPr>
    </w:p>
    <w:p w14:paraId="385DB024" w14:textId="77777777" w:rsidR="007A7E8F" w:rsidRPr="003F5094" w:rsidRDefault="007A7E8F" w:rsidP="001369D8">
      <w:pPr>
        <w:spacing w:line="360" w:lineRule="auto"/>
        <w:jc w:val="both"/>
        <w:rPr>
          <w:rFonts w:ascii="Times New Roman" w:hAnsi="Times New Roman" w:cs="Times New Roman"/>
          <w:b/>
          <w:sz w:val="24"/>
          <w:szCs w:val="24"/>
        </w:rPr>
      </w:pPr>
    </w:p>
    <w:p w14:paraId="49FEC347" w14:textId="22DD38E5" w:rsidR="00E64927" w:rsidRDefault="00E64927" w:rsidP="001369D8">
      <w:pPr>
        <w:spacing w:line="360" w:lineRule="auto"/>
        <w:jc w:val="both"/>
        <w:rPr>
          <w:rFonts w:ascii="Times New Roman" w:hAnsi="Times New Roman" w:cs="Times New Roman"/>
          <w:b/>
          <w:sz w:val="24"/>
          <w:szCs w:val="24"/>
        </w:rPr>
      </w:pPr>
    </w:p>
    <w:p w14:paraId="1BDC7878" w14:textId="77777777" w:rsidR="00BA0116" w:rsidRPr="003F5094" w:rsidRDefault="00BA0116" w:rsidP="001369D8">
      <w:pPr>
        <w:spacing w:line="360" w:lineRule="auto"/>
        <w:jc w:val="both"/>
        <w:rPr>
          <w:rFonts w:ascii="Times New Roman" w:hAnsi="Times New Roman" w:cs="Times New Roman"/>
          <w:b/>
          <w:sz w:val="24"/>
          <w:szCs w:val="24"/>
        </w:rPr>
      </w:pPr>
    </w:p>
    <w:p w14:paraId="34C8D56B" w14:textId="77777777" w:rsidR="00064853" w:rsidRDefault="00064853" w:rsidP="001369D8">
      <w:pPr>
        <w:spacing w:line="360" w:lineRule="auto"/>
        <w:jc w:val="center"/>
        <w:rPr>
          <w:rFonts w:ascii="Times New Roman" w:hAnsi="Times New Roman" w:cs="Times New Roman"/>
          <w:b/>
          <w:bCs/>
          <w:sz w:val="24"/>
          <w:szCs w:val="24"/>
        </w:rPr>
      </w:pPr>
    </w:p>
    <w:p w14:paraId="366C21CF" w14:textId="77777777" w:rsidR="00BA0116" w:rsidRDefault="00BA0116" w:rsidP="001369D8">
      <w:pPr>
        <w:spacing w:line="360" w:lineRule="auto"/>
        <w:jc w:val="center"/>
        <w:rPr>
          <w:rFonts w:ascii="Times New Roman" w:hAnsi="Times New Roman" w:cs="Times New Roman"/>
          <w:b/>
          <w:bCs/>
          <w:sz w:val="24"/>
          <w:szCs w:val="24"/>
        </w:rPr>
      </w:pPr>
    </w:p>
    <w:p w14:paraId="2EF0D080" w14:textId="318780FC" w:rsidR="007A7E8F" w:rsidRPr="003F5094" w:rsidRDefault="007A7E8F" w:rsidP="001369D8">
      <w:pPr>
        <w:spacing w:line="360" w:lineRule="auto"/>
        <w:jc w:val="center"/>
        <w:rPr>
          <w:rFonts w:ascii="Times New Roman" w:hAnsi="Times New Roman" w:cs="Times New Roman"/>
          <w:b/>
          <w:bCs/>
          <w:sz w:val="24"/>
          <w:szCs w:val="24"/>
        </w:rPr>
      </w:pPr>
      <w:r w:rsidRPr="003F5094">
        <w:rPr>
          <w:rFonts w:ascii="Times New Roman" w:hAnsi="Times New Roman" w:cs="Times New Roman"/>
          <w:b/>
          <w:bCs/>
          <w:sz w:val="24"/>
          <w:szCs w:val="24"/>
        </w:rPr>
        <w:lastRenderedPageBreak/>
        <w:t>STAT</w:t>
      </w:r>
      <w:r w:rsidR="0063724D" w:rsidRPr="003F5094">
        <w:rPr>
          <w:rFonts w:ascii="Times New Roman" w:hAnsi="Times New Roman" w:cs="Times New Roman"/>
          <w:b/>
          <w:bCs/>
          <w:sz w:val="24"/>
          <w:szCs w:val="24"/>
        </w:rPr>
        <w:t>I</w:t>
      </w:r>
      <w:r w:rsidRPr="003F5094">
        <w:rPr>
          <w:rFonts w:ascii="Times New Roman" w:hAnsi="Times New Roman" w:cs="Times New Roman"/>
          <w:b/>
          <w:bCs/>
          <w:sz w:val="24"/>
          <w:szCs w:val="24"/>
        </w:rPr>
        <w:t>ST</w:t>
      </w:r>
      <w:r w:rsidR="0063724D" w:rsidRPr="003F5094">
        <w:rPr>
          <w:rFonts w:ascii="Times New Roman" w:hAnsi="Times New Roman" w:cs="Times New Roman"/>
          <w:b/>
          <w:bCs/>
          <w:sz w:val="24"/>
          <w:szCs w:val="24"/>
        </w:rPr>
        <w:t>I</w:t>
      </w:r>
      <w:r w:rsidRPr="003F5094">
        <w:rPr>
          <w:rFonts w:ascii="Times New Roman" w:hAnsi="Times New Roman" w:cs="Times New Roman"/>
          <w:b/>
          <w:bCs/>
          <w:sz w:val="24"/>
          <w:szCs w:val="24"/>
        </w:rPr>
        <w:t xml:space="preserve">CAL </w:t>
      </w:r>
      <w:r w:rsidR="0063724D" w:rsidRPr="003F5094">
        <w:rPr>
          <w:rFonts w:ascii="Times New Roman" w:hAnsi="Times New Roman" w:cs="Times New Roman"/>
          <w:b/>
          <w:bCs/>
          <w:sz w:val="24"/>
          <w:szCs w:val="24"/>
        </w:rPr>
        <w:t>I</w:t>
      </w:r>
      <w:r w:rsidRPr="003F5094">
        <w:rPr>
          <w:rFonts w:ascii="Times New Roman" w:hAnsi="Times New Roman" w:cs="Times New Roman"/>
          <w:b/>
          <w:bCs/>
          <w:sz w:val="24"/>
          <w:szCs w:val="24"/>
        </w:rPr>
        <w:t>NFERENCE</w:t>
      </w:r>
    </w:p>
    <w:p w14:paraId="19F4CB24" w14:textId="737A177A" w:rsidR="00E64927" w:rsidRPr="003F5094" w:rsidRDefault="00E64927" w:rsidP="001369D8">
      <w:pPr>
        <w:spacing w:line="360" w:lineRule="auto"/>
        <w:rPr>
          <w:rFonts w:ascii="Times New Roman" w:hAnsi="Times New Roman" w:cs="Times New Roman"/>
          <w:b/>
          <w:bCs/>
          <w:sz w:val="24"/>
          <w:szCs w:val="24"/>
        </w:rPr>
      </w:pPr>
      <w:r w:rsidRPr="003F5094">
        <w:rPr>
          <w:rFonts w:ascii="Times New Roman" w:hAnsi="Times New Roman" w:cs="Times New Roman"/>
          <w:b/>
          <w:bCs/>
          <w:sz w:val="24"/>
          <w:szCs w:val="24"/>
        </w:rPr>
        <w:t>Question 2:</w:t>
      </w:r>
    </w:p>
    <w:p w14:paraId="0E8ECA08" w14:textId="743B5630" w:rsidR="00A14A18" w:rsidRPr="003F5094" w:rsidRDefault="007A7E8F" w:rsidP="001369D8">
      <w:pPr>
        <w:spacing w:line="360" w:lineRule="auto"/>
        <w:jc w:val="both"/>
        <w:rPr>
          <w:rFonts w:ascii="Times New Roman" w:hAnsi="Times New Roman" w:cs="Times New Roman"/>
          <w:sz w:val="24"/>
          <w:szCs w:val="24"/>
        </w:rPr>
      </w:pPr>
      <w:r w:rsidRPr="003F5094">
        <w:rPr>
          <w:rFonts w:ascii="Times New Roman" w:hAnsi="Times New Roman" w:cs="Times New Roman"/>
          <w:b/>
          <w:sz w:val="24"/>
          <w:szCs w:val="24"/>
        </w:rPr>
        <w:t>a)</w:t>
      </w:r>
    </w:p>
    <w:p w14:paraId="16E95ABF" w14:textId="0ABBE197" w:rsidR="00A14A18" w:rsidRPr="003F5094" w:rsidRDefault="00064853" w:rsidP="001369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w:t>
      </w:r>
      <w:r w:rsidRPr="00064853">
        <w:rPr>
          <w:rFonts w:ascii="Times New Roman" w:hAnsi="Times New Roman" w:cs="Times New Roman"/>
          <w:sz w:val="24"/>
          <w:szCs w:val="24"/>
        </w:rPr>
        <w:t>we accepted that when the population is modeled by a normal distribution, the tests and intervals described in this section are applicable</w:t>
      </w:r>
      <w:r>
        <w:rPr>
          <w:rFonts w:ascii="Times New Roman" w:hAnsi="Times New Roman" w:cs="Times New Roman"/>
          <w:sz w:val="24"/>
          <w:szCs w:val="24"/>
        </w:rPr>
        <w:t xml:space="preserve"> t</w:t>
      </w:r>
      <w:r w:rsidR="00BF085F" w:rsidRPr="003F5094">
        <w:rPr>
          <w:rFonts w:ascii="Times New Roman" w:hAnsi="Times New Roman" w:cs="Times New Roman"/>
          <w:sz w:val="24"/>
          <w:szCs w:val="24"/>
        </w:rPr>
        <w:t>o compare the average weekly amount of plastic waste collected by Company A with that of Company B at 0.05 significance level</w:t>
      </w:r>
      <w:r>
        <w:rPr>
          <w:rFonts w:ascii="Times New Roman" w:hAnsi="Times New Roman" w:cs="Times New Roman"/>
          <w:sz w:val="24"/>
          <w:szCs w:val="24"/>
        </w:rPr>
        <w:t>. Then,</w:t>
      </w:r>
      <w:r w:rsidR="00BF085F" w:rsidRPr="003F5094">
        <w:rPr>
          <w:rFonts w:ascii="Times New Roman" w:hAnsi="Times New Roman" w:cs="Times New Roman"/>
          <w:sz w:val="24"/>
          <w:szCs w:val="24"/>
        </w:rPr>
        <w:t xml:space="preserve"> it should be verified that the population variances are identical. To check their identicalness, the formula </w:t>
      </w:r>
    </w:p>
    <w:p w14:paraId="114B0098"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F</w:t>
      </w:r>
      <w:r w:rsidRPr="003F5094">
        <w:rPr>
          <w:rFonts w:ascii="Times New Roman" w:hAnsi="Times New Roman" w:cs="Times New Roman"/>
          <w:sz w:val="24"/>
          <w:szCs w:val="24"/>
          <w:vertAlign w:val="subscript"/>
        </w:rPr>
        <w:t>1-</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n2- 1, n1- 1</w:t>
      </w:r>
      <w:r w:rsidRPr="003F5094">
        <w:rPr>
          <w:rFonts w:ascii="Times New Roman" w:hAnsi="Times New Roman" w:cs="Times New Roman"/>
          <w:sz w:val="24"/>
          <w:szCs w:val="24"/>
        </w:rPr>
        <w:t xml:space="preserve"> ≤ </w:t>
      </w:r>
      <w:r w:rsidRPr="003F5094">
        <w:rPr>
          <w:rFonts w:ascii="Cambria Math" w:hAnsi="Cambria Math" w:cs="Cambria Math"/>
          <w:sz w:val="24"/>
          <w:szCs w:val="24"/>
        </w:rPr>
        <w:t>𝛔</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xml:space="preserve">/ </w:t>
      </w:r>
      <w:r w:rsidRPr="003F5094">
        <w:rPr>
          <w:rFonts w:ascii="Cambria Math" w:hAnsi="Cambria Math" w:cs="Cambria Math"/>
          <w:sz w:val="24"/>
          <w:szCs w:val="24"/>
        </w:rPr>
        <w:t>𝛔</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vertAlign w:val="superscript"/>
        </w:rPr>
        <w:t>2</w:t>
      </w:r>
      <w:r w:rsidRPr="003F5094">
        <w:rPr>
          <w:rFonts w:ascii="Times New Roman" w:eastAsia="Arial Unicode MS" w:hAnsi="Times New Roman" w:cs="Times New Roman"/>
          <w:sz w:val="24"/>
          <w:szCs w:val="24"/>
        </w:rPr>
        <w:t xml:space="preserve"> ≤ 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F</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n2- 1, n1- 1</w:t>
      </w:r>
      <w:r w:rsidRPr="003F5094">
        <w:rPr>
          <w:rFonts w:ascii="Times New Roman" w:hAnsi="Times New Roman" w:cs="Times New Roman"/>
          <w:sz w:val="24"/>
          <w:szCs w:val="24"/>
        </w:rPr>
        <w:t xml:space="preserve"> </w:t>
      </w:r>
    </w:p>
    <w:p w14:paraId="05628B55" w14:textId="77777777" w:rsidR="00A14A18" w:rsidRPr="003F5094" w:rsidRDefault="00A14A18" w:rsidP="001369D8">
      <w:pPr>
        <w:spacing w:line="360" w:lineRule="auto"/>
        <w:ind w:firstLine="720"/>
        <w:jc w:val="both"/>
        <w:rPr>
          <w:rFonts w:ascii="Times New Roman" w:hAnsi="Times New Roman" w:cs="Times New Roman"/>
          <w:sz w:val="24"/>
          <w:szCs w:val="24"/>
        </w:rPr>
      </w:pPr>
    </w:p>
    <w:p w14:paraId="3087F3A0"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ml:space="preserve">= Standard deviation of the average weekly plastic amount of Company A </w:t>
      </w:r>
    </w:p>
    <w:p w14:paraId="6A9A205B" w14:textId="77777777" w:rsidR="00A14A18" w:rsidRPr="003F5094" w:rsidRDefault="00BF085F" w:rsidP="001369D8">
      <w:pPr>
        <w:spacing w:line="360" w:lineRule="auto"/>
        <w:ind w:left="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xml:space="preserve">= Standard deviation of the average weekly plastic amount of Company B </w:t>
      </w:r>
    </w:p>
    <w:p w14:paraId="35D83E17" w14:textId="77777777" w:rsidR="00A14A18" w:rsidRPr="003F5094" w:rsidRDefault="00BF085F" w:rsidP="001369D8">
      <w:pPr>
        <w:spacing w:line="360" w:lineRule="auto"/>
        <w:ind w:firstLine="720"/>
        <w:jc w:val="both"/>
        <w:rPr>
          <w:rFonts w:ascii="Times New Roman" w:hAnsi="Times New Roman" w:cs="Times New Roman"/>
          <w:sz w:val="24"/>
          <w:szCs w:val="24"/>
          <w:vertAlign w:val="subscript"/>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Sample size of weekly averages of plastic waste for Company A</w:t>
      </w:r>
    </w:p>
    <w:p w14:paraId="43D2DBEF"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Sample size of weekly averages of plastic waste for Company B</w:t>
      </w:r>
    </w:p>
    <w:p w14:paraId="0B4C4907" w14:textId="77777777" w:rsidR="00A14A18" w:rsidRPr="003F5094" w:rsidRDefault="00A14A18" w:rsidP="001369D8">
      <w:pPr>
        <w:spacing w:line="360" w:lineRule="auto"/>
        <w:ind w:firstLine="720"/>
        <w:jc w:val="both"/>
        <w:rPr>
          <w:rFonts w:ascii="Times New Roman" w:hAnsi="Times New Roman" w:cs="Times New Roman"/>
          <w:sz w:val="24"/>
          <w:szCs w:val="24"/>
        </w:rPr>
      </w:pPr>
    </w:p>
    <w:p w14:paraId="089A45EC" w14:textId="61A06B1A"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is used to determine the ratio of variances. </w:t>
      </w:r>
      <w:r w:rsidR="004D13C9" w:rsidRPr="003F5094">
        <w:rPr>
          <w:rFonts w:ascii="Times New Roman" w:hAnsi="Times New Roman" w:cs="Times New Roman"/>
          <w:sz w:val="24"/>
          <w:szCs w:val="24"/>
        </w:rPr>
        <w:t>As shown in the Figure 10, t</w:t>
      </w:r>
      <w:r w:rsidRPr="003F5094">
        <w:rPr>
          <w:rFonts w:ascii="Times New Roman" w:hAnsi="Times New Roman" w:cs="Times New Roman"/>
          <w:sz w:val="24"/>
          <w:szCs w:val="24"/>
        </w:rPr>
        <w:t>he lower bound is found as 0.73, and the upper bound is found as 2.86 by using the formula. Since 1 is in this interval, and there isn’t any evidence showing that they are not equal, there is a possibility that their ratio is equal to 1. Thus, it can be assumed that population variances are equal. After assuming population variances equal, it can be compared the average weekly amount of plastic waste collected by Company A with that of Company B at 0.05 significance level by using confidence intervals. To make this comparison, the formula</w:t>
      </w:r>
    </w:p>
    <w:p w14:paraId="217920F0" w14:textId="77777777" w:rsidR="00A14A18" w:rsidRPr="003F5094" w:rsidRDefault="00A14A18" w:rsidP="001369D8">
      <w:pPr>
        <w:spacing w:line="360" w:lineRule="auto"/>
        <w:ind w:firstLine="720"/>
        <w:jc w:val="both"/>
        <w:rPr>
          <w:rFonts w:ascii="Times New Roman" w:hAnsi="Times New Roman" w:cs="Times New Roman"/>
          <w:sz w:val="24"/>
          <w:szCs w:val="24"/>
        </w:rPr>
      </w:pPr>
    </w:p>
    <w:p w14:paraId="3EF1657D"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x̄</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t</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n1+n2-2</w:t>
      </w: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p</w:t>
      </w:r>
      <m:oMath>
        <m:rad>
          <m:radPr>
            <m:degHide m:val="1"/>
            <m:ctrlPr>
              <w:rPr>
                <w:rFonts w:ascii="Cambria Math" w:hAnsi="Cambria Math" w:cs="Times New Roman"/>
                <w:sz w:val="24"/>
                <w:szCs w:val="24"/>
              </w:rPr>
            </m:ctrlPr>
          </m:radPr>
          <m:deg/>
          <m:e>
            <m:r>
              <w:rPr>
                <w:rFonts w:ascii="Cambria Math" w:hAnsi="Cambria Math" w:cs="Times New Roman"/>
                <w:sz w:val="24"/>
                <w:szCs w:val="24"/>
              </w:rPr>
              <m:t>1/n1+1/n2</m:t>
            </m:r>
          </m:e>
        </m:rad>
      </m:oMath>
      <w:r w:rsidRPr="003F5094">
        <w:rPr>
          <w:rFonts w:ascii="Times New Roman" w:eastAsia="Arial Unicode MS" w:hAnsi="Times New Roman" w:cs="Times New Roman"/>
          <w:sz w:val="24"/>
          <w:szCs w:val="24"/>
        </w:rPr>
        <w:t xml:space="preserve"> ≤ μ</w:t>
      </w:r>
      <w:r w:rsidRPr="003F5094">
        <w:rPr>
          <w:rFonts w:ascii="Times New Roman" w:hAnsi="Times New Roman" w:cs="Times New Roman"/>
          <w:sz w:val="24"/>
          <w:szCs w:val="24"/>
          <w:vertAlign w:val="subscript"/>
        </w:rPr>
        <w:t>A</w:t>
      </w:r>
      <w:r w:rsidRPr="003F5094">
        <w:rPr>
          <w:rFonts w:ascii="Times New Roman" w:hAnsi="Times New Roman" w:cs="Times New Roman"/>
          <w:sz w:val="24"/>
          <w:szCs w:val="24"/>
        </w:rPr>
        <w:t>- μ</w:t>
      </w:r>
      <w:r w:rsidRPr="003F5094">
        <w:rPr>
          <w:rFonts w:ascii="Times New Roman" w:hAnsi="Times New Roman" w:cs="Times New Roman"/>
          <w:sz w:val="24"/>
          <w:szCs w:val="24"/>
          <w:vertAlign w:val="subscript"/>
        </w:rPr>
        <w:t>B</w:t>
      </w:r>
      <w:r w:rsidRPr="003F5094">
        <w:rPr>
          <w:rFonts w:ascii="Times New Roman" w:eastAsia="Arial Unicode MS" w:hAnsi="Times New Roman" w:cs="Times New Roman"/>
          <w:sz w:val="24"/>
          <w:szCs w:val="24"/>
        </w:rPr>
        <w:t xml:space="preserve"> ≤ x̄</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t</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n1+n2-2</w:t>
      </w: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p</w:t>
      </w:r>
      <m:oMath>
        <m:rad>
          <m:radPr>
            <m:degHide m:val="1"/>
            <m:ctrlPr>
              <w:rPr>
                <w:rFonts w:ascii="Cambria Math" w:hAnsi="Cambria Math" w:cs="Times New Roman"/>
                <w:sz w:val="24"/>
                <w:szCs w:val="24"/>
              </w:rPr>
            </m:ctrlPr>
          </m:radPr>
          <m:deg/>
          <m:e>
            <m:r>
              <w:rPr>
                <w:rFonts w:ascii="Cambria Math" w:hAnsi="Cambria Math" w:cs="Times New Roman"/>
                <w:sz w:val="24"/>
                <w:szCs w:val="24"/>
              </w:rPr>
              <m:t>1/n1+1/n2</m:t>
            </m:r>
          </m:e>
        </m:rad>
      </m:oMath>
    </w:p>
    <w:p w14:paraId="4DCF3F21" w14:textId="77777777"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 where</w:t>
      </w:r>
    </w:p>
    <w:p w14:paraId="22B5C336"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p</w:t>
      </w:r>
      <w:r w:rsidRPr="003F5094">
        <w:rPr>
          <w:rFonts w:ascii="Times New Roman" w:hAnsi="Times New Roman" w:cs="Times New Roman"/>
          <w:sz w:val="24"/>
          <w:szCs w:val="24"/>
        </w:rPr>
        <w:t xml:space="preserve">= </w:t>
      </w:r>
      <m:oMath>
        <m:rad>
          <m:radPr>
            <m:degHide m:val="1"/>
            <m:ctrlPr>
              <w:rPr>
                <w:rFonts w:ascii="Cambria Math" w:hAnsi="Cambria Math" w:cs="Times New Roman"/>
                <w:sz w:val="24"/>
                <w:szCs w:val="24"/>
              </w:rPr>
            </m:ctrlPr>
          </m:radPr>
          <m:deg/>
          <m:e>
            <m:r>
              <w:rPr>
                <w:rFonts w:ascii="Cambria Math" w:hAnsi="Cambria Math" w:cs="Times New Roman"/>
                <w:sz w:val="24"/>
                <w:szCs w:val="24"/>
              </w:rPr>
              <m:t>((n1-1)</m:t>
            </m:r>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w:rPr>
                        <w:rFonts w:ascii="Cambria Math" w:hAnsi="Cambria Math" w:cs="Times New Roman"/>
                        <w:sz w:val="24"/>
                        <w:szCs w:val="24"/>
                      </w:rPr>
                      <m:t>S1</m:t>
                    </m:r>
                  </m:e>
                  <m:sup>
                    <m:r>
                      <w:rPr>
                        <w:rFonts w:ascii="Cambria Math" w:hAnsi="Cambria Math" w:cs="Times New Roman"/>
                        <w:sz w:val="24"/>
                        <w:szCs w:val="24"/>
                      </w:rPr>
                      <m:t>2</m:t>
                    </m:r>
                  </m:sup>
                </m:sSup>
                <m:r>
                  <w:rPr>
                    <w:rFonts w:ascii="Cambria Math" w:hAnsi="Cambria Math" w:cs="Times New Roman"/>
                    <w:sz w:val="24"/>
                    <w:szCs w:val="24"/>
                  </w:rPr>
                  <m:t>+(n2-1)</m:t>
                </m:r>
                <m:sSup>
                  <m:sSupPr>
                    <m:ctrlPr>
                      <w:rPr>
                        <w:rFonts w:ascii="Cambria Math" w:hAnsi="Cambria Math" w:cs="Times New Roman"/>
                        <w:sz w:val="24"/>
                        <w:szCs w:val="24"/>
                      </w:rPr>
                    </m:ctrlPr>
                  </m:sSupPr>
                  <m:e>
                    <m:r>
                      <w:rPr>
                        <w:rFonts w:ascii="Cambria Math" w:hAnsi="Cambria Math" w:cs="Times New Roman"/>
                        <w:sz w:val="24"/>
                        <w:szCs w:val="24"/>
                      </w:rPr>
                      <m:t>S2</m:t>
                    </m:r>
                  </m:e>
                  <m:sup>
                    <m:r>
                      <w:rPr>
                        <w:rFonts w:ascii="Cambria Math" w:hAnsi="Cambria Math" w:cs="Times New Roman"/>
                        <w:sz w:val="24"/>
                        <w:szCs w:val="24"/>
                      </w:rPr>
                      <m:t>2</m:t>
                    </m:r>
                  </m:sup>
                </m:sSup>
                <m:r>
                  <w:rPr>
                    <w:rFonts w:ascii="Cambria Math" w:hAnsi="Cambria Math" w:cs="Times New Roman"/>
                    <w:sz w:val="24"/>
                    <w:szCs w:val="24"/>
                  </w:rPr>
                  <m:t>)/(n1+n2-2)</m:t>
                </m:r>
              </m:e>
              <m:sup/>
            </m:sSup>
          </m:e>
        </m:rad>
      </m:oMath>
    </w:p>
    <w:p w14:paraId="320EA983"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t</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n1+n2-2</w:t>
      </w:r>
      <w:r w:rsidRPr="003F5094">
        <w:rPr>
          <w:rFonts w:ascii="Times New Roman" w:hAnsi="Times New Roman" w:cs="Times New Roman"/>
          <w:sz w:val="24"/>
          <w:szCs w:val="24"/>
        </w:rPr>
        <w:t xml:space="preserve">= t-score for sample size n1+n2 with significance level 0.05 </w:t>
      </w:r>
    </w:p>
    <w:p w14:paraId="7789D796" w14:textId="77777777" w:rsidR="00A14A18" w:rsidRPr="003F5094" w:rsidRDefault="00A14A18" w:rsidP="001369D8">
      <w:pPr>
        <w:spacing w:line="360" w:lineRule="auto"/>
        <w:ind w:firstLine="720"/>
        <w:jc w:val="both"/>
        <w:rPr>
          <w:rFonts w:ascii="Times New Roman" w:hAnsi="Times New Roman" w:cs="Times New Roman"/>
          <w:sz w:val="24"/>
          <w:szCs w:val="24"/>
        </w:rPr>
      </w:pPr>
    </w:p>
    <w:p w14:paraId="7E207CE4"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ml:space="preserve">= Standard deviation of the average weekly plastic amount of Company A </w:t>
      </w:r>
    </w:p>
    <w:p w14:paraId="3F642A25"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xml:space="preserve">= Standard deviation of the average weekly plastic amount of Company B </w:t>
      </w:r>
    </w:p>
    <w:p w14:paraId="00B195E7"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x̄</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ml:space="preserve">= Average weekly plastic amount of Company A </w:t>
      </w:r>
    </w:p>
    <w:p w14:paraId="37D064D5"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x̄</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xml:space="preserve">= Average weekly plastic amount of Company B </w:t>
      </w:r>
    </w:p>
    <w:p w14:paraId="50B915C6" w14:textId="77777777" w:rsidR="00A14A18" w:rsidRPr="003F5094" w:rsidRDefault="00BF085F" w:rsidP="001369D8">
      <w:pPr>
        <w:spacing w:line="360" w:lineRule="auto"/>
        <w:ind w:firstLine="720"/>
        <w:jc w:val="both"/>
        <w:rPr>
          <w:rFonts w:ascii="Times New Roman" w:hAnsi="Times New Roman" w:cs="Times New Roman"/>
          <w:sz w:val="24"/>
          <w:szCs w:val="24"/>
          <w:vertAlign w:val="subscript"/>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Sample size of weekly averages of plastic waste for Company A</w:t>
      </w:r>
    </w:p>
    <w:p w14:paraId="67851C6D"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Sample size of weekly averages of plastic waste for Company B</w:t>
      </w:r>
    </w:p>
    <w:p w14:paraId="78A07715" w14:textId="77777777" w:rsidR="00A14A18" w:rsidRPr="003F5094" w:rsidRDefault="00BF085F" w:rsidP="001369D8">
      <w:pPr>
        <w:spacing w:line="360" w:lineRule="auto"/>
        <w:ind w:firstLine="720"/>
        <w:jc w:val="both"/>
        <w:rPr>
          <w:rFonts w:ascii="Times New Roman" w:hAnsi="Times New Roman" w:cs="Times New Roman"/>
          <w:sz w:val="24"/>
          <w:szCs w:val="24"/>
          <w:vertAlign w:val="subscript"/>
        </w:rPr>
      </w:pPr>
      <w:r w:rsidRPr="003F5094">
        <w:rPr>
          <w:rFonts w:ascii="Times New Roman" w:hAnsi="Times New Roman" w:cs="Times New Roman"/>
          <w:sz w:val="24"/>
          <w:szCs w:val="24"/>
        </w:rPr>
        <w:lastRenderedPageBreak/>
        <w:t>μ</w:t>
      </w:r>
      <w:r w:rsidRPr="003F5094">
        <w:rPr>
          <w:rFonts w:ascii="Times New Roman" w:hAnsi="Times New Roman" w:cs="Times New Roman"/>
          <w:sz w:val="24"/>
          <w:szCs w:val="24"/>
          <w:vertAlign w:val="subscript"/>
        </w:rPr>
        <w:t>A</w:t>
      </w:r>
      <w:r w:rsidRPr="003F5094">
        <w:rPr>
          <w:rFonts w:ascii="Times New Roman" w:hAnsi="Times New Roman" w:cs="Times New Roman"/>
          <w:sz w:val="24"/>
          <w:szCs w:val="24"/>
        </w:rPr>
        <w:t>= Population mean of plastic waste for Company A’s regions</w:t>
      </w:r>
    </w:p>
    <w:p w14:paraId="3F0559A3"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μ</w:t>
      </w:r>
      <w:r w:rsidRPr="003F5094">
        <w:rPr>
          <w:rFonts w:ascii="Times New Roman" w:hAnsi="Times New Roman" w:cs="Times New Roman"/>
          <w:sz w:val="24"/>
          <w:szCs w:val="24"/>
          <w:vertAlign w:val="subscript"/>
        </w:rPr>
        <w:t>B</w:t>
      </w:r>
      <w:r w:rsidRPr="003F5094">
        <w:rPr>
          <w:rFonts w:ascii="Times New Roman" w:hAnsi="Times New Roman" w:cs="Times New Roman"/>
          <w:sz w:val="24"/>
          <w:szCs w:val="24"/>
        </w:rPr>
        <w:t>= Population mean of plastic waste for Company B’s regions</w:t>
      </w:r>
    </w:p>
    <w:p w14:paraId="4B4CA98A" w14:textId="77777777" w:rsidR="00A14A18" w:rsidRPr="003F5094" w:rsidRDefault="00A14A18" w:rsidP="001369D8">
      <w:pPr>
        <w:spacing w:line="360" w:lineRule="auto"/>
        <w:jc w:val="both"/>
        <w:rPr>
          <w:rFonts w:ascii="Times New Roman" w:hAnsi="Times New Roman" w:cs="Times New Roman"/>
          <w:sz w:val="24"/>
          <w:szCs w:val="24"/>
        </w:rPr>
      </w:pPr>
    </w:p>
    <w:p w14:paraId="5710FF7A" w14:textId="18730DF1"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can be used. </w:t>
      </w:r>
      <w:r w:rsidR="004D13C9" w:rsidRPr="003F5094">
        <w:rPr>
          <w:rFonts w:ascii="Times New Roman" w:hAnsi="Times New Roman" w:cs="Times New Roman"/>
          <w:sz w:val="24"/>
          <w:szCs w:val="24"/>
        </w:rPr>
        <w:t>As shown in the Figure 10, b</w:t>
      </w:r>
      <w:r w:rsidRPr="003F5094">
        <w:rPr>
          <w:rFonts w:ascii="Times New Roman" w:hAnsi="Times New Roman" w:cs="Times New Roman"/>
          <w:sz w:val="24"/>
          <w:szCs w:val="24"/>
        </w:rPr>
        <w:t>y using the formula lower bound is found as 17.36, and upper bound is found as 36.23. Thus, according to these results, the average weekly amount of plastic waste collected by Company A is higher than Company B since it’s checked that μ</w:t>
      </w:r>
      <w:r w:rsidRPr="003F5094">
        <w:rPr>
          <w:rFonts w:ascii="Times New Roman" w:hAnsi="Times New Roman" w:cs="Times New Roman"/>
          <w:sz w:val="24"/>
          <w:szCs w:val="24"/>
          <w:vertAlign w:val="subscript"/>
        </w:rPr>
        <w:t>A</w:t>
      </w:r>
      <w:r w:rsidRPr="003F5094">
        <w:rPr>
          <w:rFonts w:ascii="Times New Roman" w:hAnsi="Times New Roman" w:cs="Times New Roman"/>
          <w:sz w:val="24"/>
          <w:szCs w:val="24"/>
        </w:rPr>
        <w:t>- μ</w:t>
      </w:r>
      <w:r w:rsidRPr="003F5094">
        <w:rPr>
          <w:rFonts w:ascii="Times New Roman" w:hAnsi="Times New Roman" w:cs="Times New Roman"/>
          <w:sz w:val="24"/>
          <w:szCs w:val="24"/>
          <w:vertAlign w:val="subscript"/>
        </w:rPr>
        <w:t>B</w:t>
      </w:r>
      <w:r w:rsidRPr="003F5094">
        <w:rPr>
          <w:rFonts w:ascii="Times New Roman" w:hAnsi="Times New Roman" w:cs="Times New Roman"/>
          <w:sz w:val="24"/>
          <w:szCs w:val="24"/>
        </w:rPr>
        <w:t xml:space="preserve"> and the bounds are positive.</w:t>
      </w:r>
    </w:p>
    <w:p w14:paraId="4225DE30" w14:textId="77777777" w:rsidR="00A14A18" w:rsidRPr="003F5094" w:rsidRDefault="00A14A18" w:rsidP="001369D8">
      <w:pPr>
        <w:spacing w:line="360" w:lineRule="auto"/>
        <w:jc w:val="both"/>
        <w:rPr>
          <w:rFonts w:ascii="Times New Roman" w:hAnsi="Times New Roman" w:cs="Times New Roman"/>
          <w:sz w:val="24"/>
          <w:szCs w:val="24"/>
        </w:rPr>
      </w:pPr>
    </w:p>
    <w:p w14:paraId="41C99C5F" w14:textId="6239C1A6"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noProof/>
          <w:sz w:val="24"/>
          <w:szCs w:val="24"/>
        </w:rPr>
        <w:drawing>
          <wp:inline distT="114300" distB="114300" distL="114300" distR="114300" wp14:anchorId="49AD667E" wp14:editId="1C41DAD9">
            <wp:extent cx="2924175" cy="9334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924175" cy="933450"/>
                    </a:xfrm>
                    <a:prstGeom prst="rect">
                      <a:avLst/>
                    </a:prstGeom>
                    <a:ln/>
                  </pic:spPr>
                </pic:pic>
              </a:graphicData>
            </a:graphic>
          </wp:inline>
        </w:drawing>
      </w:r>
    </w:p>
    <w:p w14:paraId="5CC6EB26" w14:textId="55CD2B5C" w:rsidR="004D13C9" w:rsidRPr="003F5094" w:rsidRDefault="004D13C9"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10</w:t>
      </w:r>
    </w:p>
    <w:p w14:paraId="6E80C68B" w14:textId="77777777" w:rsidR="00A14A18" w:rsidRPr="003F5094" w:rsidRDefault="00A14A18" w:rsidP="001369D8">
      <w:pPr>
        <w:spacing w:line="360" w:lineRule="auto"/>
        <w:jc w:val="both"/>
        <w:rPr>
          <w:rFonts w:ascii="Times New Roman" w:hAnsi="Times New Roman" w:cs="Times New Roman"/>
          <w:sz w:val="24"/>
          <w:szCs w:val="24"/>
        </w:rPr>
      </w:pPr>
    </w:p>
    <w:p w14:paraId="5D4DC120" w14:textId="4DB25D24" w:rsidR="00A14A18" w:rsidRPr="003F5094" w:rsidRDefault="00BA0116" w:rsidP="001369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w:t>
      </w:r>
      <w:r w:rsidRPr="00BA0116">
        <w:rPr>
          <w:rFonts w:ascii="Times New Roman" w:hAnsi="Times New Roman" w:cs="Times New Roman"/>
          <w:sz w:val="24"/>
          <w:szCs w:val="24"/>
        </w:rPr>
        <w:t>we accepted that when the population is modeled by a normal distribution, the tests and intervals described in this section are applicable</w:t>
      </w:r>
      <w:r>
        <w:rPr>
          <w:rFonts w:ascii="Times New Roman" w:hAnsi="Times New Roman" w:cs="Times New Roman"/>
          <w:sz w:val="24"/>
          <w:szCs w:val="24"/>
        </w:rPr>
        <w:t xml:space="preserve"> t</w:t>
      </w:r>
      <w:r w:rsidR="00BF085F" w:rsidRPr="003F5094">
        <w:rPr>
          <w:rFonts w:ascii="Times New Roman" w:hAnsi="Times New Roman" w:cs="Times New Roman"/>
          <w:sz w:val="24"/>
          <w:szCs w:val="24"/>
        </w:rPr>
        <w:t>o compare the average weekly amount of glass waste collected by Company A with that of Company B at 0.05 significance level</w:t>
      </w:r>
      <w:r>
        <w:rPr>
          <w:rFonts w:ascii="Times New Roman" w:hAnsi="Times New Roman" w:cs="Times New Roman"/>
          <w:sz w:val="24"/>
          <w:szCs w:val="24"/>
        </w:rPr>
        <w:t xml:space="preserve">. After that, </w:t>
      </w:r>
      <w:r w:rsidR="00BF085F" w:rsidRPr="003F5094">
        <w:rPr>
          <w:rFonts w:ascii="Times New Roman" w:hAnsi="Times New Roman" w:cs="Times New Roman"/>
          <w:sz w:val="24"/>
          <w:szCs w:val="24"/>
        </w:rPr>
        <w:t xml:space="preserve">it should be verified that the population variances are identical. To check their identicalness, the formula </w:t>
      </w:r>
    </w:p>
    <w:p w14:paraId="0AF6C192" w14:textId="77777777" w:rsidR="00A14A18" w:rsidRPr="003F5094" w:rsidRDefault="00A14A18" w:rsidP="001369D8">
      <w:pPr>
        <w:spacing w:line="360" w:lineRule="auto"/>
        <w:jc w:val="both"/>
        <w:rPr>
          <w:rFonts w:ascii="Times New Roman" w:hAnsi="Times New Roman" w:cs="Times New Roman"/>
          <w:sz w:val="24"/>
          <w:szCs w:val="24"/>
        </w:rPr>
      </w:pPr>
    </w:p>
    <w:p w14:paraId="376CA274" w14:textId="7759F632"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F</w:t>
      </w:r>
      <w:r w:rsidRPr="003F5094">
        <w:rPr>
          <w:rFonts w:ascii="Times New Roman" w:hAnsi="Times New Roman" w:cs="Times New Roman"/>
          <w:sz w:val="24"/>
          <w:szCs w:val="24"/>
          <w:vertAlign w:val="subscript"/>
        </w:rPr>
        <w:t>1-</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n2- 1, n1- 1</w:t>
      </w:r>
      <w:r w:rsidRPr="003F5094">
        <w:rPr>
          <w:rFonts w:ascii="Times New Roman" w:hAnsi="Times New Roman" w:cs="Times New Roman"/>
          <w:sz w:val="24"/>
          <w:szCs w:val="24"/>
        </w:rPr>
        <w:t xml:space="preserve"> ≤ </w:t>
      </w:r>
      <w:r w:rsidRPr="003F5094">
        <w:rPr>
          <w:rFonts w:ascii="Cambria Math" w:hAnsi="Cambria Math" w:cs="Cambria Math"/>
          <w:sz w:val="24"/>
          <w:szCs w:val="24"/>
        </w:rPr>
        <w:t>𝛔</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xml:space="preserve">/ </w:t>
      </w:r>
      <w:r w:rsidRPr="003F5094">
        <w:rPr>
          <w:rFonts w:ascii="Cambria Math" w:hAnsi="Cambria Math" w:cs="Cambria Math"/>
          <w:sz w:val="24"/>
          <w:szCs w:val="24"/>
        </w:rPr>
        <w:t>𝛔</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vertAlign w:val="superscript"/>
        </w:rPr>
        <w:t>2</w:t>
      </w:r>
      <w:r w:rsidRPr="003F5094">
        <w:rPr>
          <w:rFonts w:ascii="Times New Roman" w:eastAsia="Arial Unicode MS" w:hAnsi="Times New Roman" w:cs="Times New Roman"/>
          <w:sz w:val="24"/>
          <w:szCs w:val="24"/>
        </w:rPr>
        <w:t xml:space="preserve"> ≤ 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F</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n2- 1, n1- 1</w:t>
      </w:r>
      <w:r w:rsidRPr="003F5094">
        <w:rPr>
          <w:rFonts w:ascii="Times New Roman" w:hAnsi="Times New Roman" w:cs="Times New Roman"/>
          <w:sz w:val="24"/>
          <w:szCs w:val="24"/>
        </w:rPr>
        <w:t xml:space="preserve"> </w:t>
      </w:r>
    </w:p>
    <w:p w14:paraId="5146DCBE" w14:textId="77777777" w:rsidR="004D13C9" w:rsidRPr="003F5094" w:rsidRDefault="004D13C9" w:rsidP="001369D8">
      <w:pPr>
        <w:spacing w:line="360" w:lineRule="auto"/>
        <w:ind w:firstLine="720"/>
        <w:jc w:val="both"/>
        <w:rPr>
          <w:rFonts w:ascii="Times New Roman" w:hAnsi="Times New Roman" w:cs="Times New Roman"/>
          <w:sz w:val="24"/>
          <w:szCs w:val="24"/>
        </w:rPr>
      </w:pPr>
    </w:p>
    <w:p w14:paraId="5DA1209E"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ml:space="preserve">= Standard deviation of weekly glass amount of Company A </w:t>
      </w:r>
    </w:p>
    <w:p w14:paraId="096D3D7F"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xml:space="preserve">= Standard deviation of weekly glass amount of Company B </w:t>
      </w:r>
    </w:p>
    <w:p w14:paraId="3EDCDA6C" w14:textId="77777777" w:rsidR="00A14A18" w:rsidRPr="003F5094" w:rsidRDefault="00BF085F" w:rsidP="001369D8">
      <w:pPr>
        <w:spacing w:line="360" w:lineRule="auto"/>
        <w:ind w:firstLine="720"/>
        <w:jc w:val="both"/>
        <w:rPr>
          <w:rFonts w:ascii="Times New Roman" w:hAnsi="Times New Roman" w:cs="Times New Roman"/>
          <w:sz w:val="24"/>
          <w:szCs w:val="24"/>
          <w:vertAlign w:val="subscript"/>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Sample size of weekly averages of glass waste for Company A</w:t>
      </w:r>
    </w:p>
    <w:p w14:paraId="39B43E4C"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Sample size of weekly averages of glass waste for Company B</w:t>
      </w:r>
    </w:p>
    <w:p w14:paraId="52C6B403" w14:textId="77777777" w:rsidR="00A14A18" w:rsidRPr="003F5094" w:rsidRDefault="00A14A18" w:rsidP="001369D8">
      <w:pPr>
        <w:spacing w:line="360" w:lineRule="auto"/>
        <w:jc w:val="both"/>
        <w:rPr>
          <w:rFonts w:ascii="Times New Roman" w:hAnsi="Times New Roman" w:cs="Times New Roman"/>
          <w:sz w:val="24"/>
          <w:szCs w:val="24"/>
        </w:rPr>
      </w:pPr>
    </w:p>
    <w:p w14:paraId="6753B3B0" w14:textId="5CFE80CB" w:rsidR="00A14A18"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is used to determine the ratio of variances. By using the formula lower bound is found as 0.49, and upper bound is found as 1.93 as shown in </w:t>
      </w:r>
      <w:r w:rsidR="001D30BF" w:rsidRPr="003F5094">
        <w:rPr>
          <w:rFonts w:ascii="Times New Roman" w:hAnsi="Times New Roman" w:cs="Times New Roman"/>
          <w:sz w:val="24"/>
          <w:szCs w:val="24"/>
        </w:rPr>
        <w:t>F</w:t>
      </w:r>
      <w:r w:rsidRPr="003F5094">
        <w:rPr>
          <w:rFonts w:ascii="Times New Roman" w:hAnsi="Times New Roman" w:cs="Times New Roman"/>
          <w:sz w:val="24"/>
          <w:szCs w:val="24"/>
        </w:rPr>
        <w:t xml:space="preserve">igure </w:t>
      </w:r>
      <w:r w:rsidR="004D13C9" w:rsidRPr="003F5094">
        <w:rPr>
          <w:rFonts w:ascii="Times New Roman" w:hAnsi="Times New Roman" w:cs="Times New Roman"/>
          <w:sz w:val="24"/>
          <w:szCs w:val="24"/>
        </w:rPr>
        <w:t>11</w:t>
      </w:r>
      <w:r w:rsidRPr="003F5094">
        <w:rPr>
          <w:rFonts w:ascii="Times New Roman" w:hAnsi="Times New Roman" w:cs="Times New Roman"/>
          <w:sz w:val="24"/>
          <w:szCs w:val="24"/>
        </w:rPr>
        <w:t>. Since 1 is in this interval, and there isn’t any evidence showing that they are not equal, there is a possibility of their ratio to be equal to 1. Thus, it can be assumed that population variances are equal. After assuming variances equal, it can be compared the average weekly amount of glass waste collected by Company A with that of Company B at 0.05 significance level. To make this comparison, the formula</w:t>
      </w:r>
    </w:p>
    <w:p w14:paraId="2A9FE6A1" w14:textId="77777777" w:rsidR="003F5094" w:rsidRPr="003F5094" w:rsidRDefault="003F5094" w:rsidP="001369D8">
      <w:pPr>
        <w:spacing w:line="360" w:lineRule="auto"/>
        <w:jc w:val="both"/>
        <w:rPr>
          <w:rFonts w:ascii="Times New Roman" w:hAnsi="Times New Roman" w:cs="Times New Roman"/>
          <w:sz w:val="24"/>
          <w:szCs w:val="24"/>
        </w:rPr>
      </w:pPr>
    </w:p>
    <w:p w14:paraId="11215B14"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lastRenderedPageBreak/>
        <w:t xml:space="preserve"> x̄</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t</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n1+n2-2</w:t>
      </w: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p</w:t>
      </w:r>
      <m:oMath>
        <m:rad>
          <m:radPr>
            <m:degHide m:val="1"/>
            <m:ctrlPr>
              <w:rPr>
                <w:rFonts w:ascii="Cambria Math" w:hAnsi="Cambria Math" w:cs="Times New Roman"/>
                <w:sz w:val="24"/>
                <w:szCs w:val="24"/>
              </w:rPr>
            </m:ctrlPr>
          </m:radPr>
          <m:deg/>
          <m:e>
            <m:r>
              <w:rPr>
                <w:rFonts w:ascii="Cambria Math" w:hAnsi="Cambria Math" w:cs="Times New Roman"/>
                <w:sz w:val="24"/>
                <w:szCs w:val="24"/>
              </w:rPr>
              <m:t>1/n1+1/n2</m:t>
            </m:r>
          </m:e>
        </m:rad>
      </m:oMath>
      <w:r w:rsidRPr="003F5094">
        <w:rPr>
          <w:rFonts w:ascii="Times New Roman" w:eastAsia="Arial Unicode MS" w:hAnsi="Times New Roman" w:cs="Times New Roman"/>
          <w:sz w:val="24"/>
          <w:szCs w:val="24"/>
        </w:rPr>
        <w:t xml:space="preserve"> ≤ μ</w:t>
      </w:r>
      <w:r w:rsidRPr="003F5094">
        <w:rPr>
          <w:rFonts w:ascii="Times New Roman" w:hAnsi="Times New Roman" w:cs="Times New Roman"/>
          <w:sz w:val="24"/>
          <w:szCs w:val="24"/>
          <w:vertAlign w:val="subscript"/>
        </w:rPr>
        <w:t>A</w:t>
      </w:r>
      <w:r w:rsidRPr="003F5094">
        <w:rPr>
          <w:rFonts w:ascii="Times New Roman" w:hAnsi="Times New Roman" w:cs="Times New Roman"/>
          <w:sz w:val="24"/>
          <w:szCs w:val="24"/>
        </w:rPr>
        <w:t>- μ</w:t>
      </w:r>
      <w:r w:rsidRPr="003F5094">
        <w:rPr>
          <w:rFonts w:ascii="Times New Roman" w:hAnsi="Times New Roman" w:cs="Times New Roman"/>
          <w:sz w:val="24"/>
          <w:szCs w:val="24"/>
          <w:vertAlign w:val="subscript"/>
        </w:rPr>
        <w:t>B</w:t>
      </w:r>
      <w:r w:rsidRPr="003F5094">
        <w:rPr>
          <w:rFonts w:ascii="Times New Roman" w:eastAsia="Arial Unicode MS" w:hAnsi="Times New Roman" w:cs="Times New Roman"/>
          <w:sz w:val="24"/>
          <w:szCs w:val="24"/>
        </w:rPr>
        <w:t xml:space="preserve"> ≤ x̄</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t</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n1+n2-2</w:t>
      </w: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p</w:t>
      </w:r>
      <m:oMath>
        <m:rad>
          <m:radPr>
            <m:degHide m:val="1"/>
            <m:ctrlPr>
              <w:rPr>
                <w:rFonts w:ascii="Cambria Math" w:hAnsi="Cambria Math" w:cs="Times New Roman"/>
                <w:sz w:val="24"/>
                <w:szCs w:val="24"/>
              </w:rPr>
            </m:ctrlPr>
          </m:radPr>
          <m:deg/>
          <m:e>
            <m:r>
              <w:rPr>
                <w:rFonts w:ascii="Cambria Math" w:hAnsi="Cambria Math" w:cs="Times New Roman"/>
                <w:sz w:val="24"/>
                <w:szCs w:val="24"/>
              </w:rPr>
              <m:t>1/n1+1/n2</m:t>
            </m:r>
          </m:e>
        </m:rad>
      </m:oMath>
      <w:r w:rsidRPr="003F5094">
        <w:rPr>
          <w:rFonts w:ascii="Times New Roman" w:hAnsi="Times New Roman" w:cs="Times New Roman"/>
          <w:sz w:val="24"/>
          <w:szCs w:val="24"/>
        </w:rPr>
        <w:t xml:space="preserve"> </w:t>
      </w:r>
    </w:p>
    <w:p w14:paraId="47AFD692" w14:textId="77777777"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where </w:t>
      </w:r>
    </w:p>
    <w:p w14:paraId="3FC783BE"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t</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n1+n2-2</w:t>
      </w:r>
      <w:r w:rsidRPr="003F5094">
        <w:rPr>
          <w:rFonts w:ascii="Times New Roman" w:hAnsi="Times New Roman" w:cs="Times New Roman"/>
          <w:sz w:val="24"/>
          <w:szCs w:val="24"/>
        </w:rPr>
        <w:t xml:space="preserve">= t-score for sample size n1+n2-2  with significance level 0.05 </w:t>
      </w:r>
    </w:p>
    <w:p w14:paraId="6415EEA8"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p</w:t>
      </w:r>
      <w:r w:rsidRPr="003F5094">
        <w:rPr>
          <w:rFonts w:ascii="Times New Roman" w:hAnsi="Times New Roman" w:cs="Times New Roman"/>
          <w:sz w:val="24"/>
          <w:szCs w:val="24"/>
        </w:rPr>
        <w:t xml:space="preserve">= </w:t>
      </w:r>
      <m:oMath>
        <m:rad>
          <m:radPr>
            <m:degHide m:val="1"/>
            <m:ctrlPr>
              <w:rPr>
                <w:rFonts w:ascii="Cambria Math" w:hAnsi="Cambria Math" w:cs="Times New Roman"/>
                <w:sz w:val="24"/>
                <w:szCs w:val="24"/>
              </w:rPr>
            </m:ctrlPr>
          </m:radPr>
          <m:deg/>
          <m:e>
            <m:r>
              <w:rPr>
                <w:rFonts w:ascii="Cambria Math" w:hAnsi="Cambria Math" w:cs="Times New Roman"/>
                <w:sz w:val="24"/>
                <w:szCs w:val="24"/>
              </w:rPr>
              <m:t>((n1-1)</m:t>
            </m:r>
            <m:sSup>
              <m:sSupPr>
                <m:ctrlPr>
                  <w:rPr>
                    <w:rFonts w:ascii="Cambria Math" w:hAnsi="Cambria Math" w:cs="Times New Roman"/>
                    <w:sz w:val="24"/>
                    <w:szCs w:val="24"/>
                  </w:rPr>
                </m:ctrlPr>
              </m:sSupPr>
              <m:e>
                <m:sSup>
                  <m:sSupPr>
                    <m:ctrlPr>
                      <w:rPr>
                        <w:rFonts w:ascii="Cambria Math" w:hAnsi="Cambria Math" w:cs="Times New Roman"/>
                        <w:sz w:val="24"/>
                        <w:szCs w:val="24"/>
                      </w:rPr>
                    </m:ctrlPr>
                  </m:sSupPr>
                  <m:e>
                    <m:r>
                      <w:rPr>
                        <w:rFonts w:ascii="Cambria Math" w:hAnsi="Cambria Math" w:cs="Times New Roman"/>
                        <w:sz w:val="24"/>
                        <w:szCs w:val="24"/>
                      </w:rPr>
                      <m:t>S1</m:t>
                    </m:r>
                  </m:e>
                  <m:sup>
                    <m:r>
                      <w:rPr>
                        <w:rFonts w:ascii="Cambria Math" w:hAnsi="Cambria Math" w:cs="Times New Roman"/>
                        <w:sz w:val="24"/>
                        <w:szCs w:val="24"/>
                      </w:rPr>
                      <m:t>2</m:t>
                    </m:r>
                  </m:sup>
                </m:sSup>
                <m:r>
                  <w:rPr>
                    <w:rFonts w:ascii="Cambria Math" w:hAnsi="Cambria Math" w:cs="Times New Roman"/>
                    <w:sz w:val="24"/>
                    <w:szCs w:val="24"/>
                  </w:rPr>
                  <m:t>+(n2-1)</m:t>
                </m:r>
                <m:sSup>
                  <m:sSupPr>
                    <m:ctrlPr>
                      <w:rPr>
                        <w:rFonts w:ascii="Cambria Math" w:hAnsi="Cambria Math" w:cs="Times New Roman"/>
                        <w:sz w:val="24"/>
                        <w:szCs w:val="24"/>
                      </w:rPr>
                    </m:ctrlPr>
                  </m:sSupPr>
                  <m:e>
                    <m:r>
                      <w:rPr>
                        <w:rFonts w:ascii="Cambria Math" w:hAnsi="Cambria Math" w:cs="Times New Roman"/>
                        <w:sz w:val="24"/>
                        <w:szCs w:val="24"/>
                      </w:rPr>
                      <m:t>S2</m:t>
                    </m:r>
                  </m:e>
                  <m:sup>
                    <m:r>
                      <w:rPr>
                        <w:rFonts w:ascii="Cambria Math" w:hAnsi="Cambria Math" w:cs="Times New Roman"/>
                        <w:sz w:val="24"/>
                        <w:szCs w:val="24"/>
                      </w:rPr>
                      <m:t>2</m:t>
                    </m:r>
                  </m:sup>
                </m:sSup>
                <m:r>
                  <w:rPr>
                    <w:rFonts w:ascii="Cambria Math" w:hAnsi="Cambria Math" w:cs="Times New Roman"/>
                    <w:sz w:val="24"/>
                    <w:szCs w:val="24"/>
                  </w:rPr>
                  <m:t>)/(n1+n2-2)</m:t>
                </m:r>
              </m:e>
              <m:sup/>
            </m:sSup>
          </m:e>
        </m:rad>
      </m:oMath>
    </w:p>
    <w:p w14:paraId="38718CAE"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ml:space="preserve">= Standard deviation of weekly glass amount of Company A </w:t>
      </w:r>
    </w:p>
    <w:p w14:paraId="772ECD65"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xml:space="preserve">= Standard deviation of weekly glass amount of Company B </w:t>
      </w:r>
    </w:p>
    <w:p w14:paraId="598A81E4" w14:textId="77777777" w:rsidR="00A14A18" w:rsidRPr="003F5094" w:rsidRDefault="00BF085F" w:rsidP="001369D8">
      <w:pPr>
        <w:spacing w:line="360" w:lineRule="auto"/>
        <w:ind w:left="720"/>
        <w:jc w:val="both"/>
        <w:rPr>
          <w:rFonts w:ascii="Times New Roman" w:hAnsi="Times New Roman" w:cs="Times New Roman"/>
          <w:sz w:val="24"/>
          <w:szCs w:val="24"/>
        </w:rPr>
      </w:pPr>
      <w:r w:rsidRPr="003F5094">
        <w:rPr>
          <w:rFonts w:ascii="Times New Roman" w:hAnsi="Times New Roman" w:cs="Times New Roman"/>
          <w:sz w:val="24"/>
          <w:szCs w:val="24"/>
        </w:rPr>
        <w:t>x̄</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ml:space="preserve">= Average weekly glass amount of Company A </w:t>
      </w:r>
    </w:p>
    <w:p w14:paraId="31A5FEBE"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x̄</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xml:space="preserve">= Average weekly glass amount of Company B </w:t>
      </w:r>
    </w:p>
    <w:p w14:paraId="482A7C9D" w14:textId="77777777" w:rsidR="00A14A18" w:rsidRPr="003F5094" w:rsidRDefault="00BF085F" w:rsidP="001369D8">
      <w:pPr>
        <w:spacing w:line="360" w:lineRule="auto"/>
        <w:ind w:firstLine="720"/>
        <w:jc w:val="both"/>
        <w:rPr>
          <w:rFonts w:ascii="Times New Roman" w:hAnsi="Times New Roman" w:cs="Times New Roman"/>
          <w:sz w:val="24"/>
          <w:szCs w:val="24"/>
          <w:vertAlign w:val="subscript"/>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Sample size of weekly averages of glass waste for Company A</w:t>
      </w:r>
    </w:p>
    <w:p w14:paraId="20FB78B7"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Sample size of weekly averages of glass waste for Company B</w:t>
      </w:r>
    </w:p>
    <w:p w14:paraId="6A52CA9C" w14:textId="77777777" w:rsidR="00A14A18" w:rsidRPr="003F5094" w:rsidRDefault="00BF085F" w:rsidP="001369D8">
      <w:pPr>
        <w:spacing w:line="360" w:lineRule="auto"/>
        <w:ind w:firstLine="720"/>
        <w:jc w:val="both"/>
        <w:rPr>
          <w:rFonts w:ascii="Times New Roman" w:hAnsi="Times New Roman" w:cs="Times New Roman"/>
          <w:sz w:val="24"/>
          <w:szCs w:val="24"/>
          <w:vertAlign w:val="subscript"/>
        </w:rPr>
      </w:pPr>
      <w:r w:rsidRPr="003F5094">
        <w:rPr>
          <w:rFonts w:ascii="Times New Roman" w:hAnsi="Times New Roman" w:cs="Times New Roman"/>
          <w:sz w:val="24"/>
          <w:szCs w:val="24"/>
        </w:rPr>
        <w:t>μ</w:t>
      </w:r>
      <w:r w:rsidRPr="003F5094">
        <w:rPr>
          <w:rFonts w:ascii="Times New Roman" w:hAnsi="Times New Roman" w:cs="Times New Roman"/>
          <w:sz w:val="24"/>
          <w:szCs w:val="24"/>
          <w:vertAlign w:val="subscript"/>
        </w:rPr>
        <w:t>A</w:t>
      </w:r>
      <w:r w:rsidRPr="003F5094">
        <w:rPr>
          <w:rFonts w:ascii="Times New Roman" w:hAnsi="Times New Roman" w:cs="Times New Roman"/>
          <w:sz w:val="24"/>
          <w:szCs w:val="24"/>
        </w:rPr>
        <w:t>= Population mean of glass waste for Company A’s regions</w:t>
      </w:r>
    </w:p>
    <w:p w14:paraId="0533C37A"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μ</w:t>
      </w:r>
      <w:r w:rsidRPr="003F5094">
        <w:rPr>
          <w:rFonts w:ascii="Times New Roman" w:hAnsi="Times New Roman" w:cs="Times New Roman"/>
          <w:sz w:val="24"/>
          <w:szCs w:val="24"/>
          <w:vertAlign w:val="subscript"/>
        </w:rPr>
        <w:t>B</w:t>
      </w:r>
      <w:r w:rsidRPr="003F5094">
        <w:rPr>
          <w:rFonts w:ascii="Times New Roman" w:hAnsi="Times New Roman" w:cs="Times New Roman"/>
          <w:sz w:val="24"/>
          <w:szCs w:val="24"/>
        </w:rPr>
        <w:t>= Population mean of glass waste for Company B’s regions</w:t>
      </w:r>
    </w:p>
    <w:p w14:paraId="2DDEDC03" w14:textId="77777777" w:rsidR="00A14A18" w:rsidRPr="003F5094" w:rsidRDefault="00A14A18" w:rsidP="001369D8">
      <w:pPr>
        <w:spacing w:line="360" w:lineRule="auto"/>
        <w:jc w:val="both"/>
        <w:rPr>
          <w:rFonts w:ascii="Times New Roman" w:hAnsi="Times New Roman" w:cs="Times New Roman"/>
          <w:sz w:val="24"/>
          <w:szCs w:val="24"/>
        </w:rPr>
      </w:pPr>
    </w:p>
    <w:p w14:paraId="59AB3DDF" w14:textId="69B0368E"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can be used. By using the formula lower bound found as -10.42 and upper bound found as -4.32 as shown in </w:t>
      </w:r>
      <w:r w:rsidR="001D30BF" w:rsidRPr="003F5094">
        <w:rPr>
          <w:rFonts w:ascii="Times New Roman" w:hAnsi="Times New Roman" w:cs="Times New Roman"/>
          <w:sz w:val="24"/>
          <w:szCs w:val="24"/>
        </w:rPr>
        <w:t>F</w:t>
      </w:r>
      <w:r w:rsidRPr="003F5094">
        <w:rPr>
          <w:rFonts w:ascii="Times New Roman" w:hAnsi="Times New Roman" w:cs="Times New Roman"/>
          <w:sz w:val="24"/>
          <w:szCs w:val="24"/>
        </w:rPr>
        <w:t xml:space="preserve">igure </w:t>
      </w:r>
      <w:r w:rsidR="004D13C9" w:rsidRPr="003F5094">
        <w:rPr>
          <w:rFonts w:ascii="Times New Roman" w:hAnsi="Times New Roman" w:cs="Times New Roman"/>
          <w:sz w:val="24"/>
          <w:szCs w:val="24"/>
        </w:rPr>
        <w:t>11</w:t>
      </w:r>
      <w:r w:rsidRPr="003F5094">
        <w:rPr>
          <w:rFonts w:ascii="Times New Roman" w:hAnsi="Times New Roman" w:cs="Times New Roman"/>
          <w:sz w:val="24"/>
          <w:szCs w:val="24"/>
        </w:rPr>
        <w:t>. Thus, according to these results, the average weekly amount of plastic waste collected by Company B is higher than Company A since it’s checked that μ</w:t>
      </w:r>
      <w:r w:rsidRPr="003F5094">
        <w:rPr>
          <w:rFonts w:ascii="Times New Roman" w:hAnsi="Times New Roman" w:cs="Times New Roman"/>
          <w:sz w:val="24"/>
          <w:szCs w:val="24"/>
          <w:vertAlign w:val="subscript"/>
        </w:rPr>
        <w:t>A</w:t>
      </w:r>
      <w:r w:rsidRPr="003F5094">
        <w:rPr>
          <w:rFonts w:ascii="Times New Roman" w:hAnsi="Times New Roman" w:cs="Times New Roman"/>
          <w:sz w:val="24"/>
          <w:szCs w:val="24"/>
        </w:rPr>
        <w:t>- μ</w:t>
      </w:r>
      <w:r w:rsidRPr="003F5094">
        <w:rPr>
          <w:rFonts w:ascii="Times New Roman" w:hAnsi="Times New Roman" w:cs="Times New Roman"/>
          <w:sz w:val="24"/>
          <w:szCs w:val="24"/>
          <w:vertAlign w:val="subscript"/>
        </w:rPr>
        <w:t>B</w:t>
      </w:r>
      <w:r w:rsidRPr="003F5094">
        <w:rPr>
          <w:rFonts w:ascii="Times New Roman" w:hAnsi="Times New Roman" w:cs="Times New Roman"/>
          <w:sz w:val="24"/>
          <w:szCs w:val="24"/>
        </w:rPr>
        <w:t xml:space="preserve"> and the bounds are negative.</w:t>
      </w:r>
    </w:p>
    <w:p w14:paraId="19718B9A" w14:textId="77777777" w:rsidR="00A14A18" w:rsidRPr="003F5094" w:rsidRDefault="00A14A18" w:rsidP="001369D8">
      <w:pPr>
        <w:spacing w:line="360" w:lineRule="auto"/>
        <w:jc w:val="both"/>
        <w:rPr>
          <w:rFonts w:ascii="Times New Roman" w:hAnsi="Times New Roman" w:cs="Times New Roman"/>
          <w:sz w:val="24"/>
          <w:szCs w:val="24"/>
        </w:rPr>
      </w:pPr>
    </w:p>
    <w:p w14:paraId="34054287" w14:textId="365C927E"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noProof/>
          <w:sz w:val="24"/>
          <w:szCs w:val="24"/>
        </w:rPr>
        <w:drawing>
          <wp:inline distT="114300" distB="114300" distL="114300" distR="114300" wp14:anchorId="25757FF7" wp14:editId="27BAE4FF">
            <wp:extent cx="2952750" cy="895350"/>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952750" cy="895350"/>
                    </a:xfrm>
                    <a:prstGeom prst="rect">
                      <a:avLst/>
                    </a:prstGeom>
                    <a:ln/>
                  </pic:spPr>
                </pic:pic>
              </a:graphicData>
            </a:graphic>
          </wp:inline>
        </w:drawing>
      </w:r>
    </w:p>
    <w:p w14:paraId="186CB907" w14:textId="50D0DA77" w:rsidR="004D13C9" w:rsidRPr="003F5094" w:rsidRDefault="004D13C9"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11</w:t>
      </w:r>
    </w:p>
    <w:p w14:paraId="48D5F5A2" w14:textId="77777777" w:rsidR="00A14A18" w:rsidRPr="003F5094" w:rsidRDefault="00A14A18" w:rsidP="001369D8">
      <w:pPr>
        <w:spacing w:line="360" w:lineRule="auto"/>
        <w:jc w:val="both"/>
        <w:rPr>
          <w:rFonts w:ascii="Times New Roman" w:hAnsi="Times New Roman" w:cs="Times New Roman"/>
          <w:sz w:val="24"/>
          <w:szCs w:val="24"/>
          <w:shd w:val="clear" w:color="auto" w:fill="F4CCCC"/>
        </w:rPr>
      </w:pPr>
    </w:p>
    <w:p w14:paraId="533D115B" w14:textId="1BDB2EE7"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Finally,</w:t>
      </w:r>
      <w:r w:rsidR="00BA0116" w:rsidRPr="00BA0116">
        <w:t xml:space="preserve"> </w:t>
      </w:r>
      <w:r w:rsidR="00BA0116" w:rsidRPr="00BA0116">
        <w:rPr>
          <w:rFonts w:ascii="Times New Roman" w:hAnsi="Times New Roman" w:cs="Times New Roman"/>
          <w:sz w:val="24"/>
          <w:szCs w:val="24"/>
        </w:rPr>
        <w:t>we accepted that when the population is modeled by a normal distribution, the tests and intervals described in this section are applicable</w:t>
      </w:r>
      <w:r w:rsidRPr="003F5094">
        <w:rPr>
          <w:rFonts w:ascii="Times New Roman" w:hAnsi="Times New Roman" w:cs="Times New Roman"/>
          <w:sz w:val="24"/>
          <w:szCs w:val="24"/>
        </w:rPr>
        <w:t xml:space="preserve"> to compare weekly plastic waste collected by Company A with that of glass waste collected by the same company, at 0.05 significance level, first it should be verified that the population variances are identical. To check their identicalness, the formula </w:t>
      </w:r>
    </w:p>
    <w:p w14:paraId="68CFB12A" w14:textId="77777777" w:rsidR="00A14A18" w:rsidRPr="003F5094" w:rsidRDefault="00A14A18" w:rsidP="001369D8">
      <w:pPr>
        <w:spacing w:line="360" w:lineRule="auto"/>
        <w:jc w:val="both"/>
        <w:rPr>
          <w:rFonts w:ascii="Times New Roman" w:hAnsi="Times New Roman" w:cs="Times New Roman"/>
          <w:sz w:val="24"/>
          <w:szCs w:val="24"/>
        </w:rPr>
      </w:pPr>
    </w:p>
    <w:p w14:paraId="02CC81B0"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F</w:t>
      </w:r>
      <w:r w:rsidRPr="003F5094">
        <w:rPr>
          <w:rFonts w:ascii="Times New Roman" w:hAnsi="Times New Roman" w:cs="Times New Roman"/>
          <w:sz w:val="24"/>
          <w:szCs w:val="24"/>
          <w:vertAlign w:val="subscript"/>
        </w:rPr>
        <w:t>1-</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n2- 1, n1- 1</w:t>
      </w:r>
      <w:r w:rsidRPr="003F5094">
        <w:rPr>
          <w:rFonts w:ascii="Times New Roman" w:hAnsi="Times New Roman" w:cs="Times New Roman"/>
          <w:sz w:val="24"/>
          <w:szCs w:val="24"/>
        </w:rPr>
        <w:t xml:space="preserve"> ≤ </w:t>
      </w:r>
      <w:r w:rsidRPr="003F5094">
        <w:rPr>
          <w:rFonts w:ascii="Cambria Math" w:hAnsi="Cambria Math" w:cs="Cambria Math"/>
          <w:sz w:val="24"/>
          <w:szCs w:val="24"/>
        </w:rPr>
        <w:t>𝛔</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xml:space="preserve">/ </w:t>
      </w:r>
      <w:r w:rsidRPr="003F5094">
        <w:rPr>
          <w:rFonts w:ascii="Cambria Math" w:hAnsi="Cambria Math" w:cs="Cambria Math"/>
          <w:sz w:val="24"/>
          <w:szCs w:val="24"/>
        </w:rPr>
        <w:t>𝛔</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vertAlign w:val="superscript"/>
        </w:rPr>
        <w:t>2</w:t>
      </w:r>
      <w:r w:rsidRPr="003F5094">
        <w:rPr>
          <w:rFonts w:ascii="Times New Roman" w:eastAsia="Arial Unicode MS" w:hAnsi="Times New Roman" w:cs="Times New Roman"/>
          <w:sz w:val="24"/>
          <w:szCs w:val="24"/>
        </w:rPr>
        <w:t xml:space="preserve"> ≤ 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vertAlign w:val="superscript"/>
        </w:rPr>
        <w:t>2</w:t>
      </w:r>
      <w:r w:rsidRPr="003F5094">
        <w:rPr>
          <w:rFonts w:ascii="Times New Roman" w:hAnsi="Times New Roman" w:cs="Times New Roman"/>
          <w:sz w:val="24"/>
          <w:szCs w:val="24"/>
        </w:rPr>
        <w:t>* F</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n2- 1, n1- 1</w:t>
      </w:r>
      <w:r w:rsidRPr="003F5094">
        <w:rPr>
          <w:rFonts w:ascii="Times New Roman" w:hAnsi="Times New Roman" w:cs="Times New Roman"/>
          <w:sz w:val="24"/>
          <w:szCs w:val="24"/>
        </w:rPr>
        <w:t xml:space="preserve"> </w:t>
      </w:r>
    </w:p>
    <w:p w14:paraId="7A97DFDA" w14:textId="77777777" w:rsidR="00A14A18" w:rsidRPr="003F5094" w:rsidRDefault="00A14A18" w:rsidP="001369D8">
      <w:pPr>
        <w:spacing w:line="360" w:lineRule="auto"/>
        <w:jc w:val="both"/>
        <w:rPr>
          <w:rFonts w:ascii="Times New Roman" w:hAnsi="Times New Roman" w:cs="Times New Roman"/>
          <w:sz w:val="24"/>
          <w:szCs w:val="24"/>
        </w:rPr>
      </w:pPr>
    </w:p>
    <w:p w14:paraId="031D6257" w14:textId="77777777" w:rsidR="00BA0116" w:rsidRDefault="00BA0116" w:rsidP="001369D8">
      <w:pPr>
        <w:spacing w:line="360" w:lineRule="auto"/>
        <w:ind w:firstLine="720"/>
        <w:jc w:val="both"/>
        <w:rPr>
          <w:rFonts w:ascii="Times New Roman" w:hAnsi="Times New Roman" w:cs="Times New Roman"/>
          <w:sz w:val="24"/>
          <w:szCs w:val="24"/>
        </w:rPr>
      </w:pPr>
    </w:p>
    <w:p w14:paraId="2F73A0C4" w14:textId="42A305AC"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lastRenderedPageBreak/>
        <w:t>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ml:space="preserve">= Standard deviation of weekly plastic amount of Company A </w:t>
      </w:r>
    </w:p>
    <w:p w14:paraId="01EB3F45"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xml:space="preserve">= Standard deviation of weekly glass amount of Company A </w:t>
      </w:r>
    </w:p>
    <w:p w14:paraId="38E6F928" w14:textId="77777777" w:rsidR="00A14A18" w:rsidRPr="003F5094" w:rsidRDefault="00BF085F" w:rsidP="001369D8">
      <w:pPr>
        <w:spacing w:line="360" w:lineRule="auto"/>
        <w:ind w:firstLine="720"/>
        <w:jc w:val="both"/>
        <w:rPr>
          <w:rFonts w:ascii="Times New Roman" w:hAnsi="Times New Roman" w:cs="Times New Roman"/>
          <w:sz w:val="24"/>
          <w:szCs w:val="24"/>
          <w:vertAlign w:val="subscript"/>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Sample size of weekly averages of plastic waste for company A</w:t>
      </w:r>
    </w:p>
    <w:p w14:paraId="0FF14B21"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Sample size of weekly averages of glass waste for company A</w:t>
      </w:r>
    </w:p>
    <w:p w14:paraId="36DBE211" w14:textId="77777777" w:rsidR="00A14A18" w:rsidRPr="003F5094" w:rsidRDefault="00A14A18" w:rsidP="001369D8">
      <w:pPr>
        <w:spacing w:line="360" w:lineRule="auto"/>
        <w:ind w:firstLine="720"/>
        <w:jc w:val="both"/>
        <w:rPr>
          <w:rFonts w:ascii="Times New Roman" w:hAnsi="Times New Roman" w:cs="Times New Roman"/>
          <w:sz w:val="24"/>
          <w:szCs w:val="24"/>
        </w:rPr>
      </w:pPr>
    </w:p>
    <w:p w14:paraId="2C7C7F0B" w14:textId="0B6D97CC"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is used to determine the ratio of variances. By using the formula lower bound is found as 0.04 and upper bound is found as 0.172 as shown in </w:t>
      </w:r>
      <w:r w:rsidR="00A51536" w:rsidRPr="003F5094">
        <w:rPr>
          <w:rFonts w:ascii="Times New Roman" w:hAnsi="Times New Roman" w:cs="Times New Roman"/>
          <w:sz w:val="24"/>
          <w:szCs w:val="24"/>
        </w:rPr>
        <w:t>F</w:t>
      </w:r>
      <w:r w:rsidRPr="003F5094">
        <w:rPr>
          <w:rFonts w:ascii="Times New Roman" w:hAnsi="Times New Roman" w:cs="Times New Roman"/>
          <w:sz w:val="24"/>
          <w:szCs w:val="24"/>
        </w:rPr>
        <w:t xml:space="preserve">igure </w:t>
      </w:r>
      <w:r w:rsidR="00877728" w:rsidRPr="003F5094">
        <w:rPr>
          <w:rFonts w:ascii="Times New Roman" w:hAnsi="Times New Roman" w:cs="Times New Roman"/>
          <w:sz w:val="24"/>
          <w:szCs w:val="24"/>
        </w:rPr>
        <w:t>12</w:t>
      </w:r>
      <w:r w:rsidRPr="003F5094">
        <w:rPr>
          <w:rFonts w:ascii="Times New Roman" w:hAnsi="Times New Roman" w:cs="Times New Roman"/>
          <w:sz w:val="24"/>
          <w:szCs w:val="24"/>
        </w:rPr>
        <w:t>. Since 1 is not in this interval, and there isn’t any evidence showing that they are equal, there is no possibility of their ratio to be equal to 1. Thus, it can be assumed that population variances are not equal. After taking variances as not equal, it can be compared the average weekly amount of glass waste collected by Company A with that of Company B at 0.05 significance level</w:t>
      </w:r>
    </w:p>
    <w:p w14:paraId="3F228CCE" w14:textId="77777777"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again the formula </w:t>
      </w:r>
    </w:p>
    <w:p w14:paraId="2B80A370"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 xml:space="preserve"> x̄</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t</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n1+n2-2</w:t>
      </w:r>
      <m:oMath>
        <m:rad>
          <m:radPr>
            <m:degHide m:val="1"/>
            <m:ctrlPr>
              <w:rPr>
                <w:rFonts w:ascii="Cambria Math" w:hAnsi="Cambria Math" w:cs="Times New Roman"/>
                <w:sz w:val="24"/>
                <w:szCs w:val="24"/>
              </w:rPr>
            </m:ctrlPr>
          </m:radPr>
          <m:deg/>
          <m:e>
            <m:r>
              <w:rPr>
                <w:rFonts w:ascii="Cambria Math" w:hAnsi="Cambria Math" w:cs="Times New Roman"/>
                <w:sz w:val="24"/>
                <w:szCs w:val="24"/>
              </w:rPr>
              <m:t>S</m:t>
            </m:r>
            <m:sSup>
              <m:sSupPr>
                <m:ctrlPr>
                  <w:rPr>
                    <w:rFonts w:ascii="Cambria Math" w:hAnsi="Cambria Math" w:cs="Times New Roman"/>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/n1+S</m:t>
            </m:r>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/n2</m:t>
            </m:r>
          </m:e>
        </m:rad>
      </m:oMath>
      <w:r w:rsidRPr="003F5094">
        <w:rPr>
          <w:rFonts w:ascii="Times New Roman" w:eastAsia="Arial Unicode MS" w:hAnsi="Times New Roman" w:cs="Times New Roman"/>
          <w:sz w:val="24"/>
          <w:szCs w:val="24"/>
        </w:rPr>
        <w:t xml:space="preserve"> ≤ μ</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μ</w:t>
      </w:r>
      <w:r w:rsidRPr="003F5094">
        <w:rPr>
          <w:rFonts w:ascii="Times New Roman" w:hAnsi="Times New Roman" w:cs="Times New Roman"/>
          <w:sz w:val="24"/>
          <w:szCs w:val="24"/>
          <w:vertAlign w:val="subscript"/>
        </w:rPr>
        <w:t>2</w:t>
      </w:r>
      <w:r w:rsidRPr="003F5094">
        <w:rPr>
          <w:rFonts w:ascii="Times New Roman" w:eastAsia="Arial Unicode MS" w:hAnsi="Times New Roman" w:cs="Times New Roman"/>
          <w:sz w:val="24"/>
          <w:szCs w:val="24"/>
        </w:rPr>
        <w:t xml:space="preserve"> ≤ x̄</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t</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n1+n2-2</w:t>
      </w:r>
      <m:oMath>
        <m:rad>
          <m:radPr>
            <m:degHide m:val="1"/>
            <m:ctrlPr>
              <w:rPr>
                <w:rFonts w:ascii="Cambria Math" w:hAnsi="Cambria Math" w:cs="Times New Roman"/>
                <w:sz w:val="24"/>
                <w:szCs w:val="24"/>
              </w:rPr>
            </m:ctrlPr>
          </m:radPr>
          <m:deg/>
          <m:e>
            <m:r>
              <w:rPr>
                <w:rFonts w:ascii="Cambria Math" w:hAnsi="Cambria Math" w:cs="Times New Roman"/>
                <w:sz w:val="24"/>
                <w:szCs w:val="24"/>
              </w:rPr>
              <m:t>S</m:t>
            </m:r>
            <m:sSup>
              <m:sSupPr>
                <m:ctrlPr>
                  <w:rPr>
                    <w:rFonts w:ascii="Cambria Math" w:hAnsi="Cambria Math" w:cs="Times New Roman"/>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/n1+S</m:t>
            </m:r>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/n2</m:t>
            </m:r>
          </m:e>
        </m:rad>
      </m:oMath>
      <w:r w:rsidRPr="003F5094">
        <w:rPr>
          <w:rFonts w:ascii="Times New Roman" w:hAnsi="Times New Roman" w:cs="Times New Roman"/>
          <w:sz w:val="24"/>
          <w:szCs w:val="24"/>
        </w:rPr>
        <w:t xml:space="preserve"> </w:t>
      </w:r>
    </w:p>
    <w:p w14:paraId="010AC90C" w14:textId="77777777" w:rsidR="00A14A1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where </w:t>
      </w:r>
    </w:p>
    <w:p w14:paraId="15CF7E2B"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t</w:t>
      </w:r>
      <w:r w:rsidRPr="003F5094">
        <w:rPr>
          <w:rFonts w:ascii="Cambria Math" w:hAnsi="Cambria Math" w:cs="Cambria Math"/>
          <w:sz w:val="24"/>
          <w:szCs w:val="24"/>
          <w:vertAlign w:val="subscript"/>
        </w:rPr>
        <w:t>𝛂</w:t>
      </w:r>
      <w:r w:rsidRPr="003F5094">
        <w:rPr>
          <w:rFonts w:ascii="Times New Roman" w:hAnsi="Times New Roman" w:cs="Times New Roman"/>
          <w:sz w:val="24"/>
          <w:szCs w:val="24"/>
          <w:vertAlign w:val="subscript"/>
        </w:rPr>
        <w:t>/2, n1+n2-2</w:t>
      </w:r>
      <w:r w:rsidRPr="003F5094">
        <w:rPr>
          <w:rFonts w:ascii="Times New Roman" w:hAnsi="Times New Roman" w:cs="Times New Roman"/>
          <w:sz w:val="24"/>
          <w:szCs w:val="24"/>
        </w:rPr>
        <w:t xml:space="preserve">= t-score for sample size n1+n2-2  with significance level 0.05 </w:t>
      </w:r>
    </w:p>
    <w:p w14:paraId="542802ED"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ml:space="preserve">= Standard deviation of weekly plastic amount of Company A </w:t>
      </w:r>
    </w:p>
    <w:p w14:paraId="1E051222"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S</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xml:space="preserve">= Standard deviation of weekly glass amount of Company A </w:t>
      </w:r>
    </w:p>
    <w:p w14:paraId="43955DD8"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x̄</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xml:space="preserve">= Average weekly plastic amount of Company A </w:t>
      </w:r>
    </w:p>
    <w:p w14:paraId="543E09D9"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x̄</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Average weekly glass amount of Company A</w:t>
      </w:r>
    </w:p>
    <w:p w14:paraId="6B0CB6A0" w14:textId="77777777" w:rsidR="00A14A18" w:rsidRPr="003F5094" w:rsidRDefault="00BF085F" w:rsidP="001369D8">
      <w:pPr>
        <w:spacing w:line="360" w:lineRule="auto"/>
        <w:ind w:firstLine="720"/>
        <w:jc w:val="both"/>
        <w:rPr>
          <w:rFonts w:ascii="Times New Roman" w:hAnsi="Times New Roman" w:cs="Times New Roman"/>
          <w:sz w:val="24"/>
          <w:szCs w:val="24"/>
          <w:vertAlign w:val="subscript"/>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1</w:t>
      </w:r>
      <w:r w:rsidRPr="003F5094">
        <w:rPr>
          <w:rFonts w:ascii="Times New Roman" w:hAnsi="Times New Roman" w:cs="Times New Roman"/>
          <w:sz w:val="24"/>
          <w:szCs w:val="24"/>
        </w:rPr>
        <w:t>= Sample size of weekly averages of plastic waste for Company A</w:t>
      </w:r>
    </w:p>
    <w:p w14:paraId="61C70E6F"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n</w:t>
      </w:r>
      <w:r w:rsidRPr="003F5094">
        <w:rPr>
          <w:rFonts w:ascii="Times New Roman" w:hAnsi="Times New Roman" w:cs="Times New Roman"/>
          <w:sz w:val="24"/>
          <w:szCs w:val="24"/>
          <w:vertAlign w:val="subscript"/>
        </w:rPr>
        <w:t>2</w:t>
      </w:r>
      <w:r w:rsidRPr="003F5094">
        <w:rPr>
          <w:rFonts w:ascii="Times New Roman" w:hAnsi="Times New Roman" w:cs="Times New Roman"/>
          <w:sz w:val="24"/>
          <w:szCs w:val="24"/>
        </w:rPr>
        <w:t>= Sample size of weekly averages of glass waste for Company a</w:t>
      </w:r>
    </w:p>
    <w:p w14:paraId="2C81B156" w14:textId="77777777" w:rsidR="00A14A18" w:rsidRPr="003F5094" w:rsidRDefault="00BF085F" w:rsidP="001369D8">
      <w:pPr>
        <w:spacing w:line="360" w:lineRule="auto"/>
        <w:ind w:firstLine="720"/>
        <w:jc w:val="both"/>
        <w:rPr>
          <w:rFonts w:ascii="Times New Roman" w:hAnsi="Times New Roman" w:cs="Times New Roman"/>
          <w:sz w:val="24"/>
          <w:szCs w:val="24"/>
          <w:vertAlign w:val="subscript"/>
        </w:rPr>
      </w:pPr>
      <w:r w:rsidRPr="003F5094">
        <w:rPr>
          <w:rFonts w:ascii="Times New Roman" w:hAnsi="Times New Roman" w:cs="Times New Roman"/>
          <w:sz w:val="24"/>
          <w:szCs w:val="24"/>
        </w:rPr>
        <w:t>μ</w:t>
      </w:r>
      <w:r w:rsidRPr="003F5094">
        <w:rPr>
          <w:rFonts w:ascii="Times New Roman" w:hAnsi="Times New Roman" w:cs="Times New Roman"/>
          <w:sz w:val="24"/>
          <w:szCs w:val="24"/>
          <w:vertAlign w:val="subscript"/>
        </w:rPr>
        <w:t>A</w:t>
      </w:r>
      <w:r w:rsidRPr="003F5094">
        <w:rPr>
          <w:rFonts w:ascii="Times New Roman" w:hAnsi="Times New Roman" w:cs="Times New Roman"/>
          <w:sz w:val="24"/>
          <w:szCs w:val="24"/>
        </w:rPr>
        <w:t>= Population mean of plastic waste for Company A’s regions</w:t>
      </w:r>
    </w:p>
    <w:p w14:paraId="067CF122" w14:textId="77777777" w:rsidR="00A14A18" w:rsidRPr="003F5094" w:rsidRDefault="00BF085F" w:rsidP="001369D8">
      <w:pPr>
        <w:spacing w:line="360" w:lineRule="auto"/>
        <w:ind w:firstLine="720"/>
        <w:jc w:val="both"/>
        <w:rPr>
          <w:rFonts w:ascii="Times New Roman" w:hAnsi="Times New Roman" w:cs="Times New Roman"/>
          <w:sz w:val="24"/>
          <w:szCs w:val="24"/>
        </w:rPr>
      </w:pPr>
      <w:r w:rsidRPr="003F5094">
        <w:rPr>
          <w:rFonts w:ascii="Times New Roman" w:hAnsi="Times New Roman" w:cs="Times New Roman"/>
          <w:sz w:val="24"/>
          <w:szCs w:val="24"/>
        </w:rPr>
        <w:t>μ</w:t>
      </w:r>
      <w:r w:rsidRPr="003F5094">
        <w:rPr>
          <w:rFonts w:ascii="Times New Roman" w:hAnsi="Times New Roman" w:cs="Times New Roman"/>
          <w:sz w:val="24"/>
          <w:szCs w:val="24"/>
          <w:vertAlign w:val="subscript"/>
        </w:rPr>
        <w:t>B</w:t>
      </w:r>
      <w:r w:rsidRPr="003F5094">
        <w:rPr>
          <w:rFonts w:ascii="Times New Roman" w:hAnsi="Times New Roman" w:cs="Times New Roman"/>
          <w:sz w:val="24"/>
          <w:szCs w:val="24"/>
        </w:rPr>
        <w:t>= Population mean of glass waste for Company A’s regions</w:t>
      </w:r>
    </w:p>
    <w:p w14:paraId="023B645F" w14:textId="77777777" w:rsidR="00A14A18" w:rsidRPr="003F5094" w:rsidRDefault="00A14A18" w:rsidP="001369D8">
      <w:pPr>
        <w:spacing w:line="360" w:lineRule="auto"/>
        <w:jc w:val="both"/>
        <w:rPr>
          <w:rFonts w:ascii="Times New Roman" w:hAnsi="Times New Roman" w:cs="Times New Roman"/>
          <w:sz w:val="24"/>
          <w:szCs w:val="24"/>
        </w:rPr>
      </w:pPr>
    </w:p>
    <w:p w14:paraId="008059A1" w14:textId="6EC8815F" w:rsidR="0087772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sz w:val="24"/>
          <w:szCs w:val="24"/>
        </w:rPr>
        <w:t xml:space="preserve">is used. By using the formula lower bound is found as 265.41 and upper bound is found as 280.54 as shown in </w:t>
      </w:r>
      <w:r w:rsidR="00A51536" w:rsidRPr="003F5094">
        <w:rPr>
          <w:rFonts w:ascii="Times New Roman" w:hAnsi="Times New Roman" w:cs="Times New Roman"/>
          <w:sz w:val="24"/>
          <w:szCs w:val="24"/>
        </w:rPr>
        <w:t>F</w:t>
      </w:r>
      <w:r w:rsidRPr="003F5094">
        <w:rPr>
          <w:rFonts w:ascii="Times New Roman" w:hAnsi="Times New Roman" w:cs="Times New Roman"/>
          <w:sz w:val="24"/>
          <w:szCs w:val="24"/>
        </w:rPr>
        <w:t xml:space="preserve">igure </w:t>
      </w:r>
      <w:r w:rsidR="004D13C9" w:rsidRPr="003F5094">
        <w:rPr>
          <w:rFonts w:ascii="Times New Roman" w:hAnsi="Times New Roman" w:cs="Times New Roman"/>
          <w:sz w:val="24"/>
          <w:szCs w:val="24"/>
        </w:rPr>
        <w:t>12.</w:t>
      </w:r>
      <w:r w:rsidRPr="003F5094">
        <w:rPr>
          <w:rFonts w:ascii="Times New Roman" w:hAnsi="Times New Roman" w:cs="Times New Roman"/>
          <w:sz w:val="24"/>
          <w:szCs w:val="24"/>
        </w:rPr>
        <w:t xml:space="preserve"> Thus, according to these results, the average weekly amount of plastic waste collected by Company A is more than the average weekly amount of glass waste collected by the same company.</w:t>
      </w:r>
    </w:p>
    <w:p w14:paraId="4E3B0E29" w14:textId="77777777" w:rsidR="00877728" w:rsidRPr="003F5094" w:rsidRDefault="00BF085F" w:rsidP="001369D8">
      <w:pPr>
        <w:spacing w:line="360" w:lineRule="auto"/>
        <w:jc w:val="both"/>
        <w:rPr>
          <w:rFonts w:ascii="Times New Roman" w:hAnsi="Times New Roman" w:cs="Times New Roman"/>
          <w:sz w:val="24"/>
          <w:szCs w:val="24"/>
        </w:rPr>
      </w:pPr>
      <w:r w:rsidRPr="003F5094">
        <w:rPr>
          <w:rFonts w:ascii="Times New Roman" w:hAnsi="Times New Roman" w:cs="Times New Roman"/>
          <w:noProof/>
          <w:sz w:val="24"/>
          <w:szCs w:val="24"/>
        </w:rPr>
        <w:drawing>
          <wp:inline distT="114300" distB="114300" distL="114300" distR="114300" wp14:anchorId="47EFE24D" wp14:editId="58C991BE">
            <wp:extent cx="3009900" cy="8572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009900" cy="857250"/>
                    </a:xfrm>
                    <a:prstGeom prst="rect">
                      <a:avLst/>
                    </a:prstGeom>
                    <a:ln/>
                  </pic:spPr>
                </pic:pic>
              </a:graphicData>
            </a:graphic>
          </wp:inline>
        </w:drawing>
      </w:r>
    </w:p>
    <w:p w14:paraId="7A90277A" w14:textId="3795BC07" w:rsidR="00877728" w:rsidRPr="003F5094" w:rsidRDefault="004D13C9"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12</w:t>
      </w:r>
    </w:p>
    <w:p w14:paraId="065B1876" w14:textId="77777777" w:rsidR="00877728" w:rsidRPr="003F5094" w:rsidRDefault="00877728" w:rsidP="001369D8">
      <w:pPr>
        <w:spacing w:line="360" w:lineRule="auto"/>
        <w:jc w:val="both"/>
        <w:rPr>
          <w:rFonts w:ascii="Times New Roman" w:hAnsi="Times New Roman" w:cs="Times New Roman"/>
          <w:sz w:val="24"/>
          <w:szCs w:val="24"/>
        </w:rPr>
      </w:pPr>
    </w:p>
    <w:p w14:paraId="03961D4D" w14:textId="489FDAB2" w:rsidR="00A14A18" w:rsidRPr="003F5094" w:rsidRDefault="00877728"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lastRenderedPageBreak/>
        <w:t>b)</w:t>
      </w:r>
    </w:p>
    <w:p w14:paraId="30EEBAFC" w14:textId="14337FB7" w:rsidR="00A14A18" w:rsidRPr="003F5094" w:rsidRDefault="00BF085F" w:rsidP="001369D8">
      <w:pPr>
        <w:spacing w:line="360" w:lineRule="auto"/>
        <w:jc w:val="both"/>
        <w:rPr>
          <w:rFonts w:ascii="Times New Roman" w:hAnsi="Times New Roman" w:cs="Times New Roman"/>
          <w:color w:val="0E101A"/>
          <w:sz w:val="24"/>
          <w:szCs w:val="24"/>
          <w:lang w:val="en-US"/>
        </w:rPr>
      </w:pPr>
      <w:r w:rsidRPr="003F5094">
        <w:rPr>
          <w:rFonts w:ascii="Times New Roman" w:hAnsi="Times New Roman" w:cs="Times New Roman"/>
          <w:color w:val="0E101A"/>
          <w:sz w:val="24"/>
          <w:szCs w:val="24"/>
          <w:lang w:val="en-US"/>
        </w:rPr>
        <w:t xml:space="preserve">Firstly, </w:t>
      </w:r>
      <w:r w:rsidR="00BA0116" w:rsidRPr="00BA0116">
        <w:rPr>
          <w:rFonts w:ascii="Times New Roman" w:hAnsi="Times New Roman" w:cs="Times New Roman"/>
          <w:color w:val="0E101A"/>
          <w:sz w:val="24"/>
          <w:szCs w:val="24"/>
          <w:lang w:val="en-US"/>
        </w:rPr>
        <w:t>we accepted that when the population is modeled by a normal distribution, the tests and intervals described in this section are applicable</w:t>
      </w:r>
      <w:r w:rsidR="00BA0116">
        <w:rPr>
          <w:rFonts w:ascii="Times New Roman" w:hAnsi="Times New Roman" w:cs="Times New Roman"/>
          <w:color w:val="0E101A"/>
          <w:sz w:val="24"/>
          <w:szCs w:val="24"/>
          <w:lang w:val="en-US"/>
        </w:rPr>
        <w:t xml:space="preserve">. Then, </w:t>
      </w:r>
      <w:r w:rsidRPr="003F5094">
        <w:rPr>
          <w:rFonts w:ascii="Times New Roman" w:hAnsi="Times New Roman" w:cs="Times New Roman"/>
          <w:color w:val="0E101A"/>
          <w:sz w:val="24"/>
          <w:szCs w:val="24"/>
          <w:lang w:val="en-US"/>
        </w:rPr>
        <w:t>the average ratio of non-recyclable waste to total waste is found by summation of the ratios weekly for every region and divided by the total number of weeks, 35. After this operation, the confidence interval at a 0.05 significance level for every region is constructed by using the t-test formula to check whether initiating a campaign is necessary for each region. According to the city council, the long-run average ratio of non-recyclable waste to total waste should not exceed %18. Thus, the lower confidence interval determines, the lower bound of the weekly average ratio of non-recyclable waste to total waste for every region and the lower confidence interval is found by the formula</w:t>
      </w:r>
    </w:p>
    <w:p w14:paraId="4F60E39C" w14:textId="648D76D3" w:rsidR="00FE0B62" w:rsidRPr="003F5094" w:rsidRDefault="00FE0B62" w:rsidP="001369D8">
      <w:pPr>
        <w:spacing w:line="360" w:lineRule="auto"/>
        <w:jc w:val="both"/>
        <w:rPr>
          <w:rFonts w:ascii="Times New Roman" w:hAnsi="Times New Roman" w:cs="Times New Roman"/>
          <w:color w:val="0E101A"/>
          <w:sz w:val="24"/>
          <w:szCs w:val="24"/>
          <w:lang w:val="en-US"/>
        </w:rPr>
      </w:pPr>
      <w:r w:rsidRPr="003F5094">
        <w:rPr>
          <w:rFonts w:ascii="Times New Roman" w:hAnsi="Times New Roman" w:cs="Times New Roman"/>
          <w:color w:val="0E101A"/>
          <w:sz w:val="24"/>
          <w:szCs w:val="24"/>
          <w:lang w:val="en-US"/>
        </w:rPr>
        <w:t>For Company A</w:t>
      </w:r>
    </w:p>
    <w:p w14:paraId="7088FAE5" w14:textId="1C2F778D" w:rsidR="00A14A18" w:rsidRPr="003F5094" w:rsidRDefault="00BF085F" w:rsidP="00221955">
      <w:pPr>
        <w:spacing w:line="360" w:lineRule="auto"/>
        <w:ind w:firstLine="720"/>
        <w:jc w:val="both"/>
        <w:rPr>
          <w:rFonts w:ascii="Times New Roman" w:hAnsi="Times New Roman" w:cs="Times New Roman"/>
          <w:sz w:val="24"/>
          <w:szCs w:val="24"/>
          <w:vertAlign w:val="subscript"/>
          <w:lang w:val="en-US"/>
        </w:rPr>
      </w:pPr>
      <w:r w:rsidRPr="003F5094">
        <w:rPr>
          <w:rFonts w:ascii="Times New Roman" w:hAnsi="Times New Roman" w:cs="Times New Roman"/>
          <w:sz w:val="24"/>
          <w:szCs w:val="24"/>
          <w:lang w:val="en-US"/>
        </w:rPr>
        <w:t>x̄- t</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vertAlign w:val="subscript"/>
          <w:lang w:val="en-US"/>
        </w:rPr>
        <w:t>, n1-1</w:t>
      </w:r>
      <m:oMath>
        <m:r>
          <w:rPr>
            <w:rFonts w:ascii="Cambria Math" w:hAnsi="Cambria Math" w:cs="Times New Roman"/>
            <w:sz w:val="24"/>
            <w:szCs w:val="24"/>
            <w:lang w:val="en-US"/>
          </w:rPr>
          <m:t>S</m:t>
        </m:r>
        <m:r>
          <w:rPr>
            <w:rFonts w:ascii="Cambria Math" w:hAnsi="Cambria Math" w:cs="Times New Roman"/>
            <w:sz w:val="24"/>
            <w:szCs w:val="24"/>
            <w:vertAlign w:val="subscript"/>
            <w:lang w:val="en-US"/>
          </w:rPr>
          <m:t>1/</m:t>
        </m:r>
        <m:rad>
          <m:radPr>
            <m:degHide m:val="1"/>
            <m:ctrlPr>
              <w:rPr>
                <w:rFonts w:ascii="Cambria Math" w:hAnsi="Cambria Math" w:cs="Times New Roman"/>
                <w:sz w:val="24"/>
                <w:szCs w:val="24"/>
                <w:lang w:val="en-US"/>
              </w:rPr>
            </m:ctrlPr>
          </m:radPr>
          <m:deg/>
          <m:e>
            <m:r>
              <w:rPr>
                <w:rFonts w:ascii="Cambria Math" w:hAnsi="Cambria Math" w:cs="Times New Roman"/>
                <w:sz w:val="24"/>
                <w:szCs w:val="24"/>
                <w:lang w:val="en-US"/>
              </w:rPr>
              <m:t>n1</m:t>
            </m:r>
          </m:e>
        </m:rad>
      </m:oMath>
      <w:r w:rsidRPr="003F5094">
        <w:rPr>
          <w:rFonts w:ascii="Times New Roman" w:eastAsia="Arial Unicode MS" w:hAnsi="Times New Roman" w:cs="Times New Roman"/>
          <w:sz w:val="24"/>
          <w:szCs w:val="24"/>
          <w:lang w:val="en-US"/>
        </w:rPr>
        <w:t xml:space="preserve"> ≤ μ</w:t>
      </w:r>
      <w:r w:rsidRPr="003F5094">
        <w:rPr>
          <w:rFonts w:ascii="Times New Roman" w:hAnsi="Times New Roman" w:cs="Times New Roman"/>
          <w:sz w:val="24"/>
          <w:szCs w:val="24"/>
          <w:vertAlign w:val="subscript"/>
          <w:lang w:val="en-US"/>
        </w:rPr>
        <w:t>1</w:t>
      </w:r>
    </w:p>
    <w:p w14:paraId="520E04D2" w14:textId="082D1268" w:rsidR="00A14A18" w:rsidRPr="003F5094" w:rsidRDefault="00BF085F" w:rsidP="001369D8">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t</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vertAlign w:val="subscript"/>
          <w:lang w:val="en-US"/>
        </w:rPr>
        <w:t>, n1-1</w:t>
      </w:r>
      <w:r w:rsidRPr="003F5094">
        <w:rPr>
          <w:rFonts w:ascii="Times New Roman" w:hAnsi="Times New Roman" w:cs="Times New Roman"/>
          <w:sz w:val="24"/>
          <w:szCs w:val="24"/>
          <w:lang w:val="en-US"/>
        </w:rPr>
        <w:t>= t-score for sample size n</w:t>
      </w:r>
      <w:r w:rsidR="00221955" w:rsidRPr="003F5094">
        <w:rPr>
          <w:rFonts w:ascii="Times New Roman" w:hAnsi="Times New Roman" w:cs="Times New Roman"/>
          <w:sz w:val="24"/>
          <w:szCs w:val="24"/>
          <w:lang w:val="en-US"/>
        </w:rPr>
        <w:t>1 with</w:t>
      </w:r>
      <w:r w:rsidRPr="003F5094">
        <w:rPr>
          <w:rFonts w:ascii="Times New Roman" w:hAnsi="Times New Roman" w:cs="Times New Roman"/>
          <w:sz w:val="24"/>
          <w:szCs w:val="24"/>
          <w:lang w:val="en-US"/>
        </w:rPr>
        <w:t xml:space="preserve"> significance level 0.05 </w:t>
      </w:r>
    </w:p>
    <w:p w14:paraId="543504A7" w14:textId="2017982F" w:rsidR="00A14A18" w:rsidRPr="003F5094" w:rsidRDefault="00BF085F" w:rsidP="00221955">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S</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xml:space="preserve">= Standard deviation of </w:t>
      </w:r>
      <w:r w:rsidR="00FE0B62" w:rsidRPr="003F5094">
        <w:rPr>
          <w:rFonts w:ascii="Times New Roman" w:hAnsi="Times New Roman" w:cs="Times New Roman"/>
          <w:sz w:val="24"/>
          <w:szCs w:val="24"/>
          <w:lang w:val="en-US"/>
        </w:rPr>
        <w:t xml:space="preserve">Weekly ratio of non-recyclable waste for </w:t>
      </w:r>
      <w:r w:rsidRPr="003F5094">
        <w:rPr>
          <w:rFonts w:ascii="Times New Roman" w:hAnsi="Times New Roman" w:cs="Times New Roman"/>
          <w:sz w:val="24"/>
          <w:szCs w:val="24"/>
          <w:lang w:val="en-US"/>
        </w:rPr>
        <w:t xml:space="preserve">Company A </w:t>
      </w:r>
    </w:p>
    <w:p w14:paraId="31849437" w14:textId="6B53014B" w:rsidR="00FE0B62" w:rsidRPr="003F5094" w:rsidRDefault="00BF085F"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x̄</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xml:space="preserve">= </w:t>
      </w:r>
      <w:r w:rsidR="00FE0B62" w:rsidRPr="003F5094">
        <w:rPr>
          <w:rFonts w:ascii="Times New Roman" w:hAnsi="Times New Roman" w:cs="Times New Roman"/>
          <w:sz w:val="24"/>
          <w:szCs w:val="24"/>
          <w:lang w:val="en-US"/>
        </w:rPr>
        <w:t xml:space="preserve">Average Weekly ratio of non-recyclable waste for Company A </w:t>
      </w:r>
    </w:p>
    <w:p w14:paraId="6A49EED4" w14:textId="4636CF15" w:rsidR="00A14A18" w:rsidRPr="003F5094" w:rsidRDefault="00BF085F" w:rsidP="001369D8">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n</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xml:space="preserve">= Sample size of weekly </w:t>
      </w:r>
      <w:r w:rsidR="00FE0B62" w:rsidRPr="003F5094">
        <w:rPr>
          <w:rFonts w:ascii="Times New Roman" w:hAnsi="Times New Roman" w:cs="Times New Roman"/>
          <w:sz w:val="24"/>
          <w:szCs w:val="24"/>
          <w:lang w:val="en-US"/>
        </w:rPr>
        <w:t>= 16</w:t>
      </w:r>
    </w:p>
    <w:p w14:paraId="3EB4BDB7" w14:textId="40CFFCAF" w:rsidR="00FE0B62" w:rsidRPr="003F5094" w:rsidRDefault="00BF085F" w:rsidP="001369D8">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μ</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xml:space="preserve">= Population </w:t>
      </w:r>
      <w:r w:rsidR="00FE0B62" w:rsidRPr="003F5094">
        <w:rPr>
          <w:rFonts w:ascii="Times New Roman" w:hAnsi="Times New Roman" w:cs="Times New Roman"/>
          <w:sz w:val="24"/>
          <w:szCs w:val="24"/>
          <w:lang w:val="en-US"/>
        </w:rPr>
        <w:t>means</w:t>
      </w:r>
      <w:r w:rsidRPr="003F5094">
        <w:rPr>
          <w:rFonts w:ascii="Times New Roman" w:hAnsi="Times New Roman" w:cs="Times New Roman"/>
          <w:sz w:val="24"/>
          <w:szCs w:val="24"/>
          <w:lang w:val="en-US"/>
        </w:rPr>
        <w:t xml:space="preserve"> </w:t>
      </w:r>
    </w:p>
    <w:p w14:paraId="061D95C1" w14:textId="3806B354" w:rsidR="00FE0B62" w:rsidRPr="003F5094" w:rsidRDefault="00FE0B62" w:rsidP="001369D8">
      <w:pPr>
        <w:spacing w:line="360" w:lineRule="auto"/>
        <w:ind w:firstLine="720"/>
        <w:jc w:val="both"/>
        <w:rPr>
          <w:rFonts w:ascii="Times New Roman" w:hAnsi="Times New Roman" w:cs="Times New Roman"/>
          <w:sz w:val="24"/>
          <w:szCs w:val="24"/>
          <w:lang w:val="en-US"/>
        </w:rPr>
      </w:pPr>
    </w:p>
    <w:p w14:paraId="741A696A" w14:textId="6CCCBC2E" w:rsidR="00FE0B62" w:rsidRPr="003F5094" w:rsidRDefault="00FE0B62" w:rsidP="00FE0B62">
      <w:pPr>
        <w:spacing w:line="360" w:lineRule="auto"/>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For Company B</w:t>
      </w:r>
    </w:p>
    <w:p w14:paraId="3B1E2627" w14:textId="48C730FD" w:rsidR="00FE0B62" w:rsidRPr="003F5094" w:rsidRDefault="00FE0B62" w:rsidP="00FE0B62">
      <w:pPr>
        <w:spacing w:line="360" w:lineRule="auto"/>
        <w:ind w:firstLine="720"/>
        <w:jc w:val="both"/>
        <w:rPr>
          <w:rFonts w:ascii="Times New Roman" w:hAnsi="Times New Roman" w:cs="Times New Roman"/>
          <w:sz w:val="24"/>
          <w:szCs w:val="24"/>
          <w:vertAlign w:val="subscript"/>
          <w:lang w:val="en-US"/>
        </w:rPr>
      </w:pPr>
      <w:r w:rsidRPr="003F5094">
        <w:rPr>
          <w:rFonts w:ascii="Times New Roman" w:hAnsi="Times New Roman" w:cs="Times New Roman"/>
          <w:sz w:val="24"/>
          <w:szCs w:val="24"/>
          <w:lang w:val="en-US"/>
        </w:rPr>
        <w:t>x̄- t</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vertAlign w:val="subscript"/>
          <w:lang w:val="en-US"/>
        </w:rPr>
        <w:t>, n</w:t>
      </w:r>
      <w:r w:rsidR="0014513C">
        <w:rPr>
          <w:rFonts w:ascii="Times New Roman" w:hAnsi="Times New Roman" w:cs="Times New Roman"/>
          <w:sz w:val="24"/>
          <w:szCs w:val="24"/>
          <w:vertAlign w:val="subscript"/>
          <w:lang w:val="en-US"/>
        </w:rPr>
        <w:t>2</w:t>
      </w:r>
      <w:r w:rsidRPr="003F5094">
        <w:rPr>
          <w:rFonts w:ascii="Times New Roman" w:hAnsi="Times New Roman" w:cs="Times New Roman"/>
          <w:sz w:val="24"/>
          <w:szCs w:val="24"/>
          <w:vertAlign w:val="subscript"/>
          <w:lang w:val="en-US"/>
        </w:rPr>
        <w:t>-1</w:t>
      </w:r>
      <m:oMath>
        <m:r>
          <w:rPr>
            <w:rFonts w:ascii="Cambria Math" w:hAnsi="Cambria Math" w:cs="Times New Roman"/>
            <w:sz w:val="24"/>
            <w:szCs w:val="24"/>
            <w:lang w:val="en-US"/>
          </w:rPr>
          <m:t>S</m:t>
        </m:r>
        <m:r>
          <w:rPr>
            <w:rFonts w:ascii="Cambria Math" w:hAnsi="Cambria Math" w:cs="Times New Roman"/>
            <w:sz w:val="24"/>
            <w:szCs w:val="24"/>
            <w:vertAlign w:val="subscript"/>
            <w:lang w:val="en-US"/>
          </w:rPr>
          <m:t>2/</m:t>
        </m:r>
        <m:rad>
          <m:radPr>
            <m:degHide m:val="1"/>
            <m:ctrlPr>
              <w:rPr>
                <w:rFonts w:ascii="Cambria Math" w:hAnsi="Cambria Math" w:cs="Times New Roman"/>
                <w:sz w:val="24"/>
                <w:szCs w:val="24"/>
                <w:lang w:val="en-US"/>
              </w:rPr>
            </m:ctrlPr>
          </m:radPr>
          <m:deg/>
          <m:e>
            <m:r>
              <w:rPr>
                <w:rFonts w:ascii="Cambria Math" w:hAnsi="Cambria Math" w:cs="Times New Roman"/>
                <w:sz w:val="24"/>
                <w:szCs w:val="24"/>
                <w:lang w:val="en-US"/>
              </w:rPr>
              <m:t>n2</m:t>
            </m:r>
          </m:e>
        </m:rad>
      </m:oMath>
      <w:r w:rsidRPr="003F5094">
        <w:rPr>
          <w:rFonts w:ascii="Times New Roman" w:eastAsia="Arial Unicode MS" w:hAnsi="Times New Roman" w:cs="Times New Roman"/>
          <w:sz w:val="24"/>
          <w:szCs w:val="24"/>
          <w:lang w:val="en-US"/>
        </w:rPr>
        <w:t xml:space="preserve"> ≤ μ</w:t>
      </w:r>
      <w:r w:rsidR="0014513C">
        <w:rPr>
          <w:rFonts w:ascii="Times New Roman" w:hAnsi="Times New Roman" w:cs="Times New Roman"/>
          <w:sz w:val="24"/>
          <w:szCs w:val="24"/>
          <w:vertAlign w:val="subscript"/>
          <w:lang w:val="en-US"/>
        </w:rPr>
        <w:t>2</w:t>
      </w:r>
    </w:p>
    <w:p w14:paraId="0EAA8AE0" w14:textId="77777777"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t</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vertAlign w:val="subscript"/>
          <w:lang w:val="en-US"/>
        </w:rPr>
        <w:t>, n1-1</w:t>
      </w:r>
      <w:r w:rsidRPr="003F5094">
        <w:rPr>
          <w:rFonts w:ascii="Times New Roman" w:hAnsi="Times New Roman" w:cs="Times New Roman"/>
          <w:sz w:val="24"/>
          <w:szCs w:val="24"/>
          <w:lang w:val="en-US"/>
        </w:rPr>
        <w:t xml:space="preserve">= t-score for sample size n1 with significance level 0.05 </w:t>
      </w:r>
    </w:p>
    <w:p w14:paraId="3F9E6BA6" w14:textId="077CEF0C"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S</w:t>
      </w:r>
      <w:r w:rsidR="00311668"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Standard deviation of Weekly ratio of non-recyclable waste for Company B</w:t>
      </w:r>
    </w:p>
    <w:p w14:paraId="3B948297" w14:textId="582BE483"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x̄</w:t>
      </w:r>
      <w:r w:rsidR="00311668"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Average Weekly ratio of non-recyclable waste for Company B</w:t>
      </w:r>
    </w:p>
    <w:p w14:paraId="4B62B90A" w14:textId="5855F127"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n</w:t>
      </w:r>
      <w:r w:rsidR="00311668"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Sample size of weekly = 20</w:t>
      </w:r>
    </w:p>
    <w:p w14:paraId="25619AD6" w14:textId="556AE83F"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μ</w:t>
      </w:r>
      <w:r w:rsidR="00311668"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xml:space="preserve">= Population means </w:t>
      </w:r>
    </w:p>
    <w:p w14:paraId="055C25AE" w14:textId="77777777" w:rsidR="00FE0B62" w:rsidRPr="003F5094" w:rsidRDefault="00FE0B62" w:rsidP="00FE0B62">
      <w:pPr>
        <w:spacing w:line="360" w:lineRule="auto"/>
        <w:jc w:val="both"/>
        <w:rPr>
          <w:rFonts w:ascii="Times New Roman" w:hAnsi="Times New Roman" w:cs="Times New Roman"/>
          <w:sz w:val="24"/>
          <w:szCs w:val="24"/>
          <w:lang w:val="en-US"/>
        </w:rPr>
      </w:pPr>
    </w:p>
    <w:p w14:paraId="38E015F5" w14:textId="31162763" w:rsidR="00A14A18" w:rsidRPr="003F5094" w:rsidRDefault="00221955" w:rsidP="001369D8">
      <w:pPr>
        <w:spacing w:line="360" w:lineRule="auto"/>
        <w:jc w:val="both"/>
        <w:rPr>
          <w:rFonts w:ascii="Times New Roman" w:hAnsi="Times New Roman" w:cs="Times New Roman"/>
          <w:color w:val="0E101A"/>
          <w:sz w:val="24"/>
          <w:szCs w:val="24"/>
          <w:lang w:val="en-US"/>
        </w:rPr>
      </w:pPr>
      <w:r w:rsidRPr="003F5094">
        <w:rPr>
          <w:rFonts w:ascii="Times New Roman" w:hAnsi="Times New Roman" w:cs="Times New Roman"/>
          <w:color w:val="0E101A"/>
          <w:sz w:val="24"/>
          <w:szCs w:val="24"/>
          <w:lang w:val="en-US"/>
        </w:rPr>
        <w:t xml:space="preserve">But because sample size is large </w:t>
      </w:r>
      <w:r w:rsidR="00FE0B62" w:rsidRPr="003F5094">
        <w:rPr>
          <w:rFonts w:ascii="Times New Roman" w:hAnsi="Times New Roman" w:cs="Times New Roman"/>
          <w:color w:val="0E101A"/>
          <w:sz w:val="24"/>
          <w:szCs w:val="24"/>
          <w:lang w:val="en-US"/>
        </w:rPr>
        <w:t>enough,</w:t>
      </w:r>
      <w:r w:rsidRPr="003F5094">
        <w:rPr>
          <w:rFonts w:ascii="Times New Roman" w:hAnsi="Times New Roman" w:cs="Times New Roman"/>
          <w:color w:val="0E101A"/>
          <w:sz w:val="24"/>
          <w:szCs w:val="24"/>
          <w:lang w:val="en-US"/>
        </w:rPr>
        <w:t xml:space="preserve"> we used z-score instead of T-score</w:t>
      </w:r>
    </w:p>
    <w:p w14:paraId="66BFBCAA" w14:textId="18C70543" w:rsidR="00221955" w:rsidRPr="003F5094" w:rsidRDefault="00221955" w:rsidP="001369D8">
      <w:pPr>
        <w:spacing w:line="360" w:lineRule="auto"/>
        <w:jc w:val="both"/>
        <w:rPr>
          <w:rFonts w:ascii="Times New Roman" w:hAnsi="Times New Roman" w:cs="Times New Roman"/>
          <w:color w:val="0E101A"/>
          <w:sz w:val="24"/>
          <w:szCs w:val="24"/>
          <w:lang w:val="en-US"/>
        </w:rPr>
      </w:pPr>
      <w:r w:rsidRPr="003F5094">
        <w:rPr>
          <w:rFonts w:ascii="Times New Roman" w:hAnsi="Times New Roman" w:cs="Times New Roman"/>
          <w:color w:val="0E101A"/>
          <w:sz w:val="24"/>
          <w:szCs w:val="24"/>
          <w:lang w:val="en-US"/>
        </w:rPr>
        <w:t>And use</w:t>
      </w:r>
      <w:r w:rsidR="00FE0B62" w:rsidRPr="003F5094">
        <w:rPr>
          <w:rFonts w:ascii="Times New Roman" w:hAnsi="Times New Roman" w:cs="Times New Roman"/>
          <w:color w:val="0E101A"/>
          <w:sz w:val="24"/>
          <w:szCs w:val="24"/>
          <w:lang w:val="en-US"/>
        </w:rPr>
        <w:t>d</w:t>
      </w:r>
      <w:r w:rsidRPr="003F5094">
        <w:rPr>
          <w:rFonts w:ascii="Times New Roman" w:hAnsi="Times New Roman" w:cs="Times New Roman"/>
          <w:color w:val="0E101A"/>
          <w:sz w:val="24"/>
          <w:szCs w:val="24"/>
          <w:lang w:val="en-US"/>
        </w:rPr>
        <w:t xml:space="preserve"> formula </w:t>
      </w:r>
    </w:p>
    <w:p w14:paraId="2621A7EB" w14:textId="21768920" w:rsidR="00311668" w:rsidRPr="003F5094" w:rsidRDefault="00311668" w:rsidP="001369D8">
      <w:pPr>
        <w:spacing w:line="360" w:lineRule="auto"/>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For company A</w:t>
      </w:r>
    </w:p>
    <w:p w14:paraId="05304540" w14:textId="57C9460B" w:rsidR="00221955" w:rsidRPr="003F5094" w:rsidRDefault="00221955" w:rsidP="00221955">
      <w:pPr>
        <w:spacing w:line="360" w:lineRule="auto"/>
        <w:ind w:firstLine="720"/>
        <w:jc w:val="both"/>
        <w:rPr>
          <w:rFonts w:ascii="Times New Roman" w:hAnsi="Times New Roman" w:cs="Times New Roman"/>
          <w:sz w:val="24"/>
          <w:szCs w:val="24"/>
          <w:vertAlign w:val="subscript"/>
          <w:lang w:val="en-US"/>
        </w:rPr>
      </w:pPr>
      <w:r w:rsidRPr="003F5094">
        <w:rPr>
          <w:rFonts w:ascii="Times New Roman" w:hAnsi="Times New Roman" w:cs="Times New Roman"/>
          <w:sz w:val="24"/>
          <w:szCs w:val="24"/>
          <w:lang w:val="en-US"/>
        </w:rPr>
        <w:t>x̄- z</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vertAlign w:val="subscript"/>
          <w:lang w:val="en-US"/>
        </w:rPr>
        <w:t xml:space="preserve">, </w:t>
      </w:r>
      <m:oMath>
        <m:r>
          <w:rPr>
            <w:rFonts w:ascii="Cambria Math" w:hAnsi="Cambria Math" w:cs="Times New Roman"/>
            <w:sz w:val="24"/>
            <w:szCs w:val="24"/>
            <w:lang w:val="en-US"/>
          </w:rPr>
          <m:t>S</m:t>
        </m:r>
        <m:r>
          <w:rPr>
            <w:rFonts w:ascii="Cambria Math" w:hAnsi="Cambria Math" w:cs="Times New Roman"/>
            <w:sz w:val="24"/>
            <w:szCs w:val="24"/>
            <w:vertAlign w:val="subscript"/>
            <w:lang w:val="en-US"/>
          </w:rPr>
          <m:t>1/</m:t>
        </m:r>
        <m:rad>
          <m:radPr>
            <m:degHide m:val="1"/>
            <m:ctrlPr>
              <w:rPr>
                <w:rFonts w:ascii="Cambria Math" w:hAnsi="Cambria Math" w:cs="Times New Roman"/>
                <w:sz w:val="24"/>
                <w:szCs w:val="24"/>
                <w:lang w:val="en-US"/>
              </w:rPr>
            </m:ctrlPr>
          </m:radPr>
          <m:deg/>
          <m:e>
            <m:r>
              <w:rPr>
                <w:rFonts w:ascii="Cambria Math" w:hAnsi="Cambria Math" w:cs="Times New Roman"/>
                <w:sz w:val="24"/>
                <w:szCs w:val="24"/>
                <w:lang w:val="en-US"/>
              </w:rPr>
              <m:t>n1</m:t>
            </m:r>
          </m:e>
        </m:rad>
      </m:oMath>
      <w:r w:rsidRPr="003F5094">
        <w:rPr>
          <w:rFonts w:ascii="Times New Roman" w:eastAsia="Arial Unicode MS" w:hAnsi="Times New Roman" w:cs="Times New Roman"/>
          <w:sz w:val="24"/>
          <w:szCs w:val="24"/>
          <w:lang w:val="en-US"/>
        </w:rPr>
        <w:t xml:space="preserve"> ≤ μ</w:t>
      </w:r>
      <w:r w:rsidRPr="003F5094">
        <w:rPr>
          <w:rFonts w:ascii="Times New Roman" w:hAnsi="Times New Roman" w:cs="Times New Roman"/>
          <w:sz w:val="24"/>
          <w:szCs w:val="24"/>
          <w:vertAlign w:val="subscript"/>
          <w:lang w:val="en-US"/>
        </w:rPr>
        <w:t>1</w:t>
      </w:r>
    </w:p>
    <w:p w14:paraId="10D835CB" w14:textId="21250434"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z</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lang w:val="en-US"/>
        </w:rPr>
        <w:t xml:space="preserve">= z-score with significance level 0.05 </w:t>
      </w:r>
    </w:p>
    <w:p w14:paraId="519470B5" w14:textId="77777777"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S</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xml:space="preserve">= Standard deviation of Weekly ratio of non-recyclable waste for Company A </w:t>
      </w:r>
    </w:p>
    <w:p w14:paraId="46B49FED" w14:textId="77777777"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x̄</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xml:space="preserve">= Average Weekly ratio of non-recyclable waste for Company A </w:t>
      </w:r>
    </w:p>
    <w:p w14:paraId="1A682E94" w14:textId="056DDA23"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lastRenderedPageBreak/>
        <w:t>n</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Sample size of weekly =</w:t>
      </w:r>
      <w:r w:rsidR="0014513C">
        <w:rPr>
          <w:rFonts w:ascii="Times New Roman" w:hAnsi="Times New Roman" w:cs="Times New Roman"/>
          <w:sz w:val="24"/>
          <w:szCs w:val="24"/>
          <w:lang w:val="en-US"/>
        </w:rPr>
        <w:t xml:space="preserve"> 35</w:t>
      </w:r>
    </w:p>
    <w:p w14:paraId="7C7B015A" w14:textId="15EFC91E" w:rsidR="00BA0116" w:rsidRPr="00BA0116" w:rsidRDefault="00FE0B62" w:rsidP="00221955">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μ</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xml:space="preserve">= Population means </w:t>
      </w:r>
    </w:p>
    <w:p w14:paraId="050732B0" w14:textId="45B330D2" w:rsidR="00FE0B62" w:rsidRPr="003F5094" w:rsidRDefault="00311668" w:rsidP="00311668">
      <w:pPr>
        <w:spacing w:line="360" w:lineRule="auto"/>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For company B</w:t>
      </w:r>
    </w:p>
    <w:p w14:paraId="65E26A91" w14:textId="0891FC3A" w:rsidR="00FE0B62" w:rsidRPr="003F5094" w:rsidRDefault="00FE0B62" w:rsidP="00FE0B62">
      <w:pPr>
        <w:spacing w:line="360" w:lineRule="auto"/>
        <w:ind w:firstLine="720"/>
        <w:jc w:val="both"/>
        <w:rPr>
          <w:rFonts w:ascii="Times New Roman" w:hAnsi="Times New Roman" w:cs="Times New Roman"/>
          <w:sz w:val="24"/>
          <w:szCs w:val="24"/>
          <w:vertAlign w:val="subscript"/>
          <w:lang w:val="en-US"/>
        </w:rPr>
      </w:pPr>
      <w:r w:rsidRPr="003F5094">
        <w:rPr>
          <w:rFonts w:ascii="Times New Roman" w:hAnsi="Times New Roman" w:cs="Times New Roman"/>
          <w:sz w:val="24"/>
          <w:szCs w:val="24"/>
          <w:lang w:val="en-US"/>
        </w:rPr>
        <w:t>x̄</w:t>
      </w:r>
      <w:r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z</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vertAlign w:val="subscript"/>
          <w:lang w:val="en-US"/>
        </w:rPr>
        <w:t xml:space="preserve">, </w:t>
      </w:r>
      <m:oMath>
        <m:r>
          <w:rPr>
            <w:rFonts w:ascii="Cambria Math" w:hAnsi="Cambria Math" w:cs="Times New Roman"/>
            <w:sz w:val="24"/>
            <w:szCs w:val="24"/>
            <w:lang w:val="en-US"/>
          </w:rPr>
          <m:t>S</m:t>
        </m:r>
        <m:r>
          <w:rPr>
            <w:rFonts w:ascii="Cambria Math" w:hAnsi="Cambria Math" w:cs="Times New Roman"/>
            <w:sz w:val="24"/>
            <w:szCs w:val="24"/>
            <w:vertAlign w:val="subscript"/>
            <w:lang w:val="en-US"/>
          </w:rPr>
          <m:t>2/</m:t>
        </m:r>
        <m:rad>
          <m:radPr>
            <m:degHide m:val="1"/>
            <m:ctrlPr>
              <w:rPr>
                <w:rFonts w:ascii="Cambria Math" w:hAnsi="Cambria Math" w:cs="Times New Roman"/>
                <w:sz w:val="24"/>
                <w:szCs w:val="24"/>
                <w:lang w:val="en-US"/>
              </w:rPr>
            </m:ctrlPr>
          </m:radPr>
          <m:deg/>
          <m:e>
            <m:r>
              <w:rPr>
                <w:rFonts w:ascii="Cambria Math" w:hAnsi="Cambria Math" w:cs="Times New Roman"/>
                <w:sz w:val="24"/>
                <w:szCs w:val="24"/>
                <w:lang w:val="en-US"/>
              </w:rPr>
              <m:t>n2</m:t>
            </m:r>
          </m:e>
        </m:rad>
      </m:oMath>
      <w:r w:rsidRPr="003F5094">
        <w:rPr>
          <w:rFonts w:ascii="Times New Roman" w:eastAsia="Arial Unicode MS" w:hAnsi="Times New Roman" w:cs="Times New Roman"/>
          <w:sz w:val="24"/>
          <w:szCs w:val="24"/>
          <w:lang w:val="en-US"/>
        </w:rPr>
        <w:t xml:space="preserve"> ≤ μ</w:t>
      </w:r>
      <w:r w:rsidR="0014513C">
        <w:rPr>
          <w:rFonts w:ascii="Times New Roman" w:hAnsi="Times New Roman" w:cs="Times New Roman"/>
          <w:sz w:val="24"/>
          <w:szCs w:val="24"/>
          <w:vertAlign w:val="subscript"/>
          <w:lang w:val="en-US"/>
        </w:rPr>
        <w:t>2</w:t>
      </w:r>
    </w:p>
    <w:p w14:paraId="3A1F1923" w14:textId="55290155"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z</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lang w:val="en-US"/>
        </w:rPr>
        <w:t xml:space="preserve">= z-score with significance level 0.05 </w:t>
      </w:r>
    </w:p>
    <w:p w14:paraId="56143319" w14:textId="0933F9D7"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S</w:t>
      </w:r>
      <w:r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Standard deviation of Weekly ratio of non-recyclable waste for Company B</w:t>
      </w:r>
    </w:p>
    <w:p w14:paraId="5FF928B0" w14:textId="0281A242"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x̄</w:t>
      </w:r>
      <w:r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xml:space="preserve">= Average Weekly ratio of non-recyclable waste for Company b </w:t>
      </w:r>
    </w:p>
    <w:p w14:paraId="749AC346" w14:textId="0264B61C"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n</w:t>
      </w:r>
      <w:r w:rsidR="00311668"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xml:space="preserve">= Sample size of weekly = </w:t>
      </w:r>
      <w:r w:rsidR="0014513C">
        <w:rPr>
          <w:rFonts w:ascii="Times New Roman" w:hAnsi="Times New Roman" w:cs="Times New Roman"/>
          <w:sz w:val="24"/>
          <w:szCs w:val="24"/>
          <w:lang w:val="en-US"/>
        </w:rPr>
        <w:t>35</w:t>
      </w:r>
    </w:p>
    <w:p w14:paraId="70423E60" w14:textId="252AF70E" w:rsidR="00FE0B62" w:rsidRPr="003F5094" w:rsidRDefault="00FE0B62" w:rsidP="00FE0B62">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μ</w:t>
      </w:r>
      <w:r w:rsidR="00311668"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xml:space="preserve">= Population means </w:t>
      </w:r>
    </w:p>
    <w:p w14:paraId="541B8F6A" w14:textId="4059B485" w:rsidR="00FE0B62" w:rsidRPr="003F5094" w:rsidRDefault="00FE0B62" w:rsidP="00221955">
      <w:pPr>
        <w:spacing w:line="360" w:lineRule="auto"/>
        <w:ind w:firstLine="720"/>
        <w:jc w:val="both"/>
        <w:rPr>
          <w:rFonts w:ascii="Times New Roman" w:hAnsi="Times New Roman" w:cs="Times New Roman"/>
          <w:sz w:val="24"/>
          <w:szCs w:val="24"/>
          <w:vertAlign w:val="subscript"/>
          <w:lang w:val="en-US"/>
        </w:rPr>
      </w:pPr>
    </w:p>
    <w:p w14:paraId="73A73955" w14:textId="77777777" w:rsidR="00FE0B62" w:rsidRPr="003F5094" w:rsidRDefault="00FE0B62" w:rsidP="00311668">
      <w:pPr>
        <w:spacing w:line="360" w:lineRule="auto"/>
        <w:jc w:val="both"/>
        <w:rPr>
          <w:rFonts w:ascii="Times New Roman" w:hAnsi="Times New Roman" w:cs="Times New Roman"/>
          <w:sz w:val="24"/>
          <w:szCs w:val="24"/>
          <w:vertAlign w:val="subscript"/>
          <w:lang w:val="en-US"/>
        </w:rPr>
      </w:pPr>
    </w:p>
    <w:p w14:paraId="3C179A23" w14:textId="77777777" w:rsidR="003F5094" w:rsidRPr="003F5094" w:rsidRDefault="00BF085F" w:rsidP="003F5094">
      <w:pPr>
        <w:spacing w:line="360" w:lineRule="auto"/>
        <w:jc w:val="both"/>
        <w:rPr>
          <w:rFonts w:ascii="Times New Roman" w:hAnsi="Times New Roman" w:cs="Times New Roman"/>
          <w:color w:val="0E101A"/>
          <w:sz w:val="24"/>
          <w:szCs w:val="24"/>
          <w:lang w:val="en-US"/>
        </w:rPr>
      </w:pPr>
      <w:r w:rsidRPr="003F5094">
        <w:rPr>
          <w:rFonts w:ascii="Times New Roman" w:hAnsi="Times New Roman" w:cs="Times New Roman"/>
          <w:color w:val="0E101A"/>
          <w:sz w:val="24"/>
          <w:szCs w:val="24"/>
          <w:lang w:val="en-US"/>
        </w:rPr>
        <w:t xml:space="preserve">As shown in </w:t>
      </w:r>
      <w:r w:rsidR="001D30BF" w:rsidRPr="003F5094">
        <w:rPr>
          <w:rFonts w:ascii="Times New Roman" w:hAnsi="Times New Roman" w:cs="Times New Roman"/>
          <w:color w:val="0E101A"/>
          <w:sz w:val="24"/>
          <w:szCs w:val="24"/>
          <w:lang w:val="en-US"/>
        </w:rPr>
        <w:t>F</w:t>
      </w:r>
      <w:r w:rsidRPr="003F5094">
        <w:rPr>
          <w:rFonts w:ascii="Times New Roman" w:hAnsi="Times New Roman" w:cs="Times New Roman"/>
          <w:color w:val="0E101A"/>
          <w:sz w:val="24"/>
          <w:szCs w:val="24"/>
          <w:lang w:val="en-US"/>
        </w:rPr>
        <w:t xml:space="preserve">igure </w:t>
      </w:r>
      <w:r w:rsidR="00877728" w:rsidRPr="003F5094">
        <w:rPr>
          <w:rFonts w:ascii="Times New Roman" w:hAnsi="Times New Roman" w:cs="Times New Roman"/>
          <w:color w:val="0E101A"/>
          <w:sz w:val="24"/>
          <w:szCs w:val="24"/>
          <w:lang w:val="en-US"/>
        </w:rPr>
        <w:t>13</w:t>
      </w:r>
      <w:r w:rsidR="00311668" w:rsidRPr="003F5094">
        <w:rPr>
          <w:rFonts w:ascii="Times New Roman" w:hAnsi="Times New Roman" w:cs="Times New Roman"/>
          <w:color w:val="0E101A"/>
          <w:sz w:val="24"/>
          <w:szCs w:val="24"/>
          <w:lang w:val="en-US"/>
        </w:rPr>
        <w:t>, Figure 13x</w:t>
      </w:r>
      <w:r w:rsidR="003F5094" w:rsidRPr="003F5094">
        <w:rPr>
          <w:rFonts w:ascii="Times New Roman" w:hAnsi="Times New Roman" w:cs="Times New Roman"/>
          <w:color w:val="0E101A"/>
          <w:sz w:val="24"/>
          <w:szCs w:val="24"/>
          <w:lang w:val="en-US"/>
        </w:rPr>
        <w:t xml:space="preserve">, </w:t>
      </w:r>
      <w:r w:rsidR="001D30BF" w:rsidRPr="003F5094">
        <w:rPr>
          <w:rFonts w:ascii="Times New Roman" w:hAnsi="Times New Roman" w:cs="Times New Roman"/>
          <w:color w:val="0E101A"/>
          <w:sz w:val="24"/>
          <w:szCs w:val="24"/>
          <w:lang w:val="en-US"/>
        </w:rPr>
        <w:t>F</w:t>
      </w:r>
      <w:r w:rsidRPr="003F5094">
        <w:rPr>
          <w:rFonts w:ascii="Times New Roman" w:hAnsi="Times New Roman" w:cs="Times New Roman"/>
          <w:color w:val="0E101A"/>
          <w:sz w:val="24"/>
          <w:szCs w:val="24"/>
          <w:lang w:val="en-US"/>
        </w:rPr>
        <w:t xml:space="preserve">igure </w:t>
      </w:r>
      <w:r w:rsidR="00877728" w:rsidRPr="003F5094">
        <w:rPr>
          <w:rFonts w:ascii="Times New Roman" w:hAnsi="Times New Roman" w:cs="Times New Roman"/>
          <w:color w:val="0E101A"/>
          <w:sz w:val="24"/>
          <w:szCs w:val="24"/>
          <w:lang w:val="en-US"/>
        </w:rPr>
        <w:t>14</w:t>
      </w:r>
      <w:r w:rsidR="003F5094" w:rsidRPr="003F5094">
        <w:rPr>
          <w:rFonts w:ascii="Times New Roman" w:hAnsi="Times New Roman" w:cs="Times New Roman"/>
          <w:color w:val="0E101A"/>
          <w:sz w:val="24"/>
          <w:szCs w:val="24"/>
          <w:lang w:val="en-US"/>
        </w:rPr>
        <w:t xml:space="preserve"> and </w:t>
      </w:r>
      <w:r w:rsidR="00311668" w:rsidRPr="003F5094">
        <w:rPr>
          <w:rFonts w:ascii="Times New Roman" w:hAnsi="Times New Roman" w:cs="Times New Roman"/>
          <w:color w:val="0E101A"/>
          <w:sz w:val="24"/>
          <w:szCs w:val="24"/>
          <w:lang w:val="en-US"/>
        </w:rPr>
        <w:t>Figure 14y</w:t>
      </w:r>
      <w:r w:rsidRPr="003F5094">
        <w:rPr>
          <w:rFonts w:ascii="Times New Roman" w:hAnsi="Times New Roman" w:cs="Times New Roman"/>
          <w:color w:val="0E101A"/>
          <w:sz w:val="24"/>
          <w:szCs w:val="24"/>
          <w:lang w:val="en-US"/>
        </w:rPr>
        <w:t xml:space="preserve"> every lower confidence interval at a 0.05 significance level for every region is represented for both company A and company B in the</w:t>
      </w:r>
      <w:r w:rsidR="00311668" w:rsidRPr="003F5094">
        <w:rPr>
          <w:rFonts w:ascii="Times New Roman" w:hAnsi="Times New Roman" w:cs="Times New Roman"/>
          <w:color w:val="0E101A"/>
          <w:sz w:val="24"/>
          <w:szCs w:val="24"/>
          <w:lang w:val="en-US"/>
        </w:rPr>
        <w:t xml:space="preserve"> tables and </w:t>
      </w:r>
      <w:r w:rsidRPr="003F5094">
        <w:rPr>
          <w:rFonts w:ascii="Times New Roman" w:hAnsi="Times New Roman" w:cs="Times New Roman"/>
          <w:color w:val="0E101A"/>
          <w:sz w:val="24"/>
          <w:szCs w:val="24"/>
          <w:lang w:val="en-US"/>
        </w:rPr>
        <w:t>graph</w:t>
      </w:r>
      <w:r w:rsidR="00311668" w:rsidRPr="003F5094">
        <w:rPr>
          <w:rFonts w:ascii="Times New Roman" w:hAnsi="Times New Roman" w:cs="Times New Roman"/>
          <w:color w:val="0E101A"/>
          <w:sz w:val="24"/>
          <w:szCs w:val="24"/>
          <w:lang w:val="en-US"/>
        </w:rPr>
        <w:t>s</w:t>
      </w:r>
      <w:r w:rsidRPr="003F5094">
        <w:rPr>
          <w:rFonts w:ascii="Times New Roman" w:hAnsi="Times New Roman" w:cs="Times New Roman"/>
          <w:color w:val="0E101A"/>
          <w:sz w:val="24"/>
          <w:szCs w:val="24"/>
          <w:lang w:val="en-US"/>
        </w:rPr>
        <w:t xml:space="preserve">, respectively. </w:t>
      </w:r>
    </w:p>
    <w:p w14:paraId="69240071" w14:textId="097FBCDC" w:rsidR="00311668" w:rsidRPr="003F5094" w:rsidRDefault="00311668" w:rsidP="003F5094">
      <w:pPr>
        <w:spacing w:line="360" w:lineRule="auto"/>
        <w:jc w:val="both"/>
        <w:rPr>
          <w:rFonts w:ascii="Times New Roman" w:hAnsi="Times New Roman" w:cs="Times New Roman"/>
          <w:color w:val="0E101A"/>
          <w:sz w:val="24"/>
          <w:szCs w:val="24"/>
          <w:lang w:val="en-US"/>
        </w:rPr>
      </w:pPr>
      <w:r w:rsidRPr="003F5094">
        <w:rPr>
          <w:rFonts w:ascii="Times New Roman" w:hAnsi="Times New Roman" w:cs="Times New Roman"/>
          <w:color w:val="000000"/>
          <w:sz w:val="24"/>
          <w:szCs w:val="24"/>
        </w:rPr>
        <w:t>When we look at the data, the lower bounds</w:t>
      </w:r>
      <w:r w:rsidR="003F5094" w:rsidRPr="003F5094">
        <w:rPr>
          <w:rFonts w:ascii="Times New Roman" w:hAnsi="Times New Roman" w:cs="Times New Roman"/>
          <w:color w:val="000000"/>
          <w:sz w:val="24"/>
          <w:szCs w:val="24"/>
        </w:rPr>
        <w:t xml:space="preserve"> of 5</w:t>
      </w:r>
      <w:r w:rsidR="003F5094" w:rsidRPr="003F5094">
        <w:rPr>
          <w:rFonts w:ascii="Times New Roman" w:hAnsi="Times New Roman" w:cs="Times New Roman"/>
          <w:color w:val="000000"/>
          <w:sz w:val="24"/>
          <w:szCs w:val="24"/>
          <w:vertAlign w:val="superscript"/>
        </w:rPr>
        <w:t>th</w:t>
      </w:r>
      <w:r w:rsidR="003F5094" w:rsidRPr="003F5094">
        <w:rPr>
          <w:rFonts w:ascii="Times New Roman" w:hAnsi="Times New Roman" w:cs="Times New Roman"/>
          <w:color w:val="000000"/>
          <w:sz w:val="24"/>
          <w:szCs w:val="24"/>
        </w:rPr>
        <w:t>,9</w:t>
      </w:r>
      <w:r w:rsidR="003F5094" w:rsidRPr="003F5094">
        <w:rPr>
          <w:rFonts w:ascii="Times New Roman" w:hAnsi="Times New Roman" w:cs="Times New Roman"/>
          <w:color w:val="000000"/>
          <w:sz w:val="24"/>
          <w:szCs w:val="24"/>
          <w:vertAlign w:val="superscript"/>
        </w:rPr>
        <w:t>th</w:t>
      </w:r>
      <w:r w:rsidR="003F5094" w:rsidRPr="003F5094">
        <w:rPr>
          <w:rFonts w:ascii="Times New Roman" w:hAnsi="Times New Roman" w:cs="Times New Roman"/>
          <w:color w:val="000000"/>
          <w:sz w:val="24"/>
          <w:szCs w:val="24"/>
        </w:rPr>
        <w:t>,12</w:t>
      </w:r>
      <w:r w:rsidR="003F5094" w:rsidRPr="003F5094">
        <w:rPr>
          <w:rFonts w:ascii="Times New Roman" w:hAnsi="Times New Roman" w:cs="Times New Roman"/>
          <w:color w:val="000000"/>
          <w:sz w:val="24"/>
          <w:szCs w:val="24"/>
          <w:vertAlign w:val="superscript"/>
        </w:rPr>
        <w:t>th</w:t>
      </w:r>
      <w:r w:rsidR="003F5094" w:rsidRPr="003F5094">
        <w:rPr>
          <w:rFonts w:ascii="Times New Roman" w:hAnsi="Times New Roman" w:cs="Times New Roman"/>
          <w:color w:val="000000"/>
          <w:sz w:val="24"/>
          <w:szCs w:val="24"/>
        </w:rPr>
        <w:t>,13</w:t>
      </w:r>
      <w:r w:rsidR="003F5094" w:rsidRPr="003F5094">
        <w:rPr>
          <w:rFonts w:ascii="Times New Roman" w:hAnsi="Times New Roman" w:cs="Times New Roman"/>
          <w:color w:val="000000"/>
          <w:sz w:val="24"/>
          <w:szCs w:val="24"/>
          <w:vertAlign w:val="superscript"/>
        </w:rPr>
        <w:t>th</w:t>
      </w:r>
      <w:r w:rsidR="003F5094" w:rsidRPr="003F5094">
        <w:rPr>
          <w:rFonts w:ascii="Times New Roman" w:hAnsi="Times New Roman" w:cs="Times New Roman"/>
          <w:color w:val="000000"/>
          <w:sz w:val="24"/>
          <w:szCs w:val="24"/>
        </w:rPr>
        <w:t>, 16</w:t>
      </w:r>
      <w:r w:rsidR="003F5094" w:rsidRPr="003F5094">
        <w:rPr>
          <w:rFonts w:ascii="Times New Roman" w:hAnsi="Times New Roman" w:cs="Times New Roman"/>
          <w:color w:val="000000"/>
          <w:sz w:val="24"/>
          <w:szCs w:val="24"/>
          <w:vertAlign w:val="superscript"/>
        </w:rPr>
        <w:t>th</w:t>
      </w:r>
      <w:r w:rsidR="003F5094" w:rsidRPr="003F5094">
        <w:rPr>
          <w:rFonts w:ascii="Times New Roman" w:hAnsi="Times New Roman" w:cs="Times New Roman"/>
          <w:color w:val="000000"/>
          <w:sz w:val="24"/>
          <w:szCs w:val="24"/>
        </w:rPr>
        <w:t>, 20</w:t>
      </w:r>
      <w:r w:rsidR="003F5094" w:rsidRPr="003F5094">
        <w:rPr>
          <w:rFonts w:ascii="Times New Roman" w:hAnsi="Times New Roman" w:cs="Times New Roman"/>
          <w:color w:val="000000"/>
          <w:sz w:val="24"/>
          <w:szCs w:val="24"/>
          <w:vertAlign w:val="superscript"/>
        </w:rPr>
        <w:t>th</w:t>
      </w:r>
      <w:r w:rsidR="003F5094" w:rsidRPr="003F5094">
        <w:rPr>
          <w:rFonts w:ascii="Times New Roman" w:hAnsi="Times New Roman" w:cs="Times New Roman"/>
          <w:color w:val="000000"/>
          <w:sz w:val="24"/>
          <w:szCs w:val="24"/>
        </w:rPr>
        <w:t>,27</w:t>
      </w:r>
      <w:r w:rsidR="003F5094" w:rsidRPr="003F5094">
        <w:rPr>
          <w:rFonts w:ascii="Times New Roman" w:hAnsi="Times New Roman" w:cs="Times New Roman"/>
          <w:color w:val="000000"/>
          <w:sz w:val="24"/>
          <w:szCs w:val="24"/>
          <w:vertAlign w:val="superscript"/>
        </w:rPr>
        <w:t>th</w:t>
      </w:r>
      <w:r w:rsidR="003F5094" w:rsidRPr="003F5094">
        <w:rPr>
          <w:rFonts w:ascii="Times New Roman" w:hAnsi="Times New Roman" w:cs="Times New Roman"/>
          <w:color w:val="000000"/>
          <w:sz w:val="24"/>
          <w:szCs w:val="24"/>
        </w:rPr>
        <w:t>,29</w:t>
      </w:r>
      <w:r w:rsidR="003F5094" w:rsidRPr="003F5094">
        <w:rPr>
          <w:rFonts w:ascii="Times New Roman" w:hAnsi="Times New Roman" w:cs="Times New Roman"/>
          <w:color w:val="000000"/>
          <w:sz w:val="24"/>
          <w:szCs w:val="24"/>
          <w:vertAlign w:val="superscript"/>
        </w:rPr>
        <w:t>th</w:t>
      </w:r>
      <w:r w:rsidR="003F5094" w:rsidRPr="003F5094">
        <w:rPr>
          <w:rFonts w:ascii="Times New Roman" w:hAnsi="Times New Roman" w:cs="Times New Roman"/>
          <w:color w:val="000000"/>
          <w:sz w:val="24"/>
          <w:szCs w:val="24"/>
        </w:rPr>
        <w:t xml:space="preserve"> regions are</w:t>
      </w:r>
      <w:r w:rsidRPr="003F5094">
        <w:rPr>
          <w:rFonts w:ascii="Times New Roman" w:hAnsi="Times New Roman" w:cs="Times New Roman"/>
          <w:color w:val="000000"/>
          <w:sz w:val="24"/>
          <w:szCs w:val="24"/>
        </w:rPr>
        <w:t xml:space="preserve"> exceed the 18%. Therefore, initiating a campaign is necessary for</w:t>
      </w:r>
      <w:r w:rsidR="003F5094" w:rsidRPr="003F5094">
        <w:rPr>
          <w:rFonts w:ascii="Times New Roman" w:hAnsi="Times New Roman" w:cs="Times New Roman"/>
          <w:color w:val="000000"/>
          <w:sz w:val="24"/>
          <w:szCs w:val="24"/>
        </w:rPr>
        <w:t xml:space="preserve"> only</w:t>
      </w:r>
      <w:r w:rsidRPr="003F5094">
        <w:rPr>
          <w:rFonts w:ascii="Times New Roman" w:hAnsi="Times New Roman" w:cs="Times New Roman"/>
          <w:color w:val="000000"/>
          <w:sz w:val="24"/>
          <w:szCs w:val="24"/>
        </w:rPr>
        <w:t xml:space="preserve"> these regions.</w:t>
      </w:r>
    </w:p>
    <w:p w14:paraId="188FFFA4" w14:textId="77777777" w:rsidR="00311668" w:rsidRPr="003F5094" w:rsidRDefault="00311668" w:rsidP="001369D8">
      <w:pPr>
        <w:spacing w:line="360" w:lineRule="auto"/>
        <w:jc w:val="both"/>
        <w:rPr>
          <w:rFonts w:ascii="Times New Roman" w:hAnsi="Times New Roman" w:cs="Times New Roman"/>
          <w:color w:val="0E101A"/>
          <w:sz w:val="24"/>
          <w:szCs w:val="24"/>
          <w:lang w:val="en-US"/>
        </w:rPr>
      </w:pPr>
    </w:p>
    <w:p w14:paraId="1A591922" w14:textId="56F954F0" w:rsidR="00A14A18" w:rsidRPr="003F5094" w:rsidRDefault="00FE0B62" w:rsidP="001369D8">
      <w:pPr>
        <w:spacing w:line="360" w:lineRule="auto"/>
        <w:jc w:val="both"/>
        <w:rPr>
          <w:rFonts w:ascii="Times New Roman" w:hAnsi="Times New Roman" w:cs="Times New Roman"/>
          <w:color w:val="000000"/>
          <w:sz w:val="24"/>
          <w:szCs w:val="24"/>
          <w:bdr w:val="none" w:sz="0" w:space="0" w:color="auto" w:frame="1"/>
        </w:rPr>
      </w:pPr>
      <w:r w:rsidRPr="003F5094">
        <w:rPr>
          <w:rFonts w:ascii="Times New Roman" w:hAnsi="Times New Roman" w:cs="Times New Roman"/>
          <w:noProof/>
          <w:color w:val="000000"/>
          <w:sz w:val="24"/>
          <w:szCs w:val="24"/>
          <w:bdr w:val="none" w:sz="0" w:space="0" w:color="auto" w:frame="1"/>
        </w:rPr>
        <w:drawing>
          <wp:inline distT="0" distB="0" distL="0" distR="0" wp14:anchorId="4BF77276" wp14:editId="2BDEBB8D">
            <wp:extent cx="5836920" cy="40005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6920" cy="4000500"/>
                    </a:xfrm>
                    <a:prstGeom prst="rect">
                      <a:avLst/>
                    </a:prstGeom>
                    <a:noFill/>
                    <a:ln>
                      <a:noFill/>
                    </a:ln>
                  </pic:spPr>
                </pic:pic>
              </a:graphicData>
            </a:graphic>
          </wp:inline>
        </w:drawing>
      </w:r>
      <w:r w:rsidRPr="003F5094">
        <w:rPr>
          <w:rFonts w:ascii="Times New Roman" w:hAnsi="Times New Roman" w:cs="Times New Roman"/>
          <w:b/>
          <w:bCs/>
          <w:sz w:val="24"/>
          <w:szCs w:val="24"/>
          <w:lang w:val="en-US"/>
        </w:rPr>
        <w:t xml:space="preserve"> Figure 13</w:t>
      </w:r>
    </w:p>
    <w:p w14:paraId="40C2BC2B" w14:textId="77777777" w:rsidR="003F5094" w:rsidRPr="003F5094" w:rsidRDefault="00FE0B62" w:rsidP="003F5094">
      <w:pPr>
        <w:spacing w:line="360" w:lineRule="auto"/>
        <w:jc w:val="both"/>
        <w:rPr>
          <w:rFonts w:ascii="Times New Roman" w:hAnsi="Times New Roman" w:cs="Times New Roman"/>
          <w:b/>
          <w:color w:val="0E101A"/>
          <w:sz w:val="24"/>
          <w:szCs w:val="24"/>
          <w:lang w:val="en-US"/>
        </w:rPr>
      </w:pPr>
      <w:r w:rsidRPr="003F5094">
        <w:rPr>
          <w:rFonts w:ascii="Times New Roman" w:hAnsi="Times New Roman" w:cs="Times New Roman"/>
          <w:noProof/>
          <w:color w:val="000000"/>
          <w:sz w:val="24"/>
          <w:szCs w:val="24"/>
          <w:bdr w:val="none" w:sz="0" w:space="0" w:color="auto" w:frame="1"/>
        </w:rPr>
        <w:lastRenderedPageBreak/>
        <w:drawing>
          <wp:inline distT="0" distB="0" distL="0" distR="0" wp14:anchorId="653C56DC" wp14:editId="050908AD">
            <wp:extent cx="2255520" cy="3878580"/>
            <wp:effectExtent l="0" t="0" r="0" b="762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5520" cy="3878580"/>
                    </a:xfrm>
                    <a:prstGeom prst="rect">
                      <a:avLst/>
                    </a:prstGeom>
                    <a:noFill/>
                    <a:ln>
                      <a:noFill/>
                    </a:ln>
                  </pic:spPr>
                </pic:pic>
              </a:graphicData>
            </a:graphic>
          </wp:inline>
        </w:drawing>
      </w:r>
    </w:p>
    <w:p w14:paraId="0963E22F" w14:textId="40636912" w:rsidR="00877728" w:rsidRPr="003F5094" w:rsidRDefault="00877728" w:rsidP="003F5094">
      <w:pPr>
        <w:spacing w:line="360" w:lineRule="auto"/>
        <w:jc w:val="both"/>
        <w:rPr>
          <w:rFonts w:ascii="Times New Roman" w:hAnsi="Times New Roman" w:cs="Times New Roman"/>
          <w:b/>
          <w:color w:val="0E101A"/>
          <w:sz w:val="24"/>
          <w:szCs w:val="24"/>
          <w:lang w:val="en-US"/>
        </w:rPr>
      </w:pPr>
      <w:r w:rsidRPr="003F5094">
        <w:rPr>
          <w:rFonts w:ascii="Times New Roman" w:hAnsi="Times New Roman" w:cs="Times New Roman"/>
          <w:b/>
          <w:bCs/>
          <w:sz w:val="24"/>
          <w:szCs w:val="24"/>
          <w:lang w:val="en-US"/>
        </w:rPr>
        <w:t>Figure 1</w:t>
      </w:r>
      <w:r w:rsidR="009858ED" w:rsidRPr="003F5094">
        <w:rPr>
          <w:rFonts w:ascii="Times New Roman" w:hAnsi="Times New Roman" w:cs="Times New Roman"/>
          <w:b/>
          <w:bCs/>
          <w:sz w:val="24"/>
          <w:szCs w:val="24"/>
          <w:lang w:val="en-US"/>
        </w:rPr>
        <w:t>3</w:t>
      </w:r>
      <w:r w:rsidR="00FE0B62" w:rsidRPr="003F5094">
        <w:rPr>
          <w:rFonts w:ascii="Times New Roman" w:hAnsi="Times New Roman" w:cs="Times New Roman"/>
          <w:b/>
          <w:bCs/>
          <w:sz w:val="24"/>
          <w:szCs w:val="24"/>
          <w:lang w:val="en-US"/>
        </w:rPr>
        <w:t>x</w:t>
      </w:r>
    </w:p>
    <w:p w14:paraId="21224A15" w14:textId="560498C7" w:rsidR="00877728" w:rsidRPr="003F5094" w:rsidRDefault="00FE0B62" w:rsidP="001369D8">
      <w:pPr>
        <w:spacing w:before="240" w:after="240" w:line="360" w:lineRule="auto"/>
        <w:ind w:left="360"/>
        <w:jc w:val="both"/>
        <w:rPr>
          <w:rFonts w:ascii="Times New Roman" w:hAnsi="Times New Roman" w:cs="Times New Roman"/>
          <w:b/>
          <w:color w:val="0E101A"/>
          <w:sz w:val="24"/>
          <w:szCs w:val="24"/>
          <w:lang w:val="en-US"/>
        </w:rPr>
      </w:pPr>
      <w:r w:rsidRPr="003F5094">
        <w:rPr>
          <w:rFonts w:ascii="Times New Roman" w:hAnsi="Times New Roman" w:cs="Times New Roman"/>
          <w:noProof/>
          <w:color w:val="000000"/>
          <w:sz w:val="24"/>
          <w:szCs w:val="24"/>
          <w:bdr w:val="none" w:sz="0" w:space="0" w:color="auto" w:frame="1"/>
        </w:rPr>
        <w:drawing>
          <wp:inline distT="0" distB="0" distL="0" distR="0" wp14:anchorId="160085B3" wp14:editId="37BFBE3F">
            <wp:extent cx="5836920" cy="400050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6920" cy="4000500"/>
                    </a:xfrm>
                    <a:prstGeom prst="rect">
                      <a:avLst/>
                    </a:prstGeom>
                    <a:noFill/>
                    <a:ln>
                      <a:noFill/>
                    </a:ln>
                  </pic:spPr>
                </pic:pic>
              </a:graphicData>
            </a:graphic>
          </wp:inline>
        </w:drawing>
      </w:r>
      <w:r w:rsidRPr="003F5094">
        <w:rPr>
          <w:rFonts w:ascii="Times New Roman" w:hAnsi="Times New Roman" w:cs="Times New Roman"/>
          <w:b/>
          <w:color w:val="0E101A"/>
          <w:sz w:val="24"/>
          <w:szCs w:val="24"/>
          <w:lang w:val="en-US"/>
        </w:rPr>
        <w:t xml:space="preserve"> </w:t>
      </w:r>
      <w:r w:rsidR="00877728" w:rsidRPr="003F5094">
        <w:rPr>
          <w:rFonts w:ascii="Times New Roman" w:hAnsi="Times New Roman" w:cs="Times New Roman"/>
          <w:b/>
          <w:color w:val="0E101A"/>
          <w:sz w:val="24"/>
          <w:szCs w:val="24"/>
          <w:lang w:val="en-US"/>
        </w:rPr>
        <w:t>Figure 14</w:t>
      </w:r>
    </w:p>
    <w:p w14:paraId="4E6E97B1" w14:textId="77777777" w:rsidR="003F5094" w:rsidRPr="003F5094" w:rsidRDefault="00FE0B62" w:rsidP="00E172A8">
      <w:pPr>
        <w:spacing w:before="240" w:after="240" w:line="360" w:lineRule="auto"/>
        <w:jc w:val="both"/>
        <w:rPr>
          <w:rFonts w:ascii="Times New Roman" w:hAnsi="Times New Roman" w:cs="Times New Roman"/>
          <w:b/>
          <w:color w:val="0E101A"/>
          <w:sz w:val="24"/>
          <w:szCs w:val="24"/>
          <w:lang w:val="en-US"/>
        </w:rPr>
      </w:pPr>
      <w:r w:rsidRPr="003F5094">
        <w:rPr>
          <w:rFonts w:ascii="Times New Roman" w:hAnsi="Times New Roman" w:cs="Times New Roman"/>
          <w:noProof/>
          <w:color w:val="000000"/>
          <w:sz w:val="24"/>
          <w:szCs w:val="24"/>
          <w:bdr w:val="none" w:sz="0" w:space="0" w:color="auto" w:frame="1"/>
        </w:rPr>
        <w:lastRenderedPageBreak/>
        <w:drawing>
          <wp:inline distT="0" distB="0" distL="0" distR="0" wp14:anchorId="0195AE03" wp14:editId="4CDEAD7C">
            <wp:extent cx="2065020" cy="4283251"/>
            <wp:effectExtent l="0" t="0" r="0" b="3175"/>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8163" cy="4289770"/>
                    </a:xfrm>
                    <a:prstGeom prst="rect">
                      <a:avLst/>
                    </a:prstGeom>
                    <a:noFill/>
                    <a:ln>
                      <a:noFill/>
                    </a:ln>
                  </pic:spPr>
                </pic:pic>
              </a:graphicData>
            </a:graphic>
          </wp:inline>
        </w:drawing>
      </w:r>
      <w:r w:rsidRPr="003F5094">
        <w:rPr>
          <w:rFonts w:ascii="Times New Roman" w:hAnsi="Times New Roman" w:cs="Times New Roman"/>
          <w:b/>
          <w:color w:val="0E101A"/>
          <w:sz w:val="24"/>
          <w:szCs w:val="24"/>
          <w:lang w:val="en-US"/>
        </w:rPr>
        <w:t xml:space="preserve"> </w:t>
      </w:r>
    </w:p>
    <w:p w14:paraId="46058FCD" w14:textId="5E6A749A" w:rsidR="003F5094" w:rsidRPr="003F5094" w:rsidRDefault="00FE0B62" w:rsidP="003F5094">
      <w:pPr>
        <w:spacing w:before="240" w:after="240" w:line="360" w:lineRule="auto"/>
        <w:jc w:val="both"/>
        <w:rPr>
          <w:rFonts w:ascii="Times New Roman" w:hAnsi="Times New Roman" w:cs="Times New Roman"/>
          <w:b/>
          <w:color w:val="0E101A"/>
          <w:sz w:val="24"/>
          <w:szCs w:val="24"/>
          <w:lang w:val="en-US"/>
        </w:rPr>
      </w:pPr>
      <w:r w:rsidRPr="003F5094">
        <w:rPr>
          <w:rFonts w:ascii="Times New Roman" w:hAnsi="Times New Roman" w:cs="Times New Roman"/>
          <w:b/>
          <w:color w:val="0E101A"/>
          <w:sz w:val="24"/>
          <w:szCs w:val="24"/>
          <w:lang w:val="en-US"/>
        </w:rPr>
        <w:t>Figure 14y</w:t>
      </w:r>
    </w:p>
    <w:p w14:paraId="587C5467" w14:textId="292B3FEC" w:rsidR="00311668" w:rsidRPr="003F5094" w:rsidRDefault="00311668" w:rsidP="00311668">
      <w:pPr>
        <w:spacing w:before="240" w:after="240" w:line="360" w:lineRule="auto"/>
        <w:jc w:val="both"/>
        <w:rPr>
          <w:rFonts w:ascii="Times New Roman" w:hAnsi="Times New Roman" w:cs="Times New Roman"/>
          <w:b/>
          <w:color w:val="0E101A"/>
          <w:sz w:val="24"/>
          <w:szCs w:val="24"/>
          <w:lang w:val="en-US"/>
        </w:rPr>
      </w:pPr>
      <w:r w:rsidRPr="003F5094">
        <w:rPr>
          <w:rFonts w:ascii="Times New Roman" w:hAnsi="Times New Roman" w:cs="Times New Roman"/>
          <w:b/>
          <w:color w:val="0E101A"/>
          <w:sz w:val="24"/>
          <w:szCs w:val="24"/>
          <w:lang w:val="en-US"/>
        </w:rPr>
        <w:t>For Whole City</w:t>
      </w:r>
    </w:p>
    <w:p w14:paraId="5FA20494" w14:textId="615227D9" w:rsidR="00311668" w:rsidRPr="003F5094" w:rsidRDefault="00311668" w:rsidP="00311668">
      <w:pPr>
        <w:spacing w:line="360" w:lineRule="auto"/>
        <w:ind w:firstLine="720"/>
        <w:jc w:val="both"/>
        <w:rPr>
          <w:rFonts w:ascii="Times New Roman" w:hAnsi="Times New Roman" w:cs="Times New Roman"/>
          <w:sz w:val="24"/>
          <w:szCs w:val="24"/>
          <w:vertAlign w:val="subscript"/>
          <w:lang w:val="en-US"/>
        </w:rPr>
      </w:pPr>
      <w:r w:rsidRPr="003F5094">
        <w:rPr>
          <w:rFonts w:ascii="Times New Roman" w:hAnsi="Times New Roman" w:cs="Times New Roman"/>
          <w:sz w:val="24"/>
          <w:szCs w:val="24"/>
          <w:lang w:val="en-US"/>
        </w:rPr>
        <w:t>x̄</w:t>
      </w:r>
      <w:r w:rsidRPr="003F5094">
        <w:rPr>
          <w:rFonts w:ascii="Times New Roman" w:hAnsi="Times New Roman" w:cs="Times New Roman"/>
          <w:sz w:val="24"/>
          <w:szCs w:val="24"/>
          <w:vertAlign w:val="subscript"/>
          <w:lang w:val="en-US"/>
        </w:rPr>
        <w:t>3</w:t>
      </w:r>
      <w:r w:rsidRPr="003F5094">
        <w:rPr>
          <w:rFonts w:ascii="Times New Roman" w:hAnsi="Times New Roman" w:cs="Times New Roman"/>
          <w:sz w:val="24"/>
          <w:szCs w:val="24"/>
          <w:lang w:val="en-US"/>
        </w:rPr>
        <w:t>- z</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vertAlign w:val="subscript"/>
          <w:lang w:val="en-US"/>
        </w:rPr>
        <w:t xml:space="preserve">, </w:t>
      </w:r>
      <m:oMath>
        <m:r>
          <w:rPr>
            <w:rFonts w:ascii="Cambria Math" w:hAnsi="Cambria Math" w:cs="Times New Roman"/>
            <w:sz w:val="24"/>
            <w:szCs w:val="24"/>
            <w:lang w:val="en-US"/>
          </w:rPr>
          <m:t>S</m:t>
        </m:r>
        <m:r>
          <w:rPr>
            <w:rFonts w:ascii="Cambria Math" w:hAnsi="Cambria Math" w:cs="Times New Roman"/>
            <w:sz w:val="24"/>
            <w:szCs w:val="24"/>
            <w:vertAlign w:val="subscript"/>
            <w:lang w:val="en-US"/>
          </w:rPr>
          <m:t>3/</m:t>
        </m:r>
        <m:rad>
          <m:radPr>
            <m:degHide m:val="1"/>
            <m:ctrlPr>
              <w:rPr>
                <w:rFonts w:ascii="Cambria Math" w:hAnsi="Cambria Math" w:cs="Times New Roman"/>
                <w:sz w:val="24"/>
                <w:szCs w:val="24"/>
                <w:lang w:val="en-US"/>
              </w:rPr>
            </m:ctrlPr>
          </m:radPr>
          <m:deg/>
          <m:e>
            <m:r>
              <w:rPr>
                <w:rFonts w:ascii="Cambria Math" w:hAnsi="Cambria Math" w:cs="Times New Roman"/>
                <w:sz w:val="24"/>
                <w:szCs w:val="24"/>
                <w:lang w:val="en-US"/>
              </w:rPr>
              <m:t>n3</m:t>
            </m:r>
          </m:e>
        </m:rad>
      </m:oMath>
      <w:r w:rsidRPr="003F5094">
        <w:rPr>
          <w:rFonts w:ascii="Times New Roman" w:eastAsia="Arial Unicode MS" w:hAnsi="Times New Roman" w:cs="Times New Roman"/>
          <w:sz w:val="24"/>
          <w:szCs w:val="24"/>
          <w:lang w:val="en-US"/>
        </w:rPr>
        <w:t xml:space="preserve"> ≤ μ</w:t>
      </w:r>
      <w:r w:rsidR="0014513C">
        <w:rPr>
          <w:rFonts w:ascii="Times New Roman" w:hAnsi="Times New Roman" w:cs="Times New Roman"/>
          <w:sz w:val="24"/>
          <w:szCs w:val="24"/>
          <w:vertAlign w:val="subscript"/>
          <w:lang w:val="en-US"/>
        </w:rPr>
        <w:t>3</w:t>
      </w:r>
    </w:p>
    <w:p w14:paraId="6596802C" w14:textId="2BAE34B6" w:rsidR="00311668" w:rsidRPr="003F5094" w:rsidRDefault="00311668" w:rsidP="00311668">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z</w:t>
      </w:r>
      <w:r w:rsidRPr="003F5094">
        <w:rPr>
          <w:rFonts w:ascii="Cambria Math" w:hAnsi="Cambria Math" w:cs="Cambria Math"/>
          <w:sz w:val="24"/>
          <w:szCs w:val="24"/>
          <w:vertAlign w:val="subscript"/>
          <w:lang w:val="en-US"/>
        </w:rPr>
        <w:t>𝛂</w:t>
      </w:r>
      <w:r w:rsidRPr="003F5094">
        <w:rPr>
          <w:rFonts w:ascii="Times New Roman" w:hAnsi="Times New Roman" w:cs="Times New Roman"/>
          <w:sz w:val="24"/>
          <w:szCs w:val="24"/>
          <w:lang w:val="en-US"/>
        </w:rPr>
        <w:t xml:space="preserve">= z-score with significance level 0.05 </w:t>
      </w:r>
    </w:p>
    <w:p w14:paraId="59C01317" w14:textId="066B976B" w:rsidR="00311668" w:rsidRPr="003F5094" w:rsidRDefault="00311668" w:rsidP="00311668">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S</w:t>
      </w:r>
      <w:r w:rsidRPr="003F5094">
        <w:rPr>
          <w:rFonts w:ascii="Times New Roman" w:hAnsi="Times New Roman" w:cs="Times New Roman"/>
          <w:sz w:val="24"/>
          <w:szCs w:val="24"/>
          <w:vertAlign w:val="subscript"/>
          <w:lang w:val="en-US"/>
        </w:rPr>
        <w:t>3</w:t>
      </w:r>
      <w:r w:rsidRPr="003F5094">
        <w:rPr>
          <w:rFonts w:ascii="Times New Roman" w:hAnsi="Times New Roman" w:cs="Times New Roman"/>
          <w:sz w:val="24"/>
          <w:szCs w:val="24"/>
          <w:lang w:val="en-US"/>
        </w:rPr>
        <w:t>= Standard deviation of Ratio of non-recyclable waste for for all regions</w:t>
      </w:r>
    </w:p>
    <w:p w14:paraId="38A943E7" w14:textId="6E3FF02A" w:rsidR="00311668" w:rsidRPr="003F5094" w:rsidRDefault="00311668" w:rsidP="00311668">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x̄</w:t>
      </w:r>
      <w:r w:rsidRPr="003F5094">
        <w:rPr>
          <w:rFonts w:ascii="Times New Roman" w:hAnsi="Times New Roman" w:cs="Times New Roman"/>
          <w:sz w:val="24"/>
          <w:szCs w:val="24"/>
          <w:vertAlign w:val="subscript"/>
          <w:lang w:val="en-US"/>
        </w:rPr>
        <w:t>3</w:t>
      </w:r>
      <w:r w:rsidRPr="003F5094">
        <w:rPr>
          <w:rFonts w:ascii="Times New Roman" w:hAnsi="Times New Roman" w:cs="Times New Roman"/>
          <w:sz w:val="24"/>
          <w:szCs w:val="24"/>
          <w:lang w:val="en-US"/>
        </w:rPr>
        <w:t xml:space="preserve">= Average ratio of non-recyclable waste for all regions </w:t>
      </w:r>
    </w:p>
    <w:p w14:paraId="509ED9FF" w14:textId="31630ABA" w:rsidR="00311668" w:rsidRPr="003F5094" w:rsidRDefault="00311668" w:rsidP="00311668">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n</w:t>
      </w:r>
      <w:r w:rsidRPr="003F5094">
        <w:rPr>
          <w:rFonts w:ascii="Times New Roman" w:hAnsi="Times New Roman" w:cs="Times New Roman"/>
          <w:sz w:val="24"/>
          <w:szCs w:val="24"/>
          <w:vertAlign w:val="subscript"/>
          <w:lang w:val="en-US"/>
        </w:rPr>
        <w:t>3</w:t>
      </w:r>
      <w:r w:rsidRPr="003F5094">
        <w:rPr>
          <w:rFonts w:ascii="Times New Roman" w:hAnsi="Times New Roman" w:cs="Times New Roman"/>
          <w:sz w:val="24"/>
          <w:szCs w:val="24"/>
          <w:lang w:val="en-US"/>
        </w:rPr>
        <w:t>= Sample size of regions = 3</w:t>
      </w:r>
      <w:r w:rsidR="004278AA">
        <w:rPr>
          <w:rFonts w:ascii="Times New Roman" w:hAnsi="Times New Roman" w:cs="Times New Roman"/>
          <w:sz w:val="24"/>
          <w:szCs w:val="24"/>
          <w:lang w:val="en-US"/>
        </w:rPr>
        <w:t>6</w:t>
      </w:r>
    </w:p>
    <w:p w14:paraId="199E0E94" w14:textId="36510A55" w:rsidR="00311668" w:rsidRPr="003F5094" w:rsidRDefault="00311668" w:rsidP="003F5094">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μ</w:t>
      </w:r>
      <w:r w:rsidRPr="003F5094">
        <w:rPr>
          <w:rFonts w:ascii="Times New Roman" w:hAnsi="Times New Roman" w:cs="Times New Roman"/>
          <w:sz w:val="24"/>
          <w:szCs w:val="24"/>
          <w:vertAlign w:val="subscript"/>
          <w:lang w:val="en-US"/>
        </w:rPr>
        <w:t>3</w:t>
      </w:r>
      <w:r w:rsidRPr="003F5094">
        <w:rPr>
          <w:rFonts w:ascii="Times New Roman" w:hAnsi="Times New Roman" w:cs="Times New Roman"/>
          <w:sz w:val="24"/>
          <w:szCs w:val="24"/>
          <w:lang w:val="en-US"/>
        </w:rPr>
        <w:t xml:space="preserve">= Population means </w:t>
      </w:r>
    </w:p>
    <w:p w14:paraId="5E0640F5" w14:textId="77777777" w:rsidR="003F5094" w:rsidRPr="003F5094" w:rsidRDefault="003F5094" w:rsidP="003F5094">
      <w:pPr>
        <w:spacing w:line="360" w:lineRule="auto"/>
        <w:ind w:firstLine="720"/>
        <w:jc w:val="both"/>
        <w:rPr>
          <w:rFonts w:ascii="Times New Roman" w:hAnsi="Times New Roman" w:cs="Times New Roman"/>
          <w:sz w:val="24"/>
          <w:szCs w:val="24"/>
          <w:lang w:val="en-US"/>
        </w:rPr>
      </w:pPr>
    </w:p>
    <w:p w14:paraId="57A64F7A" w14:textId="2B033B46" w:rsidR="00877728" w:rsidRPr="00BA0116" w:rsidRDefault="00BF085F" w:rsidP="001369D8">
      <w:pPr>
        <w:spacing w:line="360" w:lineRule="auto"/>
        <w:jc w:val="both"/>
        <w:rPr>
          <w:rFonts w:ascii="Times New Roman" w:hAnsi="Times New Roman" w:cs="Times New Roman"/>
          <w:color w:val="0E101A"/>
          <w:sz w:val="24"/>
          <w:szCs w:val="24"/>
          <w:lang w:val="en-US"/>
        </w:rPr>
      </w:pPr>
      <w:r w:rsidRPr="003F5094">
        <w:rPr>
          <w:rFonts w:ascii="Times New Roman" w:hAnsi="Times New Roman" w:cs="Times New Roman"/>
          <w:color w:val="0E101A"/>
          <w:sz w:val="24"/>
          <w:szCs w:val="24"/>
          <w:lang w:val="en-US"/>
        </w:rPr>
        <w:t>When the city council checks the ratio for the whole city, the ratio is found by summation of the weekly non-recyclable waste for every region and divided by the total waste of the whole city for every week. It is used to find the lower bound of the whole city to determine whether that city council changes a campaign or not. The lower bound is found as 0.171</w:t>
      </w:r>
      <w:r w:rsidR="00311668" w:rsidRPr="003F5094">
        <w:rPr>
          <w:rFonts w:ascii="Times New Roman" w:hAnsi="Times New Roman" w:cs="Times New Roman"/>
          <w:color w:val="0E101A"/>
          <w:sz w:val="24"/>
          <w:szCs w:val="24"/>
          <w:lang w:val="en-US"/>
        </w:rPr>
        <w:t>1467</w:t>
      </w:r>
      <w:r w:rsidRPr="003F5094">
        <w:rPr>
          <w:rFonts w:ascii="Times New Roman" w:hAnsi="Times New Roman" w:cs="Times New Roman"/>
          <w:color w:val="0E101A"/>
          <w:sz w:val="24"/>
          <w:szCs w:val="24"/>
          <w:lang w:val="en-US"/>
        </w:rPr>
        <w:t xml:space="preserve">, as shown in </w:t>
      </w:r>
      <w:r w:rsidR="001D30BF" w:rsidRPr="003F5094">
        <w:rPr>
          <w:rFonts w:ascii="Times New Roman" w:hAnsi="Times New Roman" w:cs="Times New Roman"/>
          <w:color w:val="0E101A"/>
          <w:sz w:val="24"/>
          <w:szCs w:val="24"/>
          <w:lang w:val="en-US"/>
        </w:rPr>
        <w:t>F</w:t>
      </w:r>
      <w:r w:rsidRPr="003F5094">
        <w:rPr>
          <w:rFonts w:ascii="Times New Roman" w:hAnsi="Times New Roman" w:cs="Times New Roman"/>
          <w:color w:val="0E101A"/>
          <w:sz w:val="24"/>
          <w:szCs w:val="24"/>
          <w:lang w:val="en-US"/>
        </w:rPr>
        <w:t xml:space="preserve">igure </w:t>
      </w:r>
      <w:r w:rsidR="00877728" w:rsidRPr="003F5094">
        <w:rPr>
          <w:rFonts w:ascii="Times New Roman" w:hAnsi="Times New Roman" w:cs="Times New Roman"/>
          <w:color w:val="0E101A"/>
          <w:sz w:val="24"/>
          <w:szCs w:val="24"/>
          <w:lang w:val="en-US"/>
        </w:rPr>
        <w:t>15</w:t>
      </w:r>
      <w:r w:rsidRPr="003F5094">
        <w:rPr>
          <w:rFonts w:ascii="Times New Roman" w:hAnsi="Times New Roman" w:cs="Times New Roman"/>
          <w:color w:val="0E101A"/>
          <w:sz w:val="24"/>
          <w:szCs w:val="24"/>
          <w:lang w:val="en-US"/>
        </w:rPr>
        <w:t>. As a result, we can say that the campaign does not need to initiate a campaign since the lower bound is found to be smaller than 0.18.</w:t>
      </w:r>
    </w:p>
    <w:p w14:paraId="07C1D414" w14:textId="4B8B839F" w:rsidR="00A14A18" w:rsidRPr="003F5094" w:rsidRDefault="00311668" w:rsidP="001369D8">
      <w:pPr>
        <w:spacing w:line="360" w:lineRule="auto"/>
        <w:jc w:val="both"/>
        <w:rPr>
          <w:rFonts w:ascii="Times New Roman" w:hAnsi="Times New Roman" w:cs="Times New Roman"/>
          <w:sz w:val="24"/>
          <w:szCs w:val="24"/>
        </w:rPr>
      </w:pPr>
      <w:r w:rsidRPr="003F5094">
        <w:rPr>
          <w:rFonts w:ascii="Times New Roman" w:hAnsi="Times New Roman" w:cs="Times New Roman"/>
          <w:noProof/>
          <w:color w:val="000000"/>
          <w:sz w:val="24"/>
          <w:szCs w:val="24"/>
          <w:bdr w:val="none" w:sz="0" w:space="0" w:color="auto" w:frame="1"/>
        </w:rPr>
        <w:lastRenderedPageBreak/>
        <w:drawing>
          <wp:inline distT="0" distB="0" distL="0" distR="0" wp14:anchorId="569EC243" wp14:editId="45ADCE4D">
            <wp:extent cx="1135380" cy="723900"/>
            <wp:effectExtent l="0" t="0" r="762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5380" cy="723900"/>
                    </a:xfrm>
                    <a:prstGeom prst="rect">
                      <a:avLst/>
                    </a:prstGeom>
                    <a:noFill/>
                    <a:ln>
                      <a:noFill/>
                    </a:ln>
                  </pic:spPr>
                </pic:pic>
              </a:graphicData>
            </a:graphic>
          </wp:inline>
        </w:drawing>
      </w:r>
    </w:p>
    <w:p w14:paraId="5EA24965" w14:textId="30F6EE4A" w:rsidR="001178F2" w:rsidRPr="003F5094" w:rsidRDefault="00877728"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15</w:t>
      </w:r>
    </w:p>
    <w:p w14:paraId="33654927" w14:textId="4FB429BE" w:rsidR="001178F2" w:rsidRPr="003F5094" w:rsidRDefault="001178F2" w:rsidP="001369D8">
      <w:pPr>
        <w:spacing w:line="360" w:lineRule="auto"/>
        <w:jc w:val="both"/>
        <w:rPr>
          <w:rFonts w:ascii="Times New Roman" w:hAnsi="Times New Roman" w:cs="Times New Roman"/>
          <w:sz w:val="24"/>
          <w:szCs w:val="24"/>
        </w:rPr>
      </w:pPr>
    </w:p>
    <w:p w14:paraId="4EC2BAE2" w14:textId="3605A8D3" w:rsidR="00877728" w:rsidRDefault="001178F2"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c)</w:t>
      </w:r>
    </w:p>
    <w:p w14:paraId="31F1AB21" w14:textId="384A61FB" w:rsidR="00A14A18" w:rsidRPr="00BA0116" w:rsidRDefault="00BA0116" w:rsidP="001369D8">
      <w:pPr>
        <w:spacing w:line="360" w:lineRule="auto"/>
        <w:jc w:val="both"/>
        <w:rPr>
          <w:rFonts w:ascii="Times New Roman" w:hAnsi="Times New Roman" w:cs="Times New Roman"/>
          <w:sz w:val="24"/>
          <w:szCs w:val="24"/>
        </w:rPr>
      </w:pPr>
      <w:r>
        <w:rPr>
          <w:rFonts w:ascii="Times New Roman" w:hAnsi="Times New Roman" w:cs="Times New Roman"/>
          <w:sz w:val="24"/>
          <w:szCs w:val="24"/>
        </w:rPr>
        <w:t>In the first place, w</w:t>
      </w:r>
      <w:r w:rsidRPr="00BA0116">
        <w:rPr>
          <w:rFonts w:ascii="Times New Roman" w:hAnsi="Times New Roman" w:cs="Times New Roman"/>
          <w:sz w:val="24"/>
          <w:szCs w:val="24"/>
        </w:rPr>
        <w:t>e accepted that when the population is modeled by a normal distribution, the tests and intervals described in this section are applicable.</w:t>
      </w:r>
      <w:r>
        <w:rPr>
          <w:rFonts w:ascii="Times New Roman" w:hAnsi="Times New Roman" w:cs="Times New Roman"/>
          <w:sz w:val="24"/>
          <w:szCs w:val="24"/>
        </w:rPr>
        <w:t xml:space="preserve"> </w:t>
      </w:r>
      <w:r w:rsidR="00BF085F" w:rsidRPr="003F5094">
        <w:rPr>
          <w:rFonts w:ascii="Times New Roman" w:hAnsi="Times New Roman" w:cs="Times New Roman"/>
          <w:color w:val="0E101A"/>
          <w:sz w:val="24"/>
          <w:szCs w:val="24"/>
        </w:rPr>
        <w:t>Ho, the null hypothesis, is determined as that p1 is equal to p2, and H1, the alternative hypothesis, is determined as that p1 is not equal to p2. The confidence interval on the difference of two proportions (</w:t>
      </w:r>
      <w:r w:rsidR="00BF085F" w:rsidRPr="003F5094">
        <w:rPr>
          <w:rFonts w:ascii="Cambria Math" w:hAnsi="Cambria Math" w:cs="Cambria Math"/>
          <w:color w:val="0E101A"/>
          <w:sz w:val="24"/>
          <w:szCs w:val="24"/>
        </w:rPr>
        <w:t>𝑝</w:t>
      </w:r>
      <w:r w:rsidR="00BF085F" w:rsidRPr="003F5094">
        <w:rPr>
          <w:rFonts w:ascii="Times New Roman" w:hAnsi="Times New Roman" w:cs="Times New Roman"/>
          <w:color w:val="0E101A"/>
          <w:sz w:val="24"/>
          <w:szCs w:val="24"/>
        </w:rPr>
        <w:t>1,</w:t>
      </w:r>
      <w:r w:rsidR="00BF085F" w:rsidRPr="003F5094">
        <w:rPr>
          <w:rFonts w:ascii="Cambria Math" w:hAnsi="Cambria Math" w:cs="Cambria Math"/>
          <w:color w:val="0E101A"/>
          <w:sz w:val="24"/>
          <w:szCs w:val="24"/>
        </w:rPr>
        <w:t>𝑝</w:t>
      </w:r>
      <w:r w:rsidR="00BF085F" w:rsidRPr="003F5094">
        <w:rPr>
          <w:rFonts w:ascii="Times New Roman" w:hAnsi="Times New Roman" w:cs="Times New Roman"/>
          <w:color w:val="0E101A"/>
          <w:sz w:val="24"/>
          <w:szCs w:val="24"/>
        </w:rPr>
        <w:t xml:space="preserve">2) from two independent populations, Company A and Company B, was used to reject the equality of p1 and p2, and the formula in </w:t>
      </w:r>
      <w:r w:rsidR="001D30BF" w:rsidRPr="003F5094">
        <w:rPr>
          <w:rFonts w:ascii="Times New Roman" w:hAnsi="Times New Roman" w:cs="Times New Roman"/>
          <w:color w:val="0E101A"/>
          <w:sz w:val="24"/>
          <w:szCs w:val="24"/>
        </w:rPr>
        <w:t>F</w:t>
      </w:r>
      <w:r w:rsidR="00BF085F" w:rsidRPr="003F5094">
        <w:rPr>
          <w:rFonts w:ascii="Times New Roman" w:hAnsi="Times New Roman" w:cs="Times New Roman"/>
          <w:color w:val="0E101A"/>
          <w:sz w:val="24"/>
          <w:szCs w:val="24"/>
        </w:rPr>
        <w:t xml:space="preserve">igure </w:t>
      </w:r>
      <w:r w:rsidR="00877728" w:rsidRPr="003F5094">
        <w:rPr>
          <w:rFonts w:ascii="Times New Roman" w:hAnsi="Times New Roman" w:cs="Times New Roman"/>
          <w:color w:val="0E101A"/>
          <w:sz w:val="24"/>
          <w:szCs w:val="24"/>
        </w:rPr>
        <w:t>16</w:t>
      </w:r>
      <w:r w:rsidR="00BF085F" w:rsidRPr="003F5094">
        <w:rPr>
          <w:rFonts w:ascii="Times New Roman" w:hAnsi="Times New Roman" w:cs="Times New Roman"/>
          <w:color w:val="0E101A"/>
          <w:sz w:val="24"/>
          <w:szCs w:val="24"/>
        </w:rPr>
        <w:t xml:space="preserve"> was utilized to make this calculation. In the formula, p1 represents the proportions of lost weeks for Company A, and p2 represents the proportions of lost weeks for Company B</w:t>
      </w:r>
      <w:r w:rsidR="00BF085F" w:rsidRPr="003F5094">
        <w:rPr>
          <w:rFonts w:ascii="Times New Roman" w:hAnsi="Times New Roman" w:cs="Times New Roman"/>
          <w:b/>
          <w:color w:val="0E101A"/>
          <w:sz w:val="24"/>
          <w:szCs w:val="24"/>
        </w:rPr>
        <w:t xml:space="preserve">. </w:t>
      </w:r>
      <w:r w:rsidR="00BF085F" w:rsidRPr="003F5094">
        <w:rPr>
          <w:rFonts w:ascii="Times New Roman" w:hAnsi="Times New Roman" w:cs="Times New Roman"/>
          <w:bCs/>
          <w:color w:val="0E101A"/>
          <w:sz w:val="24"/>
          <w:szCs w:val="24"/>
        </w:rPr>
        <w:t>A</w:t>
      </w:r>
      <w:r w:rsidR="00BF085F" w:rsidRPr="003F5094">
        <w:rPr>
          <w:rFonts w:ascii="Times New Roman" w:hAnsi="Times New Roman" w:cs="Times New Roman"/>
          <w:color w:val="0E101A"/>
          <w:sz w:val="24"/>
          <w:szCs w:val="24"/>
        </w:rPr>
        <w:t xml:space="preserve">s shown in the </w:t>
      </w:r>
      <w:r w:rsidR="001178F2" w:rsidRPr="003F5094">
        <w:rPr>
          <w:rFonts w:ascii="Times New Roman" w:hAnsi="Times New Roman" w:cs="Times New Roman"/>
          <w:color w:val="0E101A"/>
          <w:sz w:val="24"/>
          <w:szCs w:val="24"/>
        </w:rPr>
        <w:t>F</w:t>
      </w:r>
      <w:r w:rsidR="00BF085F" w:rsidRPr="003F5094">
        <w:rPr>
          <w:rFonts w:ascii="Times New Roman" w:hAnsi="Times New Roman" w:cs="Times New Roman"/>
          <w:color w:val="0E101A"/>
          <w:sz w:val="24"/>
          <w:szCs w:val="24"/>
        </w:rPr>
        <w:t>igure</w:t>
      </w:r>
      <w:r w:rsidR="00877728" w:rsidRPr="003F5094">
        <w:rPr>
          <w:rFonts w:ascii="Times New Roman" w:hAnsi="Times New Roman" w:cs="Times New Roman"/>
          <w:color w:val="0E101A"/>
          <w:sz w:val="24"/>
          <w:szCs w:val="24"/>
        </w:rPr>
        <w:t xml:space="preserve"> 17</w:t>
      </w:r>
      <w:r w:rsidR="00BF085F" w:rsidRPr="003F5094">
        <w:rPr>
          <w:rFonts w:ascii="Times New Roman" w:hAnsi="Times New Roman" w:cs="Times New Roman"/>
          <w:color w:val="0E101A"/>
          <w:sz w:val="24"/>
          <w:szCs w:val="24"/>
        </w:rPr>
        <w:t>, the lower bound was found -0.2332123, and the upper bound is found 0.1189266 for plastic, by using the formula. According to these results, the proportions of lost weeks of plastic waste for Company A and Company B are found as equal to each other. This was reached by observing that the result of p1- p2 can be equal to zero since 0 is within the found range. As a result, it means that the H0 fails to reject.</w:t>
      </w:r>
    </w:p>
    <w:p w14:paraId="0D292B1F" w14:textId="77777777" w:rsidR="003F5094" w:rsidRDefault="000D3609" w:rsidP="003F5094">
      <w:pPr>
        <w:spacing w:line="360" w:lineRule="auto"/>
        <w:jc w:val="both"/>
        <w:rPr>
          <w:rFonts w:ascii="Times New Roman" w:hAnsi="Times New Roman" w:cs="Times New Roman"/>
          <w:sz w:val="24"/>
          <w:szCs w:val="24"/>
          <w:lang w:val="en-US"/>
        </w:rPr>
      </w:pPr>
      <w:r w:rsidRPr="003F5094">
        <w:rPr>
          <w:rFonts w:ascii="Times New Roman" w:hAnsi="Times New Roman" w:cs="Times New Roman"/>
          <w:noProof/>
          <w:sz w:val="24"/>
          <w:szCs w:val="24"/>
        </w:rPr>
        <w:drawing>
          <wp:inline distT="114300" distB="114300" distL="114300" distR="114300" wp14:anchorId="2CB50BDA" wp14:editId="38946251">
            <wp:extent cx="4877175" cy="723900"/>
            <wp:effectExtent l="0" t="0" r="0" b="0"/>
            <wp:docPr id="11" name="image2.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1" name="image2.png" descr="Logo&#10;&#10;Description automatically generated with low confidence"/>
                    <pic:cNvPicPr preferRelativeResize="0"/>
                  </pic:nvPicPr>
                  <pic:blipFill>
                    <a:blip r:embed="rId27"/>
                    <a:srcRect l="5356" r="6062"/>
                    <a:stretch>
                      <a:fillRect/>
                    </a:stretch>
                  </pic:blipFill>
                  <pic:spPr>
                    <a:xfrm>
                      <a:off x="0" y="0"/>
                      <a:ext cx="4877175" cy="723900"/>
                    </a:xfrm>
                    <a:prstGeom prst="rect">
                      <a:avLst/>
                    </a:prstGeom>
                    <a:ln/>
                  </pic:spPr>
                </pic:pic>
              </a:graphicData>
            </a:graphic>
          </wp:inline>
        </w:drawing>
      </w:r>
    </w:p>
    <w:p w14:paraId="29D26928" w14:textId="7F67EED1" w:rsidR="00E172A8" w:rsidRPr="003F5094" w:rsidRDefault="003F5094" w:rsidP="003F5094">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00430639" w:rsidRPr="003F5094">
        <w:rPr>
          <w:rFonts w:ascii="Times New Roman" w:hAnsi="Times New Roman" w:cs="Times New Roman"/>
          <w:sz w:val="24"/>
          <w:szCs w:val="24"/>
          <w:lang w:val="en-US"/>
        </w:rPr>
        <w:t>Z</w:t>
      </w:r>
      <w:r w:rsidR="00E172A8" w:rsidRPr="003F5094">
        <w:rPr>
          <w:rFonts w:ascii="Cambria Math" w:hAnsi="Cambria Math" w:cs="Cambria Math"/>
          <w:sz w:val="24"/>
          <w:szCs w:val="24"/>
          <w:vertAlign w:val="subscript"/>
          <w:lang w:val="en-US"/>
        </w:rPr>
        <w:t>𝛂</w:t>
      </w:r>
      <w:r w:rsidR="00E172A8" w:rsidRPr="003F5094">
        <w:rPr>
          <w:rFonts w:ascii="Times New Roman" w:hAnsi="Times New Roman" w:cs="Times New Roman"/>
          <w:sz w:val="24"/>
          <w:szCs w:val="24"/>
          <w:vertAlign w:val="subscript"/>
          <w:lang w:val="en-US"/>
        </w:rPr>
        <w:t>/2</w:t>
      </w:r>
      <w:r w:rsidR="00E172A8" w:rsidRPr="003F5094">
        <w:rPr>
          <w:rFonts w:ascii="Times New Roman" w:hAnsi="Times New Roman" w:cs="Times New Roman"/>
          <w:sz w:val="24"/>
          <w:szCs w:val="24"/>
          <w:lang w:val="en-US"/>
        </w:rPr>
        <w:t xml:space="preserve">= </w:t>
      </w:r>
      <w:r w:rsidR="00430639" w:rsidRPr="003F5094">
        <w:rPr>
          <w:rFonts w:ascii="Times New Roman" w:hAnsi="Times New Roman" w:cs="Times New Roman"/>
          <w:sz w:val="24"/>
          <w:szCs w:val="24"/>
          <w:lang w:val="en-US"/>
        </w:rPr>
        <w:t>z</w:t>
      </w:r>
      <w:r w:rsidR="00E172A8" w:rsidRPr="003F5094">
        <w:rPr>
          <w:rFonts w:ascii="Times New Roman" w:hAnsi="Times New Roman" w:cs="Times New Roman"/>
          <w:sz w:val="24"/>
          <w:szCs w:val="24"/>
          <w:lang w:val="en-US"/>
        </w:rPr>
        <w:t>-scor</w:t>
      </w:r>
      <w:r w:rsidR="00430639" w:rsidRPr="003F5094">
        <w:rPr>
          <w:rFonts w:ascii="Times New Roman" w:hAnsi="Times New Roman" w:cs="Times New Roman"/>
          <w:sz w:val="24"/>
          <w:szCs w:val="24"/>
          <w:lang w:val="en-US"/>
        </w:rPr>
        <w:t>e</w:t>
      </w:r>
      <w:r w:rsidR="00E172A8" w:rsidRPr="003F5094">
        <w:rPr>
          <w:rFonts w:ascii="Times New Roman" w:hAnsi="Times New Roman" w:cs="Times New Roman"/>
          <w:sz w:val="24"/>
          <w:szCs w:val="24"/>
          <w:lang w:val="en-US"/>
        </w:rPr>
        <w:t xml:space="preserve"> with significance level 0.05 </w:t>
      </w:r>
    </w:p>
    <w:p w14:paraId="1030519F" w14:textId="3C99938A" w:rsidR="00E172A8" w:rsidRPr="003F5094" w:rsidRDefault="00E172A8" w:rsidP="00E172A8">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p̂</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xml:space="preserve">= Proportion of </w:t>
      </w:r>
      <w:r w:rsidR="00430639" w:rsidRPr="003F5094">
        <w:rPr>
          <w:rFonts w:ascii="Times New Roman" w:hAnsi="Times New Roman" w:cs="Times New Roman"/>
          <w:sz w:val="24"/>
          <w:szCs w:val="24"/>
          <w:lang w:val="en-US"/>
        </w:rPr>
        <w:t>lost weeks to all weeks for waste</w:t>
      </w:r>
      <w:r w:rsidRPr="003F5094">
        <w:rPr>
          <w:rFonts w:ascii="Times New Roman" w:hAnsi="Times New Roman" w:cs="Times New Roman"/>
          <w:sz w:val="24"/>
          <w:szCs w:val="24"/>
          <w:lang w:val="en-US"/>
        </w:rPr>
        <w:t xml:space="preserve"> Plastic,</w:t>
      </w:r>
      <w:r w:rsidR="00430639" w:rsidRPr="003F5094">
        <w:rPr>
          <w:rFonts w:ascii="Times New Roman" w:hAnsi="Times New Roman" w:cs="Times New Roman"/>
          <w:sz w:val="24"/>
          <w:szCs w:val="24"/>
          <w:lang w:val="en-US"/>
        </w:rPr>
        <w:t xml:space="preserve"> </w:t>
      </w:r>
      <w:r w:rsidRPr="003F5094">
        <w:rPr>
          <w:rFonts w:ascii="Times New Roman" w:hAnsi="Times New Roman" w:cs="Times New Roman"/>
          <w:sz w:val="24"/>
          <w:szCs w:val="24"/>
          <w:lang w:val="en-US"/>
        </w:rPr>
        <w:t>Glass,</w:t>
      </w:r>
      <w:r w:rsidR="00430639" w:rsidRPr="003F5094">
        <w:rPr>
          <w:rFonts w:ascii="Times New Roman" w:hAnsi="Times New Roman" w:cs="Times New Roman"/>
          <w:sz w:val="24"/>
          <w:szCs w:val="24"/>
          <w:lang w:val="en-US"/>
        </w:rPr>
        <w:t xml:space="preserve"> Aluminum</w:t>
      </w:r>
      <w:r w:rsidRPr="003F5094">
        <w:rPr>
          <w:rFonts w:ascii="Times New Roman" w:hAnsi="Times New Roman" w:cs="Times New Roman"/>
          <w:sz w:val="24"/>
          <w:szCs w:val="24"/>
          <w:lang w:val="en-US"/>
        </w:rPr>
        <w:t xml:space="preserve"> </w:t>
      </w:r>
      <w:r w:rsidR="00BF7428">
        <w:rPr>
          <w:rFonts w:ascii="Times New Roman" w:hAnsi="Times New Roman" w:cs="Times New Roman"/>
          <w:sz w:val="24"/>
          <w:szCs w:val="24"/>
          <w:lang w:val="en-US"/>
        </w:rPr>
        <w:t>of Company</w:t>
      </w:r>
      <w:r w:rsidR="00430639" w:rsidRPr="003F5094">
        <w:rPr>
          <w:rFonts w:ascii="Times New Roman" w:hAnsi="Times New Roman" w:cs="Times New Roman"/>
          <w:sz w:val="24"/>
          <w:szCs w:val="24"/>
          <w:lang w:val="en-US"/>
        </w:rPr>
        <w:t xml:space="preserve"> A</w:t>
      </w:r>
    </w:p>
    <w:p w14:paraId="52C76518" w14:textId="67E1F69B" w:rsidR="00430639" w:rsidRPr="003F5094" w:rsidRDefault="00E172A8" w:rsidP="00430639">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p̂</w:t>
      </w:r>
      <w:r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xml:space="preserve">= </w:t>
      </w:r>
      <w:r w:rsidR="00430639" w:rsidRPr="003F5094">
        <w:rPr>
          <w:rFonts w:ascii="Times New Roman" w:hAnsi="Times New Roman" w:cs="Times New Roman"/>
          <w:sz w:val="24"/>
          <w:szCs w:val="24"/>
          <w:lang w:val="en-US"/>
        </w:rPr>
        <w:t xml:space="preserve">Proportion of lost weeks to all weeks for waste Plastic, Glass, Aluminum </w:t>
      </w:r>
      <w:r w:rsidR="00BF7428">
        <w:rPr>
          <w:rFonts w:ascii="Times New Roman" w:hAnsi="Times New Roman" w:cs="Times New Roman"/>
          <w:sz w:val="24"/>
          <w:szCs w:val="24"/>
          <w:lang w:val="en-US"/>
        </w:rPr>
        <w:t>of Company</w:t>
      </w:r>
      <w:r w:rsidR="00430639" w:rsidRPr="003F5094">
        <w:rPr>
          <w:rFonts w:ascii="Times New Roman" w:hAnsi="Times New Roman" w:cs="Times New Roman"/>
          <w:sz w:val="24"/>
          <w:szCs w:val="24"/>
          <w:lang w:val="en-US"/>
        </w:rPr>
        <w:t xml:space="preserve"> B</w:t>
      </w:r>
    </w:p>
    <w:p w14:paraId="345B173F" w14:textId="212398F4" w:rsidR="00E172A8" w:rsidRPr="003F5094" w:rsidRDefault="00E172A8" w:rsidP="00430639">
      <w:pPr>
        <w:spacing w:line="360" w:lineRule="auto"/>
        <w:ind w:left="720"/>
        <w:jc w:val="both"/>
        <w:rPr>
          <w:rFonts w:ascii="Times New Roman" w:hAnsi="Times New Roman" w:cs="Times New Roman"/>
          <w:sz w:val="24"/>
          <w:szCs w:val="24"/>
          <w:vertAlign w:val="subscript"/>
          <w:lang w:val="en-US"/>
        </w:rPr>
      </w:pPr>
      <w:r w:rsidRPr="003F5094">
        <w:rPr>
          <w:rFonts w:ascii="Times New Roman" w:hAnsi="Times New Roman" w:cs="Times New Roman"/>
          <w:sz w:val="24"/>
          <w:szCs w:val="24"/>
          <w:lang w:val="en-US"/>
        </w:rPr>
        <w:t>n</w:t>
      </w:r>
      <w:r w:rsidRPr="003F5094">
        <w:rPr>
          <w:rFonts w:ascii="Times New Roman" w:hAnsi="Times New Roman" w:cs="Times New Roman"/>
          <w:sz w:val="24"/>
          <w:szCs w:val="24"/>
          <w:vertAlign w:val="subscript"/>
          <w:lang w:val="en-US"/>
        </w:rPr>
        <w:t>1</w:t>
      </w:r>
      <w:r w:rsidRPr="003F5094">
        <w:rPr>
          <w:rFonts w:ascii="Times New Roman" w:hAnsi="Times New Roman" w:cs="Times New Roman"/>
          <w:sz w:val="24"/>
          <w:szCs w:val="24"/>
          <w:lang w:val="en-US"/>
        </w:rPr>
        <w:t xml:space="preserve">= Sample size of weekly </w:t>
      </w:r>
      <w:r w:rsidR="00430639" w:rsidRPr="003F5094">
        <w:rPr>
          <w:rFonts w:ascii="Times New Roman" w:hAnsi="Times New Roman" w:cs="Times New Roman"/>
          <w:sz w:val="24"/>
          <w:szCs w:val="24"/>
          <w:lang w:val="en-US"/>
        </w:rPr>
        <w:t>proportion of lost weeks to all weeks for waste Plastic, Glass, Aluminum = 35</w:t>
      </w:r>
      <w:r w:rsidR="00BF7428">
        <w:rPr>
          <w:rFonts w:ascii="Times New Roman" w:hAnsi="Times New Roman" w:cs="Times New Roman"/>
          <w:sz w:val="24"/>
          <w:szCs w:val="24"/>
          <w:lang w:val="en-US"/>
        </w:rPr>
        <w:t xml:space="preserve"> of</w:t>
      </w:r>
      <w:r w:rsidR="00430639" w:rsidRPr="003F5094">
        <w:rPr>
          <w:rFonts w:ascii="Times New Roman" w:hAnsi="Times New Roman" w:cs="Times New Roman"/>
          <w:sz w:val="24"/>
          <w:szCs w:val="24"/>
          <w:lang w:val="en-US"/>
        </w:rPr>
        <w:t xml:space="preserve"> Company A</w:t>
      </w:r>
    </w:p>
    <w:p w14:paraId="25979F95" w14:textId="1DFB0FB3" w:rsidR="00E172A8" w:rsidRPr="003F5094" w:rsidRDefault="00E172A8" w:rsidP="00430639">
      <w:pPr>
        <w:spacing w:line="360" w:lineRule="auto"/>
        <w:ind w:left="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t>n</w:t>
      </w:r>
      <w:r w:rsidRPr="003F5094">
        <w:rPr>
          <w:rFonts w:ascii="Times New Roman" w:hAnsi="Times New Roman" w:cs="Times New Roman"/>
          <w:sz w:val="24"/>
          <w:szCs w:val="24"/>
          <w:vertAlign w:val="subscript"/>
          <w:lang w:val="en-US"/>
        </w:rPr>
        <w:t>2</w:t>
      </w:r>
      <w:r w:rsidRPr="003F5094">
        <w:rPr>
          <w:rFonts w:ascii="Times New Roman" w:hAnsi="Times New Roman" w:cs="Times New Roman"/>
          <w:sz w:val="24"/>
          <w:szCs w:val="24"/>
          <w:lang w:val="en-US"/>
        </w:rPr>
        <w:t xml:space="preserve">= </w:t>
      </w:r>
      <w:r w:rsidR="00430639" w:rsidRPr="003F5094">
        <w:rPr>
          <w:rFonts w:ascii="Times New Roman" w:hAnsi="Times New Roman" w:cs="Times New Roman"/>
          <w:sz w:val="24"/>
          <w:szCs w:val="24"/>
          <w:lang w:val="en-US"/>
        </w:rPr>
        <w:t>Sample size of weekly proportion of lost weeks to all weeks for waste Plastic, Glass, Aluminum = 35</w:t>
      </w:r>
      <w:r w:rsidR="00BF7428">
        <w:rPr>
          <w:rFonts w:ascii="Times New Roman" w:hAnsi="Times New Roman" w:cs="Times New Roman"/>
          <w:sz w:val="24"/>
          <w:szCs w:val="24"/>
          <w:lang w:val="en-US"/>
        </w:rPr>
        <w:t xml:space="preserve"> of </w:t>
      </w:r>
      <w:r w:rsidR="00BF7428" w:rsidRPr="003F5094">
        <w:rPr>
          <w:rFonts w:ascii="Times New Roman" w:hAnsi="Times New Roman" w:cs="Times New Roman"/>
          <w:sz w:val="24"/>
          <w:szCs w:val="24"/>
          <w:lang w:val="en-US"/>
        </w:rPr>
        <w:t>Company</w:t>
      </w:r>
      <w:r w:rsidR="00430639" w:rsidRPr="003F5094">
        <w:rPr>
          <w:rFonts w:ascii="Times New Roman" w:hAnsi="Times New Roman" w:cs="Times New Roman"/>
          <w:sz w:val="24"/>
          <w:szCs w:val="24"/>
          <w:lang w:val="en-US"/>
        </w:rPr>
        <w:t xml:space="preserve"> B</w:t>
      </w:r>
    </w:p>
    <w:p w14:paraId="44D1ECD9" w14:textId="0A3141FA" w:rsidR="00E172A8" w:rsidRPr="003F5094" w:rsidRDefault="00430639" w:rsidP="00E172A8">
      <w:pPr>
        <w:spacing w:line="360" w:lineRule="auto"/>
        <w:ind w:firstLine="720"/>
        <w:jc w:val="both"/>
        <w:rPr>
          <w:rFonts w:ascii="Times New Roman" w:hAnsi="Times New Roman" w:cs="Times New Roman"/>
          <w:sz w:val="24"/>
          <w:szCs w:val="24"/>
          <w:vertAlign w:val="subscript"/>
          <w:lang w:val="en-US"/>
        </w:rPr>
      </w:pPr>
      <w:r w:rsidRPr="003F5094">
        <w:rPr>
          <w:rFonts w:ascii="Times New Roman" w:hAnsi="Times New Roman" w:cs="Times New Roman"/>
          <w:sz w:val="24"/>
          <w:szCs w:val="24"/>
          <w:lang w:val="en-US"/>
        </w:rPr>
        <w:t>p</w:t>
      </w:r>
      <w:r w:rsidRPr="003F5094">
        <w:rPr>
          <w:rFonts w:ascii="Times New Roman" w:hAnsi="Times New Roman" w:cs="Times New Roman"/>
          <w:sz w:val="24"/>
          <w:szCs w:val="24"/>
          <w:vertAlign w:val="subscript"/>
          <w:lang w:val="en-US"/>
        </w:rPr>
        <w:t>1</w:t>
      </w:r>
      <w:r w:rsidR="00E172A8" w:rsidRPr="003F5094">
        <w:rPr>
          <w:rFonts w:ascii="Times New Roman" w:hAnsi="Times New Roman" w:cs="Times New Roman"/>
          <w:sz w:val="24"/>
          <w:szCs w:val="24"/>
          <w:lang w:val="en-US"/>
        </w:rPr>
        <w:t xml:space="preserve">= </w:t>
      </w:r>
      <w:r w:rsidRPr="003F5094">
        <w:rPr>
          <w:rFonts w:ascii="Times New Roman" w:hAnsi="Times New Roman" w:cs="Times New Roman"/>
          <w:sz w:val="24"/>
          <w:szCs w:val="24"/>
          <w:lang w:val="en-US"/>
        </w:rPr>
        <w:t>Proportion of lost weeks in</w:t>
      </w:r>
      <w:r w:rsidR="00BF7428">
        <w:rPr>
          <w:rFonts w:ascii="Times New Roman" w:hAnsi="Times New Roman" w:cs="Times New Roman"/>
          <w:sz w:val="24"/>
          <w:szCs w:val="24"/>
          <w:lang w:val="en-US"/>
        </w:rPr>
        <w:t xml:space="preserve"> the</w:t>
      </w:r>
      <w:r w:rsidRPr="003F5094">
        <w:rPr>
          <w:rFonts w:ascii="Times New Roman" w:hAnsi="Times New Roman" w:cs="Times New Roman"/>
          <w:sz w:val="24"/>
          <w:szCs w:val="24"/>
          <w:lang w:val="en-US"/>
        </w:rPr>
        <w:t xml:space="preserve"> population for waste Plastic, Glass, Aluminum</w:t>
      </w:r>
      <w:r w:rsidR="00BF7428">
        <w:rPr>
          <w:rFonts w:ascii="Times New Roman" w:hAnsi="Times New Roman" w:cs="Times New Roman"/>
          <w:sz w:val="24"/>
          <w:szCs w:val="24"/>
          <w:lang w:val="en-US"/>
        </w:rPr>
        <w:t xml:space="preserve"> of </w:t>
      </w:r>
      <w:r w:rsidRPr="003F5094">
        <w:rPr>
          <w:rFonts w:ascii="Times New Roman" w:hAnsi="Times New Roman" w:cs="Times New Roman"/>
          <w:sz w:val="24"/>
          <w:szCs w:val="24"/>
          <w:lang w:val="en-US"/>
        </w:rPr>
        <w:t>Company A</w:t>
      </w:r>
    </w:p>
    <w:p w14:paraId="447812E1" w14:textId="0E309BAF" w:rsidR="00E172A8" w:rsidRPr="003F5094" w:rsidRDefault="00430639" w:rsidP="00E172A8">
      <w:pPr>
        <w:spacing w:line="360" w:lineRule="auto"/>
        <w:ind w:firstLine="720"/>
        <w:jc w:val="both"/>
        <w:rPr>
          <w:rFonts w:ascii="Times New Roman" w:hAnsi="Times New Roman" w:cs="Times New Roman"/>
          <w:sz w:val="24"/>
          <w:szCs w:val="24"/>
          <w:lang w:val="en-US"/>
        </w:rPr>
      </w:pPr>
      <w:r w:rsidRPr="003F5094">
        <w:rPr>
          <w:rFonts w:ascii="Times New Roman" w:hAnsi="Times New Roman" w:cs="Times New Roman"/>
          <w:sz w:val="24"/>
          <w:szCs w:val="24"/>
          <w:lang w:val="en-US"/>
        </w:rPr>
        <w:lastRenderedPageBreak/>
        <w:t>p</w:t>
      </w:r>
      <w:r w:rsidRPr="003F5094">
        <w:rPr>
          <w:rFonts w:ascii="Times New Roman" w:hAnsi="Times New Roman" w:cs="Times New Roman"/>
          <w:sz w:val="24"/>
          <w:szCs w:val="24"/>
          <w:vertAlign w:val="subscript"/>
          <w:lang w:val="en-US"/>
        </w:rPr>
        <w:t>2</w:t>
      </w:r>
      <w:r w:rsidR="00E172A8" w:rsidRPr="003F5094">
        <w:rPr>
          <w:rFonts w:ascii="Times New Roman" w:hAnsi="Times New Roman" w:cs="Times New Roman"/>
          <w:sz w:val="24"/>
          <w:szCs w:val="24"/>
          <w:lang w:val="en-US"/>
        </w:rPr>
        <w:t xml:space="preserve">= </w:t>
      </w:r>
      <w:r w:rsidRPr="003F5094">
        <w:rPr>
          <w:rFonts w:ascii="Times New Roman" w:hAnsi="Times New Roman" w:cs="Times New Roman"/>
          <w:sz w:val="24"/>
          <w:szCs w:val="24"/>
          <w:lang w:val="en-US"/>
        </w:rPr>
        <w:t xml:space="preserve">Proportion of lost weeks in population for waste Plastic, Glass, Aluminum </w:t>
      </w:r>
      <w:r w:rsidR="00BF7428">
        <w:rPr>
          <w:rFonts w:ascii="Times New Roman" w:hAnsi="Times New Roman" w:cs="Times New Roman"/>
          <w:sz w:val="24"/>
          <w:szCs w:val="24"/>
          <w:lang w:val="en-US"/>
        </w:rPr>
        <w:t xml:space="preserve">of </w:t>
      </w:r>
      <w:r w:rsidR="00BF7428" w:rsidRPr="003F5094">
        <w:rPr>
          <w:rFonts w:ascii="Times New Roman" w:hAnsi="Times New Roman" w:cs="Times New Roman"/>
          <w:sz w:val="24"/>
          <w:szCs w:val="24"/>
          <w:lang w:val="en-US"/>
        </w:rPr>
        <w:t>Company</w:t>
      </w:r>
      <w:r w:rsidR="00BF7428">
        <w:rPr>
          <w:rFonts w:ascii="Times New Roman" w:hAnsi="Times New Roman" w:cs="Times New Roman"/>
          <w:sz w:val="24"/>
          <w:szCs w:val="24"/>
          <w:lang w:val="en-US"/>
        </w:rPr>
        <w:t xml:space="preserve"> </w:t>
      </w:r>
      <w:r w:rsidR="00BF7428" w:rsidRPr="003F5094">
        <w:rPr>
          <w:rFonts w:ascii="Times New Roman" w:hAnsi="Times New Roman" w:cs="Times New Roman"/>
          <w:sz w:val="24"/>
          <w:szCs w:val="24"/>
          <w:lang w:val="en-US"/>
        </w:rPr>
        <w:t>B</w:t>
      </w:r>
    </w:p>
    <w:p w14:paraId="5CB1BDFD" w14:textId="77777777" w:rsidR="00E172A8" w:rsidRPr="003F5094" w:rsidRDefault="00E172A8" w:rsidP="001369D8">
      <w:pPr>
        <w:spacing w:line="360" w:lineRule="auto"/>
        <w:jc w:val="both"/>
        <w:rPr>
          <w:rFonts w:ascii="Times New Roman" w:hAnsi="Times New Roman" w:cs="Times New Roman"/>
          <w:sz w:val="24"/>
          <w:szCs w:val="24"/>
        </w:rPr>
      </w:pPr>
    </w:p>
    <w:p w14:paraId="57053904" w14:textId="77777777" w:rsidR="000D3609" w:rsidRPr="003F5094" w:rsidRDefault="000D3609"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16</w:t>
      </w:r>
    </w:p>
    <w:p w14:paraId="7E6939AC" w14:textId="77777777" w:rsidR="000D3609" w:rsidRPr="003F5094" w:rsidRDefault="000D3609" w:rsidP="001369D8">
      <w:pPr>
        <w:spacing w:line="360" w:lineRule="auto"/>
        <w:jc w:val="both"/>
        <w:rPr>
          <w:rFonts w:ascii="Times New Roman" w:hAnsi="Times New Roman" w:cs="Times New Roman"/>
          <w:sz w:val="24"/>
          <w:szCs w:val="24"/>
        </w:rPr>
      </w:pPr>
    </w:p>
    <w:p w14:paraId="25D678EB" w14:textId="77777777" w:rsidR="000D3609" w:rsidRPr="003F5094" w:rsidRDefault="000D3609" w:rsidP="001369D8">
      <w:pPr>
        <w:spacing w:line="360" w:lineRule="auto"/>
        <w:jc w:val="both"/>
        <w:rPr>
          <w:rFonts w:ascii="Times New Roman" w:hAnsi="Times New Roman" w:cs="Times New Roman"/>
          <w:sz w:val="24"/>
          <w:szCs w:val="24"/>
          <w:vertAlign w:val="subscript"/>
        </w:rPr>
      </w:pPr>
      <w:r w:rsidRPr="003F5094">
        <w:rPr>
          <w:rFonts w:ascii="Times New Roman" w:hAnsi="Times New Roman" w:cs="Times New Roman"/>
          <w:noProof/>
          <w:sz w:val="24"/>
          <w:szCs w:val="24"/>
          <w:vertAlign w:val="subscript"/>
        </w:rPr>
        <w:drawing>
          <wp:inline distT="114300" distB="114300" distL="114300" distR="114300" wp14:anchorId="2F8C9924" wp14:editId="3FDBBA24">
            <wp:extent cx="2495550" cy="733425"/>
            <wp:effectExtent l="0" t="0" r="0" b="0"/>
            <wp:docPr id="15" name="image4.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4.png" descr="Graphical user interface&#10;&#10;Description automatically generated"/>
                    <pic:cNvPicPr preferRelativeResize="0"/>
                  </pic:nvPicPr>
                  <pic:blipFill>
                    <a:blip r:embed="rId28"/>
                    <a:srcRect/>
                    <a:stretch>
                      <a:fillRect/>
                    </a:stretch>
                  </pic:blipFill>
                  <pic:spPr>
                    <a:xfrm>
                      <a:off x="0" y="0"/>
                      <a:ext cx="2495550" cy="733425"/>
                    </a:xfrm>
                    <a:prstGeom prst="rect">
                      <a:avLst/>
                    </a:prstGeom>
                    <a:ln/>
                  </pic:spPr>
                </pic:pic>
              </a:graphicData>
            </a:graphic>
          </wp:inline>
        </w:drawing>
      </w:r>
      <w:r w:rsidRPr="003F5094">
        <w:rPr>
          <w:rFonts w:ascii="Times New Roman" w:hAnsi="Times New Roman" w:cs="Times New Roman"/>
          <w:sz w:val="24"/>
          <w:szCs w:val="24"/>
          <w:vertAlign w:val="subscript"/>
        </w:rPr>
        <w:t xml:space="preserve"> </w:t>
      </w:r>
    </w:p>
    <w:p w14:paraId="44D966C1" w14:textId="35D04AF4" w:rsidR="000D3609" w:rsidRPr="00BF7428" w:rsidRDefault="000D3609" w:rsidP="001369D8">
      <w:pPr>
        <w:spacing w:line="360" w:lineRule="auto"/>
        <w:jc w:val="both"/>
        <w:rPr>
          <w:rFonts w:ascii="Times New Roman" w:hAnsi="Times New Roman" w:cs="Times New Roman"/>
          <w:b/>
          <w:bCs/>
          <w:sz w:val="24"/>
          <w:szCs w:val="24"/>
        </w:rPr>
      </w:pPr>
      <w:r w:rsidRPr="003F5094">
        <w:rPr>
          <w:rFonts w:ascii="Times New Roman" w:hAnsi="Times New Roman" w:cs="Times New Roman"/>
          <w:b/>
          <w:bCs/>
          <w:sz w:val="24"/>
          <w:szCs w:val="24"/>
        </w:rPr>
        <w:t>Figure 17</w:t>
      </w:r>
    </w:p>
    <w:p w14:paraId="1F3EDCBE" w14:textId="77777777" w:rsidR="00A14A18" w:rsidRPr="003F5094" w:rsidRDefault="00A14A18" w:rsidP="001369D8">
      <w:pPr>
        <w:spacing w:line="360" w:lineRule="auto"/>
        <w:jc w:val="both"/>
        <w:rPr>
          <w:rFonts w:ascii="Times New Roman" w:hAnsi="Times New Roman" w:cs="Times New Roman"/>
          <w:color w:val="0E101A"/>
          <w:sz w:val="24"/>
          <w:szCs w:val="24"/>
        </w:rPr>
      </w:pPr>
    </w:p>
    <w:p w14:paraId="49A73100" w14:textId="3C1A0AAD" w:rsidR="00A14A18" w:rsidRPr="003F5094" w:rsidRDefault="00BF085F" w:rsidP="001369D8">
      <w:pPr>
        <w:spacing w:line="360" w:lineRule="auto"/>
        <w:jc w:val="both"/>
        <w:rPr>
          <w:rFonts w:ascii="Times New Roman" w:hAnsi="Times New Roman" w:cs="Times New Roman"/>
          <w:color w:val="0E101A"/>
          <w:sz w:val="24"/>
          <w:szCs w:val="24"/>
        </w:rPr>
      </w:pPr>
      <w:r w:rsidRPr="003F5094">
        <w:rPr>
          <w:rFonts w:ascii="Times New Roman" w:hAnsi="Times New Roman" w:cs="Times New Roman"/>
          <w:color w:val="0E101A"/>
          <w:sz w:val="24"/>
          <w:szCs w:val="24"/>
        </w:rPr>
        <w:t>Besides, the upper and lower bound values for non-recyclable glass and aluminum waste are found to be equal to each other and 0. So, after calculating the confidence interval on the proportions of each company's non-recyclable glass and aluminum waste, the upper and lower bounds are found as 0. Hence, glass and aluminum waste values do not directly affect the result.</w:t>
      </w:r>
    </w:p>
    <w:p w14:paraId="4E186457" w14:textId="77777777" w:rsidR="000D3609" w:rsidRPr="003F5094" w:rsidRDefault="000D3609" w:rsidP="001369D8">
      <w:pPr>
        <w:spacing w:line="360" w:lineRule="auto"/>
        <w:jc w:val="both"/>
        <w:rPr>
          <w:rFonts w:ascii="Times New Roman" w:hAnsi="Times New Roman" w:cs="Times New Roman"/>
          <w:b/>
          <w:sz w:val="24"/>
          <w:szCs w:val="24"/>
        </w:rPr>
      </w:pPr>
    </w:p>
    <w:sectPr w:rsidR="000D3609" w:rsidRPr="003F5094" w:rsidSect="000D3609">
      <w:footerReference w:type="default" r:id="rId29"/>
      <w:pgSz w:w="11909" w:h="16834"/>
      <w:pgMar w:top="1440" w:right="1440" w:bottom="1440" w:left="1275"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EB40" w14:textId="77777777" w:rsidR="00DB4AF9" w:rsidRDefault="00DB4AF9" w:rsidP="009858ED">
      <w:pPr>
        <w:spacing w:line="240" w:lineRule="auto"/>
      </w:pPr>
      <w:r>
        <w:separator/>
      </w:r>
    </w:p>
  </w:endnote>
  <w:endnote w:type="continuationSeparator" w:id="0">
    <w:p w14:paraId="18BC1333" w14:textId="77777777" w:rsidR="00DB4AF9" w:rsidRDefault="00DB4AF9" w:rsidP="009858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55945"/>
      <w:docPartObj>
        <w:docPartGallery w:val="Page Numbers (Bottom of Page)"/>
        <w:docPartUnique/>
      </w:docPartObj>
    </w:sdtPr>
    <w:sdtEndPr>
      <w:rPr>
        <w:noProof/>
      </w:rPr>
    </w:sdtEndPr>
    <w:sdtContent>
      <w:p w14:paraId="3E798374" w14:textId="77777777" w:rsidR="009858ED" w:rsidRDefault="009858ED">
        <w:pPr>
          <w:pStyle w:val="Footer"/>
          <w:jc w:val="center"/>
        </w:pPr>
      </w:p>
      <w:p w14:paraId="00E270A6" w14:textId="78B7CE7D" w:rsidR="009858ED" w:rsidRDefault="009858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3EA6D" w14:textId="77777777" w:rsidR="009858ED" w:rsidRDefault="00985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9371B" w14:textId="77777777" w:rsidR="00DB4AF9" w:rsidRDefault="00DB4AF9" w:rsidP="009858ED">
      <w:pPr>
        <w:spacing w:line="240" w:lineRule="auto"/>
      </w:pPr>
      <w:r>
        <w:separator/>
      </w:r>
    </w:p>
  </w:footnote>
  <w:footnote w:type="continuationSeparator" w:id="0">
    <w:p w14:paraId="62C395A7" w14:textId="77777777" w:rsidR="00DB4AF9" w:rsidRDefault="00DB4AF9" w:rsidP="009858E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A18"/>
    <w:rsid w:val="000019B4"/>
    <w:rsid w:val="00064853"/>
    <w:rsid w:val="000A1C27"/>
    <w:rsid w:val="000D3609"/>
    <w:rsid w:val="001178F2"/>
    <w:rsid w:val="001369D8"/>
    <w:rsid w:val="0014513C"/>
    <w:rsid w:val="0019356D"/>
    <w:rsid w:val="001D30BF"/>
    <w:rsid w:val="00221955"/>
    <w:rsid w:val="002E6F85"/>
    <w:rsid w:val="00311668"/>
    <w:rsid w:val="00352921"/>
    <w:rsid w:val="003F5094"/>
    <w:rsid w:val="00412E60"/>
    <w:rsid w:val="004278AA"/>
    <w:rsid w:val="00430639"/>
    <w:rsid w:val="004D13C9"/>
    <w:rsid w:val="00532B37"/>
    <w:rsid w:val="005E75E0"/>
    <w:rsid w:val="0063724D"/>
    <w:rsid w:val="0072207B"/>
    <w:rsid w:val="007A7E8F"/>
    <w:rsid w:val="00877728"/>
    <w:rsid w:val="00897123"/>
    <w:rsid w:val="009858ED"/>
    <w:rsid w:val="00A14A18"/>
    <w:rsid w:val="00A51536"/>
    <w:rsid w:val="00AC18D6"/>
    <w:rsid w:val="00B3719E"/>
    <w:rsid w:val="00B5089A"/>
    <w:rsid w:val="00BA0116"/>
    <w:rsid w:val="00BE0884"/>
    <w:rsid w:val="00BF085F"/>
    <w:rsid w:val="00BF7428"/>
    <w:rsid w:val="00C11859"/>
    <w:rsid w:val="00C35CFA"/>
    <w:rsid w:val="00CD62BF"/>
    <w:rsid w:val="00D526C6"/>
    <w:rsid w:val="00DB4AF9"/>
    <w:rsid w:val="00E172A8"/>
    <w:rsid w:val="00E64927"/>
    <w:rsid w:val="00E666D0"/>
    <w:rsid w:val="00EA5EB4"/>
    <w:rsid w:val="00ED7588"/>
    <w:rsid w:val="00FD0D09"/>
    <w:rsid w:val="00FE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869C"/>
  <w15:docId w15:val="{EF92D7D0-1491-4389-A8A4-A8A5C621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A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D360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D3609"/>
    <w:rPr>
      <w:rFonts w:asciiTheme="minorHAnsi" w:eastAsiaTheme="minorEastAsia" w:hAnsiTheme="minorHAnsi" w:cstheme="minorBidi"/>
      <w:lang w:val="en-US"/>
    </w:rPr>
  </w:style>
  <w:style w:type="paragraph" w:styleId="Header">
    <w:name w:val="header"/>
    <w:basedOn w:val="Normal"/>
    <w:link w:val="HeaderChar"/>
    <w:uiPriority w:val="99"/>
    <w:unhideWhenUsed/>
    <w:rsid w:val="009858ED"/>
    <w:pPr>
      <w:tabs>
        <w:tab w:val="center" w:pos="4703"/>
        <w:tab w:val="right" w:pos="9406"/>
      </w:tabs>
      <w:spacing w:line="240" w:lineRule="auto"/>
    </w:pPr>
  </w:style>
  <w:style w:type="character" w:customStyle="1" w:styleId="HeaderChar">
    <w:name w:val="Header Char"/>
    <w:basedOn w:val="DefaultParagraphFont"/>
    <w:link w:val="Header"/>
    <w:uiPriority w:val="99"/>
    <w:rsid w:val="009858ED"/>
  </w:style>
  <w:style w:type="paragraph" w:styleId="Footer">
    <w:name w:val="footer"/>
    <w:basedOn w:val="Normal"/>
    <w:link w:val="FooterChar"/>
    <w:uiPriority w:val="99"/>
    <w:unhideWhenUsed/>
    <w:rsid w:val="009858ED"/>
    <w:pPr>
      <w:tabs>
        <w:tab w:val="center" w:pos="4703"/>
        <w:tab w:val="right" w:pos="9406"/>
      </w:tabs>
      <w:spacing w:line="240" w:lineRule="auto"/>
    </w:pPr>
  </w:style>
  <w:style w:type="character" w:customStyle="1" w:styleId="FooterChar">
    <w:name w:val="Footer Char"/>
    <w:basedOn w:val="DefaultParagraphFont"/>
    <w:link w:val="Footer"/>
    <w:uiPriority w:val="99"/>
    <w:rsid w:val="009858ED"/>
  </w:style>
  <w:style w:type="paragraph" w:styleId="NormalWeb">
    <w:name w:val="Normal (Web)"/>
    <w:basedOn w:val="Normal"/>
    <w:uiPriority w:val="99"/>
    <w:unhideWhenUsed/>
    <w:rsid w:val="0031166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6DD09CB0A646328D6DCA5B4D5F40DE"/>
        <w:category>
          <w:name w:val="General"/>
          <w:gallery w:val="placeholder"/>
        </w:category>
        <w:types>
          <w:type w:val="bbPlcHdr"/>
        </w:types>
        <w:behaviors>
          <w:behavior w:val="content"/>
        </w:behaviors>
        <w:guid w:val="{678E0191-AA7B-4032-86B4-532F4CA4018A}"/>
      </w:docPartPr>
      <w:docPartBody>
        <w:p w:rsidR="007004B6" w:rsidRDefault="00F1523F" w:rsidP="00F1523F">
          <w:pPr>
            <w:pStyle w:val="156DD09CB0A646328D6DCA5B4D5F40DE"/>
          </w:pPr>
          <w:r>
            <w:rPr>
              <w:rFonts w:asciiTheme="majorHAnsi" w:eastAsiaTheme="majorEastAsia" w:hAnsiTheme="majorHAnsi" w:cstheme="majorBidi"/>
              <w:caps/>
              <w:color w:val="4472C4" w:themeColor="accent1"/>
              <w:sz w:val="80"/>
              <w:szCs w:val="80"/>
            </w:rPr>
            <w:t>[Document title]</w:t>
          </w:r>
        </w:p>
      </w:docPartBody>
    </w:docPart>
    <w:docPart>
      <w:docPartPr>
        <w:name w:val="A42F81A8CFD245AD89AB0882133C98C0"/>
        <w:category>
          <w:name w:val="General"/>
          <w:gallery w:val="placeholder"/>
        </w:category>
        <w:types>
          <w:type w:val="bbPlcHdr"/>
        </w:types>
        <w:behaviors>
          <w:behavior w:val="content"/>
        </w:behaviors>
        <w:guid w:val="{2C6FFDDD-8AFB-454D-89ED-50E5FCD7697A}"/>
      </w:docPartPr>
      <w:docPartBody>
        <w:p w:rsidR="007004B6" w:rsidRDefault="00F1523F" w:rsidP="00F1523F">
          <w:pPr>
            <w:pStyle w:val="A42F81A8CFD245AD89AB0882133C98C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3F"/>
    <w:rsid w:val="000005D8"/>
    <w:rsid w:val="001116C1"/>
    <w:rsid w:val="00262729"/>
    <w:rsid w:val="003F6708"/>
    <w:rsid w:val="007004B6"/>
    <w:rsid w:val="007C3BB5"/>
    <w:rsid w:val="0081225B"/>
    <w:rsid w:val="00A74737"/>
    <w:rsid w:val="00F1523F"/>
    <w:rsid w:val="00FB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DD09CB0A646328D6DCA5B4D5F40DE">
    <w:name w:val="156DD09CB0A646328D6DCA5B4D5F40DE"/>
    <w:rsid w:val="00F1523F"/>
  </w:style>
  <w:style w:type="paragraph" w:customStyle="1" w:styleId="A42F81A8CFD245AD89AB0882133C98C0">
    <w:name w:val="A42F81A8CFD245AD89AB0882133C98C0"/>
    <w:rsid w:val="00F15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BA85F9B6EAE49A95B6607EA2CAE53" ma:contentTypeVersion="4" ma:contentTypeDescription="Create a new document." ma:contentTypeScope="" ma:versionID="bc697872480d036277a55c40c0a59f8c">
  <xsd:schema xmlns:xsd="http://www.w3.org/2001/XMLSchema" xmlns:xs="http://www.w3.org/2001/XMLSchema" xmlns:p="http://schemas.microsoft.com/office/2006/metadata/properties" xmlns:ns3="73e35b03-7a60-44cb-961c-582ed7b7a0b5" targetNamespace="http://schemas.microsoft.com/office/2006/metadata/properties" ma:root="true" ma:fieldsID="5bbd39ae3c8e5b07c0efc8ada89b4b6c" ns3:_="">
    <xsd:import namespace="73e35b03-7a60-44cb-961c-582ed7b7a0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35b03-7a60-44cb-961c-582ed7b7a0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BFD0BC-710C-4369-9FD5-5BC92E615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35b03-7a60-44cb-961c-582ed7b7a0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058EF-0EE8-4DAF-A164-827F559C98F9}">
  <ds:schemaRefs>
    <ds:schemaRef ds:uri="http://schemas.openxmlformats.org/officeDocument/2006/bibliography"/>
  </ds:schemaRefs>
</ds:datastoreItem>
</file>

<file path=customXml/itemProps3.xml><?xml version="1.0" encoding="utf-8"?>
<ds:datastoreItem xmlns:ds="http://schemas.openxmlformats.org/officeDocument/2006/customXml" ds:itemID="{8AA58C41-D631-4DD9-88A6-6C2A77FFD622}">
  <ds:schemaRefs>
    <ds:schemaRef ds:uri="http://schemas.microsoft.com/sharepoint/v3/contenttype/forms"/>
  </ds:schemaRefs>
</ds:datastoreItem>
</file>

<file path=customXml/itemProps4.xml><?xml version="1.0" encoding="utf-8"?>
<ds:datastoreItem xmlns:ds="http://schemas.openxmlformats.org/officeDocument/2006/customXml" ds:itemID="{2E1212FC-576D-45A3-B43D-3B8F03A730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2696</Words>
  <Characters>15372</Characters>
  <Application>Microsoft Office Word</Application>
  <DocSecurity>0</DocSecurity>
  <Lines>128</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Case Study I</vt:lpstr>
      <vt:lpstr>Case Study I</vt:lpstr>
    </vt:vector>
  </TitlesOfParts>
  <Company>Group 16</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dc:title>
  <dc:subject>IE266 Engineering Statistics</dc:subject>
  <dc:creator>HP</dc:creator>
  <cp:lastModifiedBy>Burak Baki Bakır</cp:lastModifiedBy>
  <cp:revision>5</cp:revision>
  <dcterms:created xsi:type="dcterms:W3CDTF">2022-05-12T19:41:00Z</dcterms:created>
  <dcterms:modified xsi:type="dcterms:W3CDTF">2022-05-18T22:15:00Z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0x010100E04BA85F9B6EAE49A95B6607EA2CAE53</vt:lpwstr>
  </property>
</Properties>
</file>