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0" w:type="dxa"/>
        <w:tblLayout w:type="fixed"/>
        <w:tblCellMar>
          <w:left w:w="0" w:type="dxa"/>
          <w:right w:w="0" w:type="dxa"/>
        </w:tblCellMar>
        <w:tblLook w:val="01E0" w:firstRow="1" w:lastRow="1" w:firstColumn="1" w:lastColumn="1" w:noHBand="0" w:noVBand="0"/>
      </w:tblPr>
      <w:tblGrid>
        <w:gridCol w:w="6379"/>
        <w:gridCol w:w="3261"/>
      </w:tblGrid>
      <w:tr w:rsidR="00C016D5" w:rsidRPr="002A3C28" w:rsidTr="00886775">
        <w:trPr>
          <w:trHeight w:val="2977"/>
        </w:trPr>
        <w:tc>
          <w:tcPr>
            <w:tcW w:w="6379" w:type="dxa"/>
          </w:tcPr>
          <w:p w:rsidR="00C016D5" w:rsidRPr="002A3C28" w:rsidRDefault="007D42A2" w:rsidP="002C5025">
            <w:pPr>
              <w:pStyle w:val="MOJaddress"/>
              <w:rPr>
                <w:rFonts w:cs="Arial"/>
                <w:sz w:val="22"/>
                <w:szCs w:val="22"/>
              </w:rPr>
            </w:pPr>
            <w:r w:rsidRPr="002A3C28">
              <w:rPr>
                <w:rFonts w:cs="Arial"/>
                <w:noProof/>
                <w:sz w:val="22"/>
                <w:szCs w:val="22"/>
              </w:rPr>
              <w:drawing>
                <wp:inline distT="0" distB="0" distL="0" distR="0">
                  <wp:extent cx="974725" cy="758825"/>
                  <wp:effectExtent l="0" t="0" r="0" b="3175"/>
                  <wp:docPr id="1" name="Picture 1" descr="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stry of Justi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725" cy="758825"/>
                          </a:xfrm>
                          <a:prstGeom prst="rect">
                            <a:avLst/>
                          </a:prstGeom>
                          <a:noFill/>
                          <a:ln>
                            <a:noFill/>
                          </a:ln>
                        </pic:spPr>
                      </pic:pic>
                    </a:graphicData>
                  </a:graphic>
                </wp:inline>
              </w:drawing>
            </w:r>
          </w:p>
          <w:p w:rsidR="00C016D5" w:rsidRPr="002A3C28" w:rsidRDefault="00C016D5" w:rsidP="002C5025">
            <w:pPr>
              <w:pStyle w:val="MOJaddress"/>
              <w:rPr>
                <w:rFonts w:cs="Arial"/>
                <w:color w:val="0000CC"/>
                <w:sz w:val="22"/>
                <w:szCs w:val="22"/>
              </w:rPr>
            </w:pPr>
          </w:p>
          <w:p w:rsidR="00C016D5" w:rsidRPr="002A3C28" w:rsidRDefault="00C016D5" w:rsidP="002C5025">
            <w:pPr>
              <w:pStyle w:val="MOJaddress"/>
              <w:rPr>
                <w:rFonts w:cs="Arial"/>
                <w:color w:val="0000CC"/>
                <w:sz w:val="22"/>
                <w:szCs w:val="22"/>
              </w:rPr>
            </w:pPr>
          </w:p>
          <w:p w:rsidR="00CA69DC" w:rsidRPr="002A3C28" w:rsidRDefault="00CA69DC" w:rsidP="009C4B46">
            <w:pPr>
              <w:pStyle w:val="MOJaddress"/>
              <w:rPr>
                <w:rFonts w:cs="Arial"/>
                <w:color w:val="000000"/>
                <w:sz w:val="22"/>
                <w:szCs w:val="22"/>
                <w:lang w:val="en-US"/>
              </w:rPr>
            </w:pPr>
          </w:p>
          <w:p w:rsidR="0005548F" w:rsidRPr="002A3C28" w:rsidRDefault="0005548F" w:rsidP="009C4B46">
            <w:pPr>
              <w:pStyle w:val="MOJaddress"/>
              <w:rPr>
                <w:rFonts w:cs="Arial"/>
                <w:color w:val="000000"/>
                <w:sz w:val="22"/>
                <w:szCs w:val="22"/>
                <w:lang w:val="en-US"/>
              </w:rPr>
            </w:pPr>
          </w:p>
          <w:p w:rsidR="005C346A" w:rsidRPr="002A3C28" w:rsidRDefault="005C346A" w:rsidP="009C4B46">
            <w:pPr>
              <w:pStyle w:val="MOJaddress"/>
              <w:rPr>
                <w:rFonts w:cs="Arial"/>
                <w:color w:val="0000CC"/>
                <w:sz w:val="22"/>
                <w:szCs w:val="22"/>
              </w:rPr>
            </w:pPr>
          </w:p>
          <w:p w:rsidR="00C016D5" w:rsidRPr="002A3C28" w:rsidRDefault="00C016D5" w:rsidP="009853E8">
            <w:pPr>
              <w:pStyle w:val="MOJaddress"/>
              <w:rPr>
                <w:rFonts w:cs="Arial"/>
                <w:sz w:val="22"/>
                <w:szCs w:val="22"/>
              </w:rPr>
            </w:pPr>
          </w:p>
        </w:tc>
        <w:tc>
          <w:tcPr>
            <w:tcW w:w="3261" w:type="dxa"/>
          </w:tcPr>
          <w:p w:rsidR="00C016D5" w:rsidRPr="002A3C28" w:rsidRDefault="00C016D5" w:rsidP="00D11624">
            <w:pPr>
              <w:pStyle w:val="MOJaddress"/>
              <w:ind w:left="284"/>
              <w:rPr>
                <w:rFonts w:cs="Arial"/>
                <w:color w:val="0000CC"/>
                <w:sz w:val="22"/>
                <w:szCs w:val="22"/>
              </w:rPr>
            </w:pPr>
          </w:p>
          <w:p w:rsidR="003C160B" w:rsidRDefault="003C160B" w:rsidP="007C05D2">
            <w:pPr>
              <w:pStyle w:val="MOJaddress"/>
              <w:rPr>
                <w:rFonts w:cs="Arial"/>
                <w:color w:val="000000"/>
                <w:sz w:val="22"/>
                <w:szCs w:val="22"/>
              </w:rPr>
            </w:pPr>
          </w:p>
          <w:p w:rsidR="00C016D5" w:rsidRPr="002A3C28" w:rsidRDefault="00393DE3" w:rsidP="007C05D2">
            <w:pPr>
              <w:pStyle w:val="MOJaddress"/>
              <w:rPr>
                <w:rFonts w:cs="Arial"/>
                <w:color w:val="000000"/>
                <w:sz w:val="22"/>
                <w:szCs w:val="22"/>
              </w:rPr>
            </w:pPr>
            <w:r>
              <w:rPr>
                <w:rFonts w:cs="Arial"/>
                <w:color w:val="000000"/>
                <w:sz w:val="22"/>
                <w:szCs w:val="22"/>
              </w:rPr>
              <w:t>J</w:t>
            </w:r>
            <w:r w:rsidR="007C05D2" w:rsidRPr="002A3C28">
              <w:rPr>
                <w:rFonts w:cs="Arial"/>
                <w:color w:val="000000"/>
                <w:sz w:val="22"/>
                <w:szCs w:val="22"/>
              </w:rPr>
              <w:t>une</w:t>
            </w:r>
            <w:r w:rsidR="005C346A" w:rsidRPr="002A3C28">
              <w:rPr>
                <w:rFonts w:cs="Arial"/>
                <w:color w:val="000000"/>
                <w:sz w:val="22"/>
                <w:szCs w:val="22"/>
              </w:rPr>
              <w:t xml:space="preserve"> 2017</w:t>
            </w:r>
          </w:p>
        </w:tc>
      </w:tr>
    </w:tbl>
    <w:p w:rsidR="00D11624" w:rsidRPr="002A3C28" w:rsidRDefault="00D11624" w:rsidP="007A3DF8">
      <w:pPr>
        <w:rPr>
          <w:rFonts w:cs="Arial"/>
          <w:szCs w:val="22"/>
        </w:rPr>
      </w:pPr>
    </w:p>
    <w:p w:rsidR="009853E8" w:rsidRPr="002A3C28" w:rsidRDefault="009853E8" w:rsidP="007A3DF8">
      <w:pPr>
        <w:rPr>
          <w:rFonts w:cs="Arial"/>
          <w:b/>
          <w:color w:val="000000"/>
          <w:szCs w:val="22"/>
        </w:rPr>
      </w:pPr>
    </w:p>
    <w:p w:rsidR="009853E8" w:rsidRPr="002A3C28" w:rsidRDefault="007A3DF8" w:rsidP="009853E8">
      <w:pPr>
        <w:rPr>
          <w:rFonts w:cs="Arial"/>
          <w:b/>
          <w:color w:val="000000"/>
          <w:szCs w:val="22"/>
        </w:rPr>
      </w:pPr>
      <w:r w:rsidRPr="002A3C28">
        <w:rPr>
          <w:rFonts w:cs="Arial"/>
          <w:b/>
          <w:color w:val="000000"/>
          <w:szCs w:val="22"/>
        </w:rPr>
        <w:t xml:space="preserve">Freedom of Information Act (FOIA) Request – </w:t>
      </w:r>
      <w:r w:rsidR="00AD5036" w:rsidRPr="002A3C28">
        <w:rPr>
          <w:rFonts w:cs="Arial"/>
          <w:color w:val="000000"/>
          <w:szCs w:val="22"/>
        </w:rPr>
        <w:t>1</w:t>
      </w:r>
      <w:r w:rsidR="007C05D2" w:rsidRPr="002A3C28">
        <w:rPr>
          <w:rFonts w:cs="Arial"/>
          <w:color w:val="000000"/>
          <w:szCs w:val="22"/>
        </w:rPr>
        <w:t>12297</w:t>
      </w:r>
    </w:p>
    <w:p w:rsidR="009853E8" w:rsidRPr="002A3C28" w:rsidRDefault="009853E8" w:rsidP="009853E8">
      <w:pPr>
        <w:rPr>
          <w:rFonts w:cs="Arial"/>
          <w:b/>
          <w:color w:val="000000"/>
          <w:szCs w:val="22"/>
        </w:rPr>
      </w:pPr>
    </w:p>
    <w:p w:rsidR="00CA5194" w:rsidRPr="002A3C28" w:rsidRDefault="007D42A2" w:rsidP="00CA5194">
      <w:pPr>
        <w:rPr>
          <w:rFonts w:cs="Arial"/>
          <w:color w:val="000000"/>
          <w:szCs w:val="22"/>
        </w:rPr>
      </w:pPr>
      <w:r>
        <w:rPr>
          <w:rFonts w:cs="Arial"/>
          <w:color w:val="000000"/>
          <w:szCs w:val="22"/>
        </w:rPr>
        <w:t>Y</w:t>
      </w:r>
      <w:r w:rsidR="00F07696">
        <w:rPr>
          <w:rFonts w:cs="Arial"/>
          <w:color w:val="000000"/>
          <w:szCs w:val="22"/>
        </w:rPr>
        <w:t xml:space="preserve">ou </w:t>
      </w:r>
      <w:r w:rsidR="00CA5194" w:rsidRPr="002A3C28">
        <w:rPr>
          <w:rFonts w:cs="Arial"/>
          <w:color w:val="000000"/>
          <w:szCs w:val="22"/>
        </w:rPr>
        <w:t xml:space="preserve">asked for the following information from the Ministry of Justice (MoJ):  </w:t>
      </w:r>
    </w:p>
    <w:p w:rsidR="00CA5194" w:rsidRPr="002A3C28" w:rsidRDefault="00CA5194" w:rsidP="00CA5194">
      <w:pPr>
        <w:rPr>
          <w:rFonts w:cs="Arial"/>
          <w:color w:val="000000"/>
          <w:szCs w:val="22"/>
        </w:rPr>
      </w:pPr>
    </w:p>
    <w:p w:rsidR="00425B9B" w:rsidRPr="002A3C28" w:rsidRDefault="00425B9B" w:rsidP="00425B9B">
      <w:pPr>
        <w:rPr>
          <w:rFonts w:cs="Arial"/>
          <w:b/>
          <w:color w:val="000000"/>
          <w:szCs w:val="22"/>
        </w:rPr>
      </w:pPr>
      <w:r w:rsidRPr="002A3C28">
        <w:rPr>
          <w:rFonts w:cs="Arial"/>
          <w:b/>
          <w:color w:val="000000"/>
          <w:szCs w:val="22"/>
        </w:rPr>
        <w:t>I would like to get the figure for the number of people convicted of offences related to new psychoactive substances please since they were made illegal in May 2016 and for the figures to be broken down by regions of England.</w:t>
      </w:r>
      <w:bookmarkStart w:id="0" w:name="_GoBack"/>
      <w:bookmarkEnd w:id="0"/>
    </w:p>
    <w:p w:rsidR="00CA5194" w:rsidRPr="002A3C28" w:rsidRDefault="00CA5194" w:rsidP="00CA5194">
      <w:pPr>
        <w:rPr>
          <w:rFonts w:cs="Arial"/>
          <w:color w:val="000000"/>
          <w:szCs w:val="22"/>
        </w:rPr>
      </w:pPr>
    </w:p>
    <w:p w:rsidR="00D11624" w:rsidRPr="002A3C28" w:rsidRDefault="00D11624" w:rsidP="00CA5194">
      <w:pPr>
        <w:rPr>
          <w:rFonts w:cs="Arial"/>
          <w:szCs w:val="22"/>
        </w:rPr>
      </w:pPr>
      <w:r w:rsidRPr="002A3C28">
        <w:rPr>
          <w:rFonts w:cs="Arial"/>
          <w:szCs w:val="22"/>
        </w:rPr>
        <w:t>Your request has been handled under the FOIA.</w:t>
      </w:r>
    </w:p>
    <w:p w:rsidR="00D11624" w:rsidRPr="002A3C28" w:rsidRDefault="00D11624" w:rsidP="00CA5194">
      <w:pPr>
        <w:rPr>
          <w:rFonts w:cs="Arial"/>
          <w:szCs w:val="22"/>
        </w:rPr>
      </w:pPr>
    </w:p>
    <w:p w:rsidR="005C346A" w:rsidRPr="002A3C28" w:rsidRDefault="005C346A" w:rsidP="005C346A">
      <w:pPr>
        <w:rPr>
          <w:rFonts w:cs="Arial"/>
          <w:szCs w:val="22"/>
        </w:rPr>
      </w:pPr>
      <w:r w:rsidRPr="002A3C28">
        <w:rPr>
          <w:rFonts w:cs="Arial"/>
          <w:szCs w:val="22"/>
        </w:rPr>
        <w:t>I can confirm that the MoJ holds the information that you have requested</w:t>
      </w:r>
      <w:r w:rsidR="008E5167" w:rsidRPr="002A3C28">
        <w:rPr>
          <w:rFonts w:cs="Arial"/>
          <w:szCs w:val="22"/>
        </w:rPr>
        <w:t xml:space="preserve"> and</w:t>
      </w:r>
      <w:r w:rsidR="00F07696">
        <w:rPr>
          <w:rFonts w:cs="Arial"/>
          <w:szCs w:val="22"/>
        </w:rPr>
        <w:t xml:space="preserve"> it</w:t>
      </w:r>
      <w:r w:rsidR="008E5167" w:rsidRPr="002A3C28">
        <w:rPr>
          <w:rFonts w:cs="Arial"/>
          <w:szCs w:val="22"/>
        </w:rPr>
        <w:t xml:space="preserve"> can be viewed </w:t>
      </w:r>
      <w:r w:rsidR="00F002E3">
        <w:rPr>
          <w:rFonts w:cs="Arial"/>
          <w:szCs w:val="22"/>
        </w:rPr>
        <w:t xml:space="preserve">in </w:t>
      </w:r>
      <w:r w:rsidR="00F07696">
        <w:rPr>
          <w:rFonts w:cs="Arial"/>
          <w:szCs w:val="22"/>
        </w:rPr>
        <w:t xml:space="preserve">the </w:t>
      </w:r>
      <w:r w:rsidR="00F002E3">
        <w:rPr>
          <w:rFonts w:cs="Arial"/>
          <w:szCs w:val="22"/>
        </w:rPr>
        <w:t>attached table as below.</w:t>
      </w:r>
    </w:p>
    <w:p w:rsidR="007B4514" w:rsidRPr="002A3C28" w:rsidRDefault="007B4514" w:rsidP="005C346A">
      <w:pPr>
        <w:rPr>
          <w:rFonts w:cs="Arial"/>
          <w:szCs w:val="22"/>
        </w:rPr>
      </w:pPr>
    </w:p>
    <w:p w:rsidR="003D3C36" w:rsidRPr="002A3C28" w:rsidRDefault="00F07696" w:rsidP="00F07696">
      <w:pPr>
        <w:numPr>
          <w:ilvl w:val="0"/>
          <w:numId w:val="6"/>
        </w:numPr>
        <w:rPr>
          <w:rFonts w:cs="Arial"/>
          <w:szCs w:val="22"/>
        </w:rPr>
      </w:pPr>
      <w:r w:rsidRPr="00F07696">
        <w:rPr>
          <w:rFonts w:cs="Arial"/>
          <w:szCs w:val="22"/>
        </w:rPr>
        <w:t>Offenders found guilty of offences under the Psy</w:t>
      </w:r>
      <w:r>
        <w:rPr>
          <w:rFonts w:cs="Arial"/>
          <w:szCs w:val="22"/>
        </w:rPr>
        <w:t xml:space="preserve">choactive Substances Act 2016 by regions </w:t>
      </w:r>
      <w:r w:rsidRPr="00F07696">
        <w:rPr>
          <w:rFonts w:cs="Arial"/>
          <w:szCs w:val="22"/>
        </w:rPr>
        <w:t>of England, May-December 2016</w:t>
      </w:r>
      <w:r>
        <w:rPr>
          <w:rFonts w:cs="Arial"/>
          <w:szCs w:val="22"/>
        </w:rPr>
        <w:t>.</w:t>
      </w:r>
    </w:p>
    <w:p w:rsidR="00707EE0" w:rsidRDefault="00707EE0" w:rsidP="00707EE0">
      <w:pPr>
        <w:rPr>
          <w:rFonts w:cs="Arial"/>
          <w:szCs w:val="22"/>
        </w:rPr>
      </w:pPr>
    </w:p>
    <w:p w:rsidR="00773A77" w:rsidRPr="00773A77" w:rsidRDefault="00773A77" w:rsidP="00773A77">
      <w:pPr>
        <w:rPr>
          <w:rFonts w:cs="Arial"/>
          <w:szCs w:val="22"/>
        </w:rPr>
      </w:pPr>
      <w:r w:rsidRPr="00773A77">
        <w:rPr>
          <w:rFonts w:cs="Arial"/>
          <w:szCs w:val="22"/>
        </w:rPr>
        <w:t xml:space="preserve">Some of the information, which covers 2017, is exempt from disclosure under section 44(1)(a) of the FOIA, which refers to prohibitions on disclosure ‘by or under any enactment’ of the FOIA.  In this case, the information you are seeking is prohibited by the Statistics and Registration Services (SRS) Act 2007 and the Pre-release Access to Official Statistics Order 2008. </w:t>
      </w:r>
    </w:p>
    <w:p w:rsidR="00773A77" w:rsidRPr="00773A77" w:rsidRDefault="00773A77" w:rsidP="00773A77">
      <w:pPr>
        <w:rPr>
          <w:rFonts w:cs="Arial"/>
          <w:szCs w:val="22"/>
        </w:rPr>
      </w:pPr>
    </w:p>
    <w:p w:rsidR="00773A77" w:rsidRPr="00773A77" w:rsidRDefault="00773A77" w:rsidP="00773A77">
      <w:pPr>
        <w:rPr>
          <w:rFonts w:cs="Arial"/>
          <w:szCs w:val="22"/>
        </w:rPr>
      </w:pPr>
      <w:r w:rsidRPr="00773A77">
        <w:rPr>
          <w:rFonts w:cs="Arial"/>
          <w:szCs w:val="22"/>
        </w:rPr>
        <w:t xml:space="preserve">The information you have requested is a subset of the Criminal Justice Statistics data held in its final form which we routinely publish. As such we are required to consider your request in a manner compliant with the Pre-release Access to Official Statistics Order 2008 further to sections 11 and 13 of the (SRS Act 2007. </w:t>
      </w:r>
    </w:p>
    <w:p w:rsidR="00773A77" w:rsidRPr="00773A77" w:rsidRDefault="00773A77" w:rsidP="00773A77">
      <w:pPr>
        <w:rPr>
          <w:rFonts w:cs="Arial"/>
          <w:szCs w:val="22"/>
        </w:rPr>
      </w:pPr>
    </w:p>
    <w:p w:rsidR="00773A77" w:rsidRPr="00773A77" w:rsidRDefault="00773A77" w:rsidP="00773A77">
      <w:pPr>
        <w:rPr>
          <w:rFonts w:cs="Arial"/>
          <w:szCs w:val="22"/>
        </w:rPr>
      </w:pPr>
      <w:r w:rsidRPr="00773A77">
        <w:rPr>
          <w:rFonts w:cs="Arial"/>
          <w:szCs w:val="22"/>
        </w:rPr>
        <w:t xml:space="preserve">The MoJ is obliged under section 13 of the SRS Act to continue to comply with the Code of Practice for Official Statistics (the Code) for statistics designated as National Statistics. Section 11(3) of the SRS Act regards the Pre-Release Access to Official Statistics Order as being included in the Code. Protocol 2 of the Code reflects the requirements of the Pre-Release Access to Statistics Order. Specifically, it requires producers of official statistics to ensure that no indication of the substance of a statistical report is made public, or given to the media or any other party not recorded as eligible for access prior to publication. </w:t>
      </w:r>
      <w:r w:rsidRPr="00773A77">
        <w:rPr>
          <w:rFonts w:cs="Arial"/>
          <w:szCs w:val="22"/>
        </w:rPr>
        <w:lastRenderedPageBreak/>
        <w:t>Therefore, to now disclose as part of your FOI request, will violate the provisions of section 13 of the SRS Act and the Pre-Release Access Order to Official Statistics 2008 and as such engages the exemption under section 44(1)(a) of the FOIA.</w:t>
      </w:r>
    </w:p>
    <w:p w:rsidR="00773A77" w:rsidRPr="00773A77" w:rsidRDefault="00773A77" w:rsidP="00773A77">
      <w:pPr>
        <w:rPr>
          <w:rFonts w:cs="Arial"/>
          <w:szCs w:val="22"/>
        </w:rPr>
      </w:pPr>
    </w:p>
    <w:p w:rsidR="00773A77" w:rsidRPr="00773A77" w:rsidRDefault="00773A77" w:rsidP="00773A77">
      <w:pPr>
        <w:rPr>
          <w:rFonts w:cs="Arial"/>
          <w:szCs w:val="22"/>
        </w:rPr>
      </w:pPr>
      <w:r w:rsidRPr="00773A77">
        <w:rPr>
          <w:rFonts w:cs="Arial"/>
          <w:szCs w:val="22"/>
        </w:rPr>
        <w:t>Please also be aware that Section 44 is an absolute exemption and does not require a public interest test.</w:t>
      </w:r>
    </w:p>
    <w:p w:rsidR="00773A77" w:rsidRPr="00773A77" w:rsidRDefault="00773A77" w:rsidP="00773A77">
      <w:pPr>
        <w:rPr>
          <w:rFonts w:cs="Arial"/>
          <w:szCs w:val="22"/>
        </w:rPr>
      </w:pPr>
    </w:p>
    <w:p w:rsidR="00773A77" w:rsidRPr="00773A77" w:rsidRDefault="00773A77" w:rsidP="00773A77">
      <w:pPr>
        <w:rPr>
          <w:rFonts w:cs="Arial"/>
          <w:szCs w:val="22"/>
        </w:rPr>
      </w:pPr>
      <w:r w:rsidRPr="00773A77">
        <w:rPr>
          <w:rFonts w:cs="Arial"/>
          <w:szCs w:val="22"/>
        </w:rPr>
        <w:t>The information for 2017 is also exempt from disclosure under section 22(1) of the FOIA, because it is intended for future publication and data are not available until the annual criminal statistics publication is published on 17 May 2018.</w:t>
      </w:r>
    </w:p>
    <w:p w:rsidR="00773A77" w:rsidRPr="00773A77" w:rsidRDefault="00773A77" w:rsidP="00773A77">
      <w:pPr>
        <w:rPr>
          <w:rFonts w:cs="Arial"/>
          <w:szCs w:val="22"/>
        </w:rPr>
      </w:pPr>
    </w:p>
    <w:sectPr w:rsidR="00773A77" w:rsidRPr="00773A77" w:rsidSect="00561341">
      <w:footerReference w:type="default" r:id="rId9"/>
      <w:pgSz w:w="11906" w:h="16838" w:code="9"/>
      <w:pgMar w:top="1440" w:right="1440" w:bottom="1440" w:left="1440" w:header="34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5DE" w:rsidRDefault="001675DE">
      <w:r>
        <w:separator/>
      </w:r>
    </w:p>
  </w:endnote>
  <w:endnote w:type="continuationSeparator" w:id="0">
    <w:p w:rsidR="001675DE" w:rsidRDefault="00167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ngsuhChe">
    <w:panose1 w:val="0203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704" w:rsidRDefault="00DD5704" w:rsidP="007B7C57">
    <w:pPr>
      <w:pStyle w:val="Footer"/>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7D42A2">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5DE" w:rsidRDefault="001675DE">
      <w:r>
        <w:separator/>
      </w:r>
    </w:p>
  </w:footnote>
  <w:footnote w:type="continuationSeparator" w:id="0">
    <w:p w:rsidR="001675DE" w:rsidRDefault="001675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E7672"/>
    <w:multiLevelType w:val="hybridMultilevel"/>
    <w:tmpl w:val="8A9616A4"/>
    <w:lvl w:ilvl="0" w:tplc="6B58A9D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F00B60"/>
    <w:multiLevelType w:val="hybridMultilevel"/>
    <w:tmpl w:val="E0DCDC8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1D0504DE"/>
    <w:multiLevelType w:val="hybridMultilevel"/>
    <w:tmpl w:val="B10C8DC6"/>
    <w:lvl w:ilvl="0" w:tplc="55E2315E">
      <w:numFmt w:val="bullet"/>
      <w:lvlText w:val="-"/>
      <w:lvlJc w:val="left"/>
      <w:pPr>
        <w:tabs>
          <w:tab w:val="num" w:pos="720"/>
        </w:tabs>
        <w:ind w:left="720" w:hanging="360"/>
      </w:pPr>
      <w:rPr>
        <w:rFonts w:ascii="Courier New" w:eastAsia="GungsuhChe" w:hAnsi="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00745EE"/>
    <w:multiLevelType w:val="hybridMultilevel"/>
    <w:tmpl w:val="489CE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3F2E6F"/>
    <w:multiLevelType w:val="hybridMultilevel"/>
    <w:tmpl w:val="1790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06A"/>
    <w:rsid w:val="00017054"/>
    <w:rsid w:val="000222E7"/>
    <w:rsid w:val="000222F6"/>
    <w:rsid w:val="00026D9A"/>
    <w:rsid w:val="00032200"/>
    <w:rsid w:val="00037330"/>
    <w:rsid w:val="0005548F"/>
    <w:rsid w:val="0007380F"/>
    <w:rsid w:val="00080FF6"/>
    <w:rsid w:val="0008457A"/>
    <w:rsid w:val="0009138F"/>
    <w:rsid w:val="0009754B"/>
    <w:rsid w:val="000A3195"/>
    <w:rsid w:val="00106DEE"/>
    <w:rsid w:val="00116E30"/>
    <w:rsid w:val="00134A2E"/>
    <w:rsid w:val="00146154"/>
    <w:rsid w:val="00152F0C"/>
    <w:rsid w:val="00153E76"/>
    <w:rsid w:val="00154D2E"/>
    <w:rsid w:val="001675DE"/>
    <w:rsid w:val="0017074A"/>
    <w:rsid w:val="00174017"/>
    <w:rsid w:val="0017541D"/>
    <w:rsid w:val="00184A9D"/>
    <w:rsid w:val="001A3A7E"/>
    <w:rsid w:val="001A47E5"/>
    <w:rsid w:val="001A4EE1"/>
    <w:rsid w:val="001B341B"/>
    <w:rsid w:val="001B6FB2"/>
    <w:rsid w:val="001C54E1"/>
    <w:rsid w:val="001C779E"/>
    <w:rsid w:val="001E0568"/>
    <w:rsid w:val="001E1665"/>
    <w:rsid w:val="001F33F4"/>
    <w:rsid w:val="00255FC6"/>
    <w:rsid w:val="00273E23"/>
    <w:rsid w:val="002847EF"/>
    <w:rsid w:val="00285A9C"/>
    <w:rsid w:val="002A3C28"/>
    <w:rsid w:val="002B0ECE"/>
    <w:rsid w:val="002C5025"/>
    <w:rsid w:val="002D1055"/>
    <w:rsid w:val="002D5314"/>
    <w:rsid w:val="002E39E4"/>
    <w:rsid w:val="002F24C7"/>
    <w:rsid w:val="002F50F6"/>
    <w:rsid w:val="002F6553"/>
    <w:rsid w:val="003011BD"/>
    <w:rsid w:val="00303661"/>
    <w:rsid w:val="0030433E"/>
    <w:rsid w:val="0031213B"/>
    <w:rsid w:val="00323067"/>
    <w:rsid w:val="003366B3"/>
    <w:rsid w:val="00375DDC"/>
    <w:rsid w:val="00376A97"/>
    <w:rsid w:val="00377D6F"/>
    <w:rsid w:val="0038642F"/>
    <w:rsid w:val="00393DE3"/>
    <w:rsid w:val="003A633E"/>
    <w:rsid w:val="003B13CA"/>
    <w:rsid w:val="003C160B"/>
    <w:rsid w:val="003D3C36"/>
    <w:rsid w:val="003E2480"/>
    <w:rsid w:val="003E3E27"/>
    <w:rsid w:val="00401CAB"/>
    <w:rsid w:val="00422979"/>
    <w:rsid w:val="00425B9B"/>
    <w:rsid w:val="004269FC"/>
    <w:rsid w:val="00435D53"/>
    <w:rsid w:val="00444869"/>
    <w:rsid w:val="00445AB5"/>
    <w:rsid w:val="00453104"/>
    <w:rsid w:val="00457840"/>
    <w:rsid w:val="00471E48"/>
    <w:rsid w:val="0048558F"/>
    <w:rsid w:val="00496E7B"/>
    <w:rsid w:val="004D58C1"/>
    <w:rsid w:val="004E03C7"/>
    <w:rsid w:val="004E5205"/>
    <w:rsid w:val="004E5CF9"/>
    <w:rsid w:val="004E7F05"/>
    <w:rsid w:val="004F3A38"/>
    <w:rsid w:val="004F5467"/>
    <w:rsid w:val="0050006A"/>
    <w:rsid w:val="00511973"/>
    <w:rsid w:val="00524313"/>
    <w:rsid w:val="005315B9"/>
    <w:rsid w:val="00535B60"/>
    <w:rsid w:val="005361B4"/>
    <w:rsid w:val="00561341"/>
    <w:rsid w:val="0056296A"/>
    <w:rsid w:val="00566964"/>
    <w:rsid w:val="005765D4"/>
    <w:rsid w:val="005774F0"/>
    <w:rsid w:val="0059501B"/>
    <w:rsid w:val="005A196C"/>
    <w:rsid w:val="005A1FB5"/>
    <w:rsid w:val="005A63A7"/>
    <w:rsid w:val="005B1E5F"/>
    <w:rsid w:val="005B28FC"/>
    <w:rsid w:val="005C1749"/>
    <w:rsid w:val="005C346A"/>
    <w:rsid w:val="005D21E1"/>
    <w:rsid w:val="005E17C7"/>
    <w:rsid w:val="0060219B"/>
    <w:rsid w:val="006045AB"/>
    <w:rsid w:val="00644B57"/>
    <w:rsid w:val="00652228"/>
    <w:rsid w:val="006647E4"/>
    <w:rsid w:val="00673F9E"/>
    <w:rsid w:val="00674BC9"/>
    <w:rsid w:val="0067514B"/>
    <w:rsid w:val="0067585E"/>
    <w:rsid w:val="00680513"/>
    <w:rsid w:val="00680B3A"/>
    <w:rsid w:val="00684760"/>
    <w:rsid w:val="00687093"/>
    <w:rsid w:val="00687276"/>
    <w:rsid w:val="006878E8"/>
    <w:rsid w:val="006C72DE"/>
    <w:rsid w:val="006E32CA"/>
    <w:rsid w:val="006F32D9"/>
    <w:rsid w:val="006F41B2"/>
    <w:rsid w:val="00707EE0"/>
    <w:rsid w:val="0074259E"/>
    <w:rsid w:val="0075513B"/>
    <w:rsid w:val="00773A77"/>
    <w:rsid w:val="007A3DF8"/>
    <w:rsid w:val="007B4514"/>
    <w:rsid w:val="007B7C57"/>
    <w:rsid w:val="007C05D2"/>
    <w:rsid w:val="007C5F7B"/>
    <w:rsid w:val="007C771A"/>
    <w:rsid w:val="007D42A2"/>
    <w:rsid w:val="007D4371"/>
    <w:rsid w:val="007D4761"/>
    <w:rsid w:val="007D5ED2"/>
    <w:rsid w:val="007F4AEE"/>
    <w:rsid w:val="00801B78"/>
    <w:rsid w:val="00805323"/>
    <w:rsid w:val="00831B94"/>
    <w:rsid w:val="00832C18"/>
    <w:rsid w:val="00837E19"/>
    <w:rsid w:val="00844B67"/>
    <w:rsid w:val="00844D94"/>
    <w:rsid w:val="00851A4D"/>
    <w:rsid w:val="008565E0"/>
    <w:rsid w:val="00880411"/>
    <w:rsid w:val="00882334"/>
    <w:rsid w:val="0088428D"/>
    <w:rsid w:val="00886775"/>
    <w:rsid w:val="00892055"/>
    <w:rsid w:val="008970E9"/>
    <w:rsid w:val="008A7F76"/>
    <w:rsid w:val="008B21BB"/>
    <w:rsid w:val="008B36D2"/>
    <w:rsid w:val="008D45DA"/>
    <w:rsid w:val="008D564C"/>
    <w:rsid w:val="008E5167"/>
    <w:rsid w:val="00917EC7"/>
    <w:rsid w:val="00976819"/>
    <w:rsid w:val="009827DD"/>
    <w:rsid w:val="009853E8"/>
    <w:rsid w:val="00985CB8"/>
    <w:rsid w:val="00990F1F"/>
    <w:rsid w:val="009C4B46"/>
    <w:rsid w:val="009D5879"/>
    <w:rsid w:val="009E3F91"/>
    <w:rsid w:val="009E69FE"/>
    <w:rsid w:val="00A144A3"/>
    <w:rsid w:val="00A173AB"/>
    <w:rsid w:val="00A20BCD"/>
    <w:rsid w:val="00A21268"/>
    <w:rsid w:val="00A349B1"/>
    <w:rsid w:val="00A40D87"/>
    <w:rsid w:val="00A459D4"/>
    <w:rsid w:val="00A4792D"/>
    <w:rsid w:val="00A520AC"/>
    <w:rsid w:val="00A76AFC"/>
    <w:rsid w:val="00A809DF"/>
    <w:rsid w:val="00AA2C61"/>
    <w:rsid w:val="00AA51E8"/>
    <w:rsid w:val="00AD5036"/>
    <w:rsid w:val="00AD7505"/>
    <w:rsid w:val="00AE7402"/>
    <w:rsid w:val="00AF2FD9"/>
    <w:rsid w:val="00B01B28"/>
    <w:rsid w:val="00B04D8F"/>
    <w:rsid w:val="00B10D47"/>
    <w:rsid w:val="00B47082"/>
    <w:rsid w:val="00B8050D"/>
    <w:rsid w:val="00B81EF9"/>
    <w:rsid w:val="00B9009F"/>
    <w:rsid w:val="00B95043"/>
    <w:rsid w:val="00BA42E9"/>
    <w:rsid w:val="00BB4B4B"/>
    <w:rsid w:val="00BB6743"/>
    <w:rsid w:val="00BC32FD"/>
    <w:rsid w:val="00C016D5"/>
    <w:rsid w:val="00C56E27"/>
    <w:rsid w:val="00C63872"/>
    <w:rsid w:val="00C66BE0"/>
    <w:rsid w:val="00C72245"/>
    <w:rsid w:val="00C97AB3"/>
    <w:rsid w:val="00CA5194"/>
    <w:rsid w:val="00CA69DC"/>
    <w:rsid w:val="00CB54AB"/>
    <w:rsid w:val="00CB65BF"/>
    <w:rsid w:val="00CC0B65"/>
    <w:rsid w:val="00CC1F67"/>
    <w:rsid w:val="00CC54F9"/>
    <w:rsid w:val="00CE1BFE"/>
    <w:rsid w:val="00CF03AD"/>
    <w:rsid w:val="00CF0E52"/>
    <w:rsid w:val="00D010B0"/>
    <w:rsid w:val="00D04F64"/>
    <w:rsid w:val="00D11624"/>
    <w:rsid w:val="00D11B61"/>
    <w:rsid w:val="00D14BA9"/>
    <w:rsid w:val="00D17E97"/>
    <w:rsid w:val="00D25431"/>
    <w:rsid w:val="00D26FB9"/>
    <w:rsid w:val="00D34F07"/>
    <w:rsid w:val="00D354B2"/>
    <w:rsid w:val="00D5584F"/>
    <w:rsid w:val="00D62050"/>
    <w:rsid w:val="00D64C3E"/>
    <w:rsid w:val="00D66074"/>
    <w:rsid w:val="00D908A9"/>
    <w:rsid w:val="00DD4695"/>
    <w:rsid w:val="00DD48C5"/>
    <w:rsid w:val="00DD5704"/>
    <w:rsid w:val="00DE65A5"/>
    <w:rsid w:val="00DE71AB"/>
    <w:rsid w:val="00E038E1"/>
    <w:rsid w:val="00E07BB4"/>
    <w:rsid w:val="00E4338B"/>
    <w:rsid w:val="00E51801"/>
    <w:rsid w:val="00E53522"/>
    <w:rsid w:val="00E910E7"/>
    <w:rsid w:val="00E92C99"/>
    <w:rsid w:val="00EA1E9A"/>
    <w:rsid w:val="00EB050F"/>
    <w:rsid w:val="00EB72DE"/>
    <w:rsid w:val="00ED3B30"/>
    <w:rsid w:val="00ED65DE"/>
    <w:rsid w:val="00ED782D"/>
    <w:rsid w:val="00EE2AA6"/>
    <w:rsid w:val="00F002E3"/>
    <w:rsid w:val="00F012C4"/>
    <w:rsid w:val="00F07696"/>
    <w:rsid w:val="00F24423"/>
    <w:rsid w:val="00F61AFC"/>
    <w:rsid w:val="00F72EF4"/>
    <w:rsid w:val="00F74765"/>
    <w:rsid w:val="00F779B2"/>
    <w:rsid w:val="00F81AD5"/>
    <w:rsid w:val="00F82DB8"/>
    <w:rsid w:val="00F92115"/>
    <w:rsid w:val="00FB0124"/>
    <w:rsid w:val="00FB2D55"/>
    <w:rsid w:val="00FB3ED1"/>
    <w:rsid w:val="00FC5E0E"/>
    <w:rsid w:val="00FD6D06"/>
    <w:rsid w:val="00FE0700"/>
    <w:rsid w:val="00FF55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7839E1A-C3A5-4876-AFC6-FAB22890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341"/>
    <w:pPr>
      <w:spacing w:line="280" w:lineRule="exact"/>
    </w:pPr>
    <w:rPr>
      <w:rFonts w:ascii="Arial" w:hAnsi="Arial"/>
      <w:sz w:val="22"/>
      <w:szCs w:val="24"/>
    </w:rPr>
  </w:style>
  <w:style w:type="paragraph" w:styleId="Heading2">
    <w:name w:val="heading 2"/>
    <w:basedOn w:val="Normal"/>
    <w:next w:val="Normal"/>
    <w:qFormat/>
    <w:rsid w:val="00832C18"/>
    <w:pPr>
      <w:keepNext/>
      <w:spacing w:before="240" w:after="60"/>
      <w:outlineLvl w:val="1"/>
    </w:pPr>
    <w:rPr>
      <w:rFonts w:cs="Arial"/>
      <w:b/>
      <w:bCs/>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C5025"/>
    <w:pPr>
      <w:tabs>
        <w:tab w:val="center" w:pos="4153"/>
        <w:tab w:val="right" w:pos="8306"/>
      </w:tabs>
    </w:pPr>
  </w:style>
  <w:style w:type="paragraph" w:styleId="Footer">
    <w:name w:val="footer"/>
    <w:rsid w:val="007B7C57"/>
    <w:rPr>
      <w:rFonts w:ascii="Arial" w:hAnsi="Arial"/>
      <w:sz w:val="16"/>
      <w:szCs w:val="24"/>
    </w:rPr>
  </w:style>
  <w:style w:type="paragraph" w:customStyle="1" w:styleId="MOJaddress">
    <w:name w:val="MOJ address"/>
    <w:rsid w:val="001F33F4"/>
    <w:pPr>
      <w:spacing w:line="200" w:lineRule="atLeast"/>
    </w:pPr>
    <w:rPr>
      <w:rFonts w:ascii="Arial" w:hAnsi="Arial"/>
      <w:szCs w:val="24"/>
    </w:rPr>
  </w:style>
  <w:style w:type="paragraph" w:customStyle="1" w:styleId="MoJdate">
    <w:name w:val="MoJ date"/>
    <w:basedOn w:val="MOJaddress"/>
    <w:rsid w:val="003E3E27"/>
    <w:pPr>
      <w:spacing w:before="120"/>
      <w:ind w:right="284"/>
      <w:jc w:val="right"/>
    </w:pPr>
  </w:style>
  <w:style w:type="character" w:styleId="PageNumber">
    <w:name w:val="page number"/>
    <w:basedOn w:val="DefaultParagraphFont"/>
    <w:rsid w:val="007B7C57"/>
  </w:style>
  <w:style w:type="paragraph" w:customStyle="1" w:styleId="Name">
    <w:name w:val="Name"/>
    <w:rsid w:val="001A3A7E"/>
    <w:rPr>
      <w:rFonts w:ascii="Arial" w:hAnsi="Arial"/>
      <w:b/>
      <w:bCs/>
      <w:sz w:val="23"/>
    </w:rPr>
  </w:style>
  <w:style w:type="paragraph" w:styleId="CommentText">
    <w:name w:val="annotation text"/>
    <w:basedOn w:val="Normal"/>
    <w:semiHidden/>
    <w:rsid w:val="00832C18"/>
    <w:rPr>
      <w:szCs w:val="20"/>
    </w:rPr>
  </w:style>
  <w:style w:type="paragraph" w:styleId="BalloonText">
    <w:name w:val="Balloon Text"/>
    <w:basedOn w:val="Normal"/>
    <w:semiHidden/>
    <w:rsid w:val="00A809DF"/>
    <w:rPr>
      <w:rFonts w:ascii="Tahoma" w:hAnsi="Tahoma" w:cs="Tahoma"/>
      <w:sz w:val="16"/>
      <w:szCs w:val="16"/>
    </w:rPr>
  </w:style>
  <w:style w:type="character" w:styleId="Hyperlink">
    <w:name w:val="Hyperlink"/>
    <w:rsid w:val="00ED782D"/>
    <w:rPr>
      <w:color w:val="auto"/>
      <w:u w:val="none"/>
    </w:rPr>
  </w:style>
  <w:style w:type="character" w:styleId="FollowedHyperlink">
    <w:name w:val="FollowedHyperlink"/>
    <w:rsid w:val="00A76AFC"/>
    <w:rPr>
      <w:color w:val="954F72"/>
      <w:u w:val="single"/>
    </w:rPr>
  </w:style>
  <w:style w:type="table" w:styleId="TableGrid">
    <w:name w:val="Table Grid"/>
    <w:basedOn w:val="TableNormal"/>
    <w:rsid w:val="00CB5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892881">
      <w:bodyDiv w:val="1"/>
      <w:marLeft w:val="0"/>
      <w:marRight w:val="0"/>
      <w:marTop w:val="0"/>
      <w:marBottom w:val="0"/>
      <w:divBdr>
        <w:top w:val="none" w:sz="0" w:space="0" w:color="auto"/>
        <w:left w:val="none" w:sz="0" w:space="0" w:color="auto"/>
        <w:bottom w:val="none" w:sz="0" w:space="0" w:color="auto"/>
        <w:right w:val="none" w:sz="0" w:space="0" w:color="auto"/>
      </w:divBdr>
    </w:div>
    <w:div w:id="630331164">
      <w:bodyDiv w:val="1"/>
      <w:marLeft w:val="0"/>
      <w:marRight w:val="0"/>
      <w:marTop w:val="0"/>
      <w:marBottom w:val="0"/>
      <w:divBdr>
        <w:top w:val="none" w:sz="0" w:space="0" w:color="auto"/>
        <w:left w:val="none" w:sz="0" w:space="0" w:color="auto"/>
        <w:bottom w:val="none" w:sz="0" w:space="0" w:color="auto"/>
        <w:right w:val="none" w:sz="0" w:space="0" w:color="auto"/>
      </w:divBdr>
    </w:div>
    <w:div w:id="686753632">
      <w:bodyDiv w:val="1"/>
      <w:marLeft w:val="0"/>
      <w:marRight w:val="0"/>
      <w:marTop w:val="0"/>
      <w:marBottom w:val="0"/>
      <w:divBdr>
        <w:top w:val="none" w:sz="0" w:space="0" w:color="auto"/>
        <w:left w:val="none" w:sz="0" w:space="0" w:color="auto"/>
        <w:bottom w:val="none" w:sz="0" w:space="0" w:color="auto"/>
        <w:right w:val="none" w:sz="0" w:space="0" w:color="auto"/>
      </w:divBdr>
    </w:div>
    <w:div w:id="818885593">
      <w:bodyDiv w:val="1"/>
      <w:marLeft w:val="0"/>
      <w:marRight w:val="0"/>
      <w:marTop w:val="0"/>
      <w:marBottom w:val="0"/>
      <w:divBdr>
        <w:top w:val="none" w:sz="0" w:space="0" w:color="auto"/>
        <w:left w:val="none" w:sz="0" w:space="0" w:color="auto"/>
        <w:bottom w:val="none" w:sz="0" w:space="0" w:color="auto"/>
        <w:right w:val="none" w:sz="0" w:space="0" w:color="auto"/>
      </w:divBdr>
    </w:div>
    <w:div w:id="1211652342">
      <w:bodyDiv w:val="1"/>
      <w:marLeft w:val="0"/>
      <w:marRight w:val="0"/>
      <w:marTop w:val="0"/>
      <w:marBottom w:val="0"/>
      <w:divBdr>
        <w:top w:val="none" w:sz="0" w:space="0" w:color="auto"/>
        <w:left w:val="none" w:sz="0" w:space="0" w:color="auto"/>
        <w:bottom w:val="none" w:sz="0" w:space="0" w:color="auto"/>
        <w:right w:val="none" w:sz="0" w:space="0" w:color="auto"/>
      </w:divBdr>
    </w:div>
    <w:div w:id="205464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BISSEMBA\Local%20Settings\Temporary%20Internet%20Files\Content.IE5\4TBRPRZX\michael-gove-letterhead-3%5b2%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FA789-71A1-4127-9B78-CA98381B0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michael-gove-letterhead-3[2].dot</Template>
  <TotalTime>0</TotalTime>
  <Pages>2</Pages>
  <Words>390</Words>
  <Characters>2223</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FOI 112297 Psychoactive Substance Offence Convictions</vt:lpstr>
    </vt:vector>
  </TitlesOfParts>
  <Manager/>
  <Company>Ministry of Justice</Company>
  <LinksUpToDate>false</LinksUpToDate>
  <CharactersWithSpaces>2608</CharactersWithSpaces>
  <SharedDoc>false</SharedDoc>
  <HLinks>
    <vt:vector size="18" baseType="variant">
      <vt:variant>
        <vt:i4>5636139</vt:i4>
      </vt:variant>
      <vt:variant>
        <vt:i4>6</vt:i4>
      </vt:variant>
      <vt:variant>
        <vt:i4>0</vt:i4>
      </vt:variant>
      <vt:variant>
        <vt:i4>5</vt:i4>
      </vt:variant>
      <vt:variant>
        <vt:lpwstr>mailto:data.access@justice.gsi.gov.uk</vt:lpwstr>
      </vt:variant>
      <vt:variant>
        <vt:lpwstr/>
      </vt:variant>
      <vt:variant>
        <vt:i4>5636139</vt:i4>
      </vt:variant>
      <vt:variant>
        <vt:i4>3</vt:i4>
      </vt:variant>
      <vt:variant>
        <vt:i4>0</vt:i4>
      </vt:variant>
      <vt:variant>
        <vt:i4>5</vt:i4>
      </vt:variant>
      <vt:variant>
        <vt:lpwstr>mailto:data.access@justice.gsi.gov.uk</vt:lpwstr>
      </vt:variant>
      <vt:variant>
        <vt:lpwstr/>
      </vt:variant>
      <vt:variant>
        <vt:i4>1572922</vt:i4>
      </vt:variant>
      <vt:variant>
        <vt:i4>0</vt:i4>
      </vt:variant>
      <vt:variant>
        <vt:i4>0</vt:i4>
      </vt:variant>
      <vt:variant>
        <vt:i4>5</vt:i4>
      </vt:variant>
      <vt:variant>
        <vt:lpwstr>mailto:request-409133-ae0c481c@whatdotheyknow.com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FOI 112297 Psychoactive Substance Offence Convictions</dc:title>
  <dc:subject>FOI Release</dc:subject>
  <dc:creator>MoJ</dc:creator>
  <cp:keywords/>
  <dc:description/>
  <cp:lastModifiedBy>Cox, Allan</cp:lastModifiedBy>
  <cp:revision>2</cp:revision>
  <cp:lastPrinted>2015-07-06T10:35:00Z</cp:lastPrinted>
  <dcterms:created xsi:type="dcterms:W3CDTF">2017-08-18T11:03:00Z</dcterms:created>
  <dcterms:modified xsi:type="dcterms:W3CDTF">2017-08-18T11:03:00Z</dcterms:modified>
  <cp:category/>
</cp:coreProperties>
</file>