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8426" w14:textId="42ECA90C" w:rsidR="00D06992" w:rsidRPr="00EB31BA" w:rsidRDefault="0065593D" w:rsidP="00AC7775">
      <w:p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September 7, 2022</w:t>
      </w:r>
    </w:p>
    <w:p w14:paraId="0C1E04FC" w14:textId="76B1DFEE" w:rsidR="0065593D" w:rsidRPr="00EB31BA" w:rsidRDefault="0065593D" w:rsidP="00AC7775">
      <w:pPr>
        <w:spacing w:after="0"/>
        <w:rPr>
          <w:rFonts w:ascii="Lexend Deca" w:hAnsi="Lexend Deca" w:cs="Lexend Deca"/>
          <w:sz w:val="20"/>
          <w:szCs w:val="20"/>
        </w:rPr>
      </w:pPr>
    </w:p>
    <w:p w14:paraId="20E8A9FE" w14:textId="297B59F5" w:rsidR="0065593D" w:rsidRPr="00EB31BA" w:rsidRDefault="0065593D" w:rsidP="00AC7775">
      <w:pPr>
        <w:spacing w:after="0"/>
        <w:jc w:val="center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“</w:t>
      </w:r>
      <w:r w:rsidRPr="00EB31BA">
        <w:rPr>
          <w:rFonts w:ascii="Lexend Deca" w:hAnsi="Lexend Deca" w:cs="Lexend Deca"/>
          <w:b/>
          <w:bCs/>
          <w:sz w:val="20"/>
          <w:szCs w:val="20"/>
        </w:rPr>
        <w:t>Seminar Workshop</w:t>
      </w:r>
      <w:r w:rsidR="00587A73" w:rsidRPr="00EB31BA">
        <w:rPr>
          <w:rFonts w:ascii="Lexend Deca" w:hAnsi="Lexend Deca" w:cs="Lexend Deca"/>
          <w:b/>
          <w:bCs/>
          <w:sz w:val="20"/>
          <w:szCs w:val="20"/>
        </w:rPr>
        <w:t xml:space="preserve">: </w:t>
      </w:r>
      <w:r w:rsidRPr="00EB31BA">
        <w:rPr>
          <w:rFonts w:ascii="Lexend Deca" w:hAnsi="Lexend Deca" w:cs="Lexend Deca"/>
          <w:b/>
          <w:bCs/>
          <w:sz w:val="20"/>
          <w:szCs w:val="20"/>
        </w:rPr>
        <w:t>Information, Education, and Communication (IEC) Material Development</w:t>
      </w:r>
      <w:r w:rsidRPr="00EB31BA">
        <w:rPr>
          <w:rFonts w:ascii="Lexend Deca" w:hAnsi="Lexend Deca" w:cs="Lexend Deca"/>
          <w:sz w:val="20"/>
          <w:szCs w:val="20"/>
        </w:rPr>
        <w:t>”</w:t>
      </w:r>
    </w:p>
    <w:p w14:paraId="3144D590" w14:textId="38C1B7ED" w:rsidR="0065593D" w:rsidRPr="00EB31BA" w:rsidRDefault="0065593D" w:rsidP="00AC7775">
      <w:pPr>
        <w:spacing w:after="0"/>
        <w:rPr>
          <w:rFonts w:ascii="Lexend Deca" w:hAnsi="Lexend Deca" w:cs="Lexend Deca"/>
          <w:sz w:val="20"/>
          <w:szCs w:val="20"/>
        </w:rPr>
      </w:pPr>
    </w:p>
    <w:p w14:paraId="1D0FBD27" w14:textId="1F492B15" w:rsidR="00AC7775" w:rsidRPr="00EB31BA" w:rsidRDefault="00AC7775" w:rsidP="00AC7775">
      <w:pPr>
        <w:pStyle w:val="ListParagraph"/>
        <w:numPr>
          <w:ilvl w:val="0"/>
          <w:numId w:val="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What are IEC Materials</w:t>
      </w:r>
    </w:p>
    <w:p w14:paraId="23FB3488" w14:textId="77777777" w:rsidR="00AC7775" w:rsidRPr="00EB31BA" w:rsidRDefault="00AC7775" w:rsidP="00AC7775">
      <w:pPr>
        <w:pStyle w:val="ListParagraph"/>
        <w:spacing w:after="0"/>
        <w:rPr>
          <w:rFonts w:ascii="Lexend Deca" w:hAnsi="Lexend Deca" w:cs="Lexend Deca"/>
          <w:sz w:val="20"/>
          <w:szCs w:val="20"/>
        </w:rPr>
      </w:pPr>
    </w:p>
    <w:p w14:paraId="6045B488" w14:textId="77777777" w:rsidR="00AC7775" w:rsidRPr="00EB31BA" w:rsidRDefault="00AC7775" w:rsidP="001E113F">
      <w:pPr>
        <w:pStyle w:val="ListParagraph"/>
        <w:numPr>
          <w:ilvl w:val="0"/>
          <w:numId w:val="3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IEC Materials are meant to inform, educate, entertain, and to influence behavior.</w:t>
      </w:r>
    </w:p>
    <w:p w14:paraId="57CEB48D" w14:textId="6DF1F998" w:rsidR="00AC7775" w:rsidRPr="00EB31BA" w:rsidRDefault="00AC7775" w:rsidP="001E113F">
      <w:pPr>
        <w:pStyle w:val="ListParagraph"/>
        <w:numPr>
          <w:ilvl w:val="0"/>
          <w:numId w:val="3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 xml:space="preserve">Common examples are: posters, brochures, flyers, comics, and recently, social media </w:t>
      </w:r>
      <w:r w:rsidR="001E113F" w:rsidRPr="00EB31BA">
        <w:rPr>
          <w:rFonts w:ascii="Lexend Deca" w:hAnsi="Lexend Deca" w:cs="Lexend Deca"/>
          <w:sz w:val="20"/>
          <w:szCs w:val="20"/>
        </w:rPr>
        <w:t>pub mats</w:t>
      </w:r>
      <w:r w:rsidRPr="00EB31BA">
        <w:rPr>
          <w:rFonts w:ascii="Lexend Deca" w:hAnsi="Lexend Deca" w:cs="Lexend Deca"/>
          <w:sz w:val="20"/>
          <w:szCs w:val="20"/>
        </w:rPr>
        <w:t>.</w:t>
      </w:r>
    </w:p>
    <w:p w14:paraId="770139F2" w14:textId="0518F154" w:rsidR="001E113F" w:rsidRPr="00EB31BA" w:rsidRDefault="001E113F" w:rsidP="00AC7775">
      <w:pPr>
        <w:pStyle w:val="ListParagraph"/>
        <w:spacing w:after="0"/>
        <w:rPr>
          <w:rFonts w:ascii="Lexend Deca" w:hAnsi="Lexend Deca" w:cs="Lexend Deca"/>
          <w:sz w:val="20"/>
          <w:szCs w:val="20"/>
        </w:rPr>
      </w:pPr>
    </w:p>
    <w:p w14:paraId="28EED319" w14:textId="6CCAA15D" w:rsidR="001E113F" w:rsidRPr="00EB31BA" w:rsidRDefault="001E113F" w:rsidP="001E113F">
      <w:pPr>
        <w:pStyle w:val="ListParagraph"/>
        <w:numPr>
          <w:ilvl w:val="0"/>
          <w:numId w:val="3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50% of the work goes to designing the message</w:t>
      </w:r>
    </w:p>
    <w:p w14:paraId="6E9CD87B" w14:textId="24672E11" w:rsidR="001E113F" w:rsidRPr="00EB31BA" w:rsidRDefault="001E113F" w:rsidP="00AC7775">
      <w:pPr>
        <w:pStyle w:val="ListParagraph"/>
        <w:spacing w:after="0"/>
        <w:rPr>
          <w:rFonts w:ascii="Lexend Deca" w:hAnsi="Lexend Deca" w:cs="Lexend Deca"/>
          <w:sz w:val="20"/>
          <w:szCs w:val="20"/>
        </w:rPr>
      </w:pPr>
    </w:p>
    <w:p w14:paraId="255F187F" w14:textId="2774A763" w:rsidR="001E113F" w:rsidRPr="00EB31BA" w:rsidRDefault="001E113F" w:rsidP="001E113F">
      <w:pPr>
        <w:pStyle w:val="ListParagraph"/>
        <w:numPr>
          <w:ilvl w:val="0"/>
          <w:numId w:val="5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How to design the message</w:t>
      </w:r>
    </w:p>
    <w:p w14:paraId="414648D2" w14:textId="252915E2" w:rsidR="001E113F" w:rsidRPr="00EB31BA" w:rsidRDefault="001E113F" w:rsidP="001E113F">
      <w:pPr>
        <w:pStyle w:val="ListParagraph"/>
        <w:numPr>
          <w:ilvl w:val="0"/>
          <w:numId w:val="6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Choose a topic.</w:t>
      </w:r>
    </w:p>
    <w:p w14:paraId="343948AF" w14:textId="4B3A1D91" w:rsidR="001E113F" w:rsidRPr="00EB31BA" w:rsidRDefault="001E113F" w:rsidP="001E113F">
      <w:pPr>
        <w:pStyle w:val="ListParagraph"/>
        <w:numPr>
          <w:ilvl w:val="0"/>
          <w:numId w:val="6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Identify your audience. Townsfolk? Farmers? High-school students?</w:t>
      </w:r>
    </w:p>
    <w:p w14:paraId="36AE834C" w14:textId="3B9BF1B7" w:rsidR="001E113F" w:rsidRPr="00EB31BA" w:rsidRDefault="001E113F" w:rsidP="001E113F">
      <w:pPr>
        <w:pStyle w:val="ListParagraph"/>
        <w:numPr>
          <w:ilvl w:val="0"/>
          <w:numId w:val="6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Define your objectives.</w:t>
      </w:r>
    </w:p>
    <w:p w14:paraId="6894D56A" w14:textId="57172B89" w:rsidR="001E113F" w:rsidRPr="00EB31BA" w:rsidRDefault="001E113F" w:rsidP="001E113F">
      <w:pPr>
        <w:pStyle w:val="ListParagraph"/>
        <w:numPr>
          <w:ilvl w:val="0"/>
          <w:numId w:val="6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Make an outline.</w:t>
      </w:r>
    </w:p>
    <w:p w14:paraId="2EEE118B" w14:textId="1574EA3E" w:rsidR="001E113F" w:rsidRPr="00EB31BA" w:rsidRDefault="001E113F" w:rsidP="001E113F">
      <w:pPr>
        <w:pStyle w:val="ListParagraph"/>
        <w:numPr>
          <w:ilvl w:val="0"/>
          <w:numId w:val="6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Do your research.</w:t>
      </w:r>
    </w:p>
    <w:p w14:paraId="7E9B4925" w14:textId="574A47AB" w:rsidR="007734B7" w:rsidRPr="00EB31BA" w:rsidRDefault="007734B7" w:rsidP="007734B7">
      <w:pPr>
        <w:spacing w:after="0"/>
        <w:rPr>
          <w:rFonts w:ascii="Lexend Deca" w:hAnsi="Lexend Deca" w:cs="Lexend Deca"/>
          <w:sz w:val="20"/>
          <w:szCs w:val="20"/>
        </w:rPr>
      </w:pPr>
    </w:p>
    <w:p w14:paraId="57AC5990" w14:textId="0412FC93" w:rsidR="007734B7" w:rsidRPr="00EB31BA" w:rsidRDefault="007734B7" w:rsidP="007734B7">
      <w:pPr>
        <w:pStyle w:val="ListParagraph"/>
        <w:numPr>
          <w:ilvl w:val="0"/>
          <w:numId w:val="5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Tailor-fit your message to your audience</w:t>
      </w:r>
    </w:p>
    <w:p w14:paraId="3FA97449" w14:textId="29B398CF" w:rsidR="007734B7" w:rsidRPr="00EB31BA" w:rsidRDefault="007734B7" w:rsidP="007734B7">
      <w:pPr>
        <w:spacing w:after="0"/>
        <w:rPr>
          <w:rFonts w:ascii="Lexend Deca" w:hAnsi="Lexend Deca" w:cs="Lexend Deca"/>
          <w:sz w:val="20"/>
          <w:szCs w:val="20"/>
        </w:rPr>
      </w:pPr>
    </w:p>
    <w:p w14:paraId="3D11E7E1" w14:textId="479864CF" w:rsidR="007734B7" w:rsidRPr="00EB31BA" w:rsidRDefault="007734B7" w:rsidP="007734B7">
      <w:pPr>
        <w:pStyle w:val="ListParagraph"/>
        <w:numPr>
          <w:ilvl w:val="0"/>
          <w:numId w:val="8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What are their needs? Apprehensions? Behaviors? Misconceptions?</w:t>
      </w:r>
    </w:p>
    <w:p w14:paraId="3C602673" w14:textId="39F1F493" w:rsidR="007734B7" w:rsidRPr="00EB31BA" w:rsidRDefault="007734B7" w:rsidP="007734B7">
      <w:pPr>
        <w:pStyle w:val="ListParagraph"/>
        <w:numPr>
          <w:ilvl w:val="0"/>
          <w:numId w:val="8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Where is the gap in communication?</w:t>
      </w:r>
    </w:p>
    <w:p w14:paraId="6AD75B3B" w14:textId="42A4077C" w:rsidR="007734B7" w:rsidRPr="00EB31BA" w:rsidRDefault="007734B7" w:rsidP="007734B7">
      <w:pPr>
        <w:pStyle w:val="ListParagraph"/>
        <w:numPr>
          <w:ilvl w:val="0"/>
          <w:numId w:val="8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Address them using the objectives.</w:t>
      </w:r>
    </w:p>
    <w:p w14:paraId="19DC88D6" w14:textId="3BEBD7EB" w:rsidR="007734B7" w:rsidRPr="00EB31BA" w:rsidRDefault="007734B7" w:rsidP="007734B7">
      <w:pPr>
        <w:pStyle w:val="ListParagraph"/>
        <w:numPr>
          <w:ilvl w:val="0"/>
          <w:numId w:val="8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In development communication, we usually employ a message mind map to make our plan clear.</w:t>
      </w:r>
    </w:p>
    <w:p w14:paraId="61C72E75" w14:textId="77777777" w:rsidR="001419CA" w:rsidRPr="00EB31BA" w:rsidRDefault="001419CA" w:rsidP="001419CA">
      <w:pPr>
        <w:pStyle w:val="ListParagraph"/>
        <w:spacing w:after="0"/>
        <w:ind w:left="1440"/>
        <w:rPr>
          <w:rFonts w:ascii="Lexend Deca" w:hAnsi="Lexend Deca" w:cs="Lexend Deca"/>
          <w:sz w:val="20"/>
          <w:szCs w:val="20"/>
        </w:rPr>
      </w:pPr>
    </w:p>
    <w:p w14:paraId="156004F6" w14:textId="5A1A3EE6" w:rsidR="002C6E95" w:rsidRPr="00EB31BA" w:rsidRDefault="001419CA" w:rsidP="001419CA">
      <w:pPr>
        <w:pStyle w:val="ListParagraph"/>
        <w:numPr>
          <w:ilvl w:val="0"/>
          <w:numId w:val="5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Message Outline</w:t>
      </w:r>
    </w:p>
    <w:p w14:paraId="201D65C8" w14:textId="314E2169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1D6489FF" w14:textId="3A4CA29D" w:rsidR="001419CA" w:rsidRPr="00EB31BA" w:rsidRDefault="001419CA" w:rsidP="001419CA">
      <w:pPr>
        <w:pStyle w:val="ListParagraph"/>
        <w:numPr>
          <w:ilvl w:val="0"/>
          <w:numId w:val="10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Title</w:t>
      </w:r>
    </w:p>
    <w:p w14:paraId="29074092" w14:textId="7198529F" w:rsidR="001419CA" w:rsidRPr="00EB31BA" w:rsidRDefault="001419CA" w:rsidP="001419CA">
      <w:pPr>
        <w:pStyle w:val="ListParagraph"/>
        <w:numPr>
          <w:ilvl w:val="0"/>
          <w:numId w:val="10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Introduction</w:t>
      </w:r>
    </w:p>
    <w:p w14:paraId="7BA695DE" w14:textId="55366912" w:rsidR="001419CA" w:rsidRPr="00EB31BA" w:rsidRDefault="001419CA" w:rsidP="001419CA">
      <w:pPr>
        <w:pStyle w:val="ListParagraph"/>
        <w:numPr>
          <w:ilvl w:val="0"/>
          <w:numId w:val="10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Objective 1</w:t>
      </w:r>
    </w:p>
    <w:p w14:paraId="4D933041" w14:textId="00D41BCD" w:rsidR="001419CA" w:rsidRPr="00EB31BA" w:rsidRDefault="001419CA" w:rsidP="001419CA">
      <w:pPr>
        <w:pStyle w:val="ListParagraph"/>
        <w:numPr>
          <w:ilvl w:val="0"/>
          <w:numId w:val="11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Main Point</w:t>
      </w:r>
    </w:p>
    <w:p w14:paraId="66F136C3" w14:textId="2EB6B78F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1</w:t>
      </w:r>
    </w:p>
    <w:p w14:paraId="32ACB561" w14:textId="28EAB8C6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2</w:t>
      </w:r>
    </w:p>
    <w:p w14:paraId="4FBF5F6B" w14:textId="5820218E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3</w:t>
      </w:r>
    </w:p>
    <w:p w14:paraId="14051EF9" w14:textId="4D767A15" w:rsidR="001419CA" w:rsidRPr="00EB31BA" w:rsidRDefault="001419CA" w:rsidP="001419CA">
      <w:pPr>
        <w:pStyle w:val="ListParagraph"/>
        <w:numPr>
          <w:ilvl w:val="0"/>
          <w:numId w:val="10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 xml:space="preserve">Objective </w:t>
      </w:r>
      <w:r w:rsidRPr="00EB31BA">
        <w:rPr>
          <w:rFonts w:ascii="Lexend Deca" w:hAnsi="Lexend Deca" w:cs="Lexend Deca"/>
          <w:sz w:val="20"/>
          <w:szCs w:val="20"/>
        </w:rPr>
        <w:t>2</w:t>
      </w:r>
    </w:p>
    <w:p w14:paraId="2381FE51" w14:textId="77777777" w:rsidR="001419CA" w:rsidRPr="00EB31BA" w:rsidRDefault="001419CA" w:rsidP="001419CA">
      <w:pPr>
        <w:pStyle w:val="ListParagraph"/>
        <w:numPr>
          <w:ilvl w:val="0"/>
          <w:numId w:val="11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Main Point</w:t>
      </w:r>
    </w:p>
    <w:p w14:paraId="4D062452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1</w:t>
      </w:r>
    </w:p>
    <w:p w14:paraId="7FAC2EC8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2</w:t>
      </w:r>
    </w:p>
    <w:p w14:paraId="0B8BBC6D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3</w:t>
      </w:r>
    </w:p>
    <w:p w14:paraId="7881B7AF" w14:textId="1C60ED26" w:rsidR="001419CA" w:rsidRPr="00EB31BA" w:rsidRDefault="001419CA" w:rsidP="001419CA">
      <w:pPr>
        <w:pStyle w:val="ListParagraph"/>
        <w:numPr>
          <w:ilvl w:val="0"/>
          <w:numId w:val="10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 xml:space="preserve">Objective </w:t>
      </w:r>
      <w:r w:rsidRPr="00EB31BA">
        <w:rPr>
          <w:rFonts w:ascii="Lexend Deca" w:hAnsi="Lexend Deca" w:cs="Lexend Deca"/>
          <w:sz w:val="20"/>
          <w:szCs w:val="20"/>
        </w:rPr>
        <w:t>3</w:t>
      </w:r>
    </w:p>
    <w:p w14:paraId="2370AC89" w14:textId="77777777" w:rsidR="001419CA" w:rsidRPr="00EB31BA" w:rsidRDefault="001419CA" w:rsidP="001419CA">
      <w:pPr>
        <w:pStyle w:val="ListParagraph"/>
        <w:numPr>
          <w:ilvl w:val="0"/>
          <w:numId w:val="11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Main Point</w:t>
      </w:r>
    </w:p>
    <w:p w14:paraId="3497D644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1</w:t>
      </w:r>
    </w:p>
    <w:p w14:paraId="4003C805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2</w:t>
      </w:r>
    </w:p>
    <w:p w14:paraId="6C1D2F12" w14:textId="77777777" w:rsidR="001419CA" w:rsidRPr="00EB31BA" w:rsidRDefault="001419CA" w:rsidP="001419CA">
      <w:pPr>
        <w:pStyle w:val="ListParagraph"/>
        <w:numPr>
          <w:ilvl w:val="0"/>
          <w:numId w:val="12"/>
        </w:numPr>
        <w:spacing w:after="0"/>
        <w:rPr>
          <w:rFonts w:ascii="Lexend Deca" w:hAnsi="Lexend Deca" w:cs="Lexend Deca"/>
          <w:sz w:val="20"/>
          <w:szCs w:val="20"/>
        </w:rPr>
      </w:pPr>
      <w:r w:rsidRPr="00EB31BA">
        <w:rPr>
          <w:rFonts w:ascii="Lexend Deca" w:hAnsi="Lexend Deca" w:cs="Lexend Deca"/>
          <w:sz w:val="20"/>
          <w:szCs w:val="20"/>
        </w:rPr>
        <w:t>Subpoint 3</w:t>
      </w:r>
    </w:p>
    <w:p w14:paraId="63B4393F" w14:textId="77777777" w:rsidR="001419CA" w:rsidRPr="00EB31BA" w:rsidRDefault="001419CA" w:rsidP="001419CA">
      <w:pPr>
        <w:spacing w:after="0"/>
        <w:rPr>
          <w:rFonts w:ascii="Lexend Deca" w:hAnsi="Lexend Deca" w:cs="Lexend Deca"/>
          <w:sz w:val="20"/>
          <w:szCs w:val="20"/>
        </w:rPr>
      </w:pPr>
    </w:p>
    <w:p w14:paraId="14A5D431" w14:textId="396B3BDC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3A76CB71" w14:textId="7A677322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6DB8CB52" w14:textId="655CFF40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3BB91AD5" w14:textId="47473C63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12E48818" w14:textId="6445CA4C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646EADAF" w14:textId="0509F7E2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6A773C64" w14:textId="7B54B75E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7C0B98B1" w14:textId="63EDAEC4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p w14:paraId="305687C5" w14:textId="77777777" w:rsidR="002C6E95" w:rsidRPr="00EB31BA" w:rsidRDefault="002C6E95" w:rsidP="002C6E95">
      <w:pPr>
        <w:spacing w:after="0"/>
        <w:rPr>
          <w:rFonts w:ascii="Lexend Deca" w:hAnsi="Lexend Deca" w:cs="Lexend Deca"/>
          <w:sz w:val="20"/>
          <w:szCs w:val="20"/>
        </w:rPr>
      </w:pPr>
    </w:p>
    <w:sectPr w:rsidR="002C6E95" w:rsidRPr="00EB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xend Deca">
    <w:charset w:val="00"/>
    <w:family w:val="auto"/>
    <w:pitch w:val="variable"/>
    <w:sig w:usb0="A00000FF" w:usb1="C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A9"/>
    <w:multiLevelType w:val="hybridMultilevel"/>
    <w:tmpl w:val="9C0CED12"/>
    <w:lvl w:ilvl="0" w:tplc="96942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82CDA"/>
    <w:multiLevelType w:val="hybridMultilevel"/>
    <w:tmpl w:val="439ACB28"/>
    <w:lvl w:ilvl="0" w:tplc="2F24EE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0E577C"/>
    <w:multiLevelType w:val="hybridMultilevel"/>
    <w:tmpl w:val="1048E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A74B5"/>
    <w:multiLevelType w:val="hybridMultilevel"/>
    <w:tmpl w:val="B596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2071"/>
    <w:multiLevelType w:val="hybridMultilevel"/>
    <w:tmpl w:val="7C44CB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D3025B8"/>
    <w:multiLevelType w:val="hybridMultilevel"/>
    <w:tmpl w:val="8528B6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F3689"/>
    <w:multiLevelType w:val="hybridMultilevel"/>
    <w:tmpl w:val="0ECCF564"/>
    <w:lvl w:ilvl="0" w:tplc="C134A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E16142"/>
    <w:multiLevelType w:val="hybridMultilevel"/>
    <w:tmpl w:val="AAE47FCA"/>
    <w:lvl w:ilvl="0" w:tplc="B864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D12CE1"/>
    <w:multiLevelType w:val="hybridMultilevel"/>
    <w:tmpl w:val="D612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7C44"/>
    <w:multiLevelType w:val="hybridMultilevel"/>
    <w:tmpl w:val="A87C42F0"/>
    <w:lvl w:ilvl="0" w:tplc="DAFC7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029D0"/>
    <w:multiLevelType w:val="hybridMultilevel"/>
    <w:tmpl w:val="B8D2D0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4C0F13"/>
    <w:multiLevelType w:val="hybridMultilevel"/>
    <w:tmpl w:val="4E58EAB2"/>
    <w:lvl w:ilvl="0" w:tplc="9FBC6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7001">
    <w:abstractNumId w:val="11"/>
  </w:num>
  <w:num w:numId="2" w16cid:durableId="1232498408">
    <w:abstractNumId w:val="1"/>
  </w:num>
  <w:num w:numId="3" w16cid:durableId="1958684341">
    <w:abstractNumId w:val="3"/>
  </w:num>
  <w:num w:numId="4" w16cid:durableId="818113314">
    <w:abstractNumId w:val="0"/>
  </w:num>
  <w:num w:numId="5" w16cid:durableId="705831376">
    <w:abstractNumId w:val="9"/>
  </w:num>
  <w:num w:numId="6" w16cid:durableId="1563516632">
    <w:abstractNumId w:val="6"/>
  </w:num>
  <w:num w:numId="7" w16cid:durableId="774328537">
    <w:abstractNumId w:val="8"/>
  </w:num>
  <w:num w:numId="8" w16cid:durableId="1583369515">
    <w:abstractNumId w:val="2"/>
  </w:num>
  <w:num w:numId="9" w16cid:durableId="1352606056">
    <w:abstractNumId w:val="5"/>
  </w:num>
  <w:num w:numId="10" w16cid:durableId="278297013">
    <w:abstractNumId w:val="7"/>
  </w:num>
  <w:num w:numId="11" w16cid:durableId="894898559">
    <w:abstractNumId w:val="10"/>
  </w:num>
  <w:num w:numId="12" w16cid:durableId="144411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3D"/>
    <w:rsid w:val="000D4FE4"/>
    <w:rsid w:val="001419CA"/>
    <w:rsid w:val="001E113F"/>
    <w:rsid w:val="002C6E95"/>
    <w:rsid w:val="00587A73"/>
    <w:rsid w:val="0065593D"/>
    <w:rsid w:val="007734B7"/>
    <w:rsid w:val="00AC7775"/>
    <w:rsid w:val="00D06992"/>
    <w:rsid w:val="00E36FD6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0067"/>
  <w15:chartTrackingRefBased/>
  <w15:docId w15:val="{A7CADC06-5079-42F2-B474-95CEE4B3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Junnie Ryh Sumacot</dc:creator>
  <cp:keywords/>
  <dc:description/>
  <cp:lastModifiedBy>Junnie Ryh Sumacot</cp:lastModifiedBy>
  <cp:revision>12</cp:revision>
  <dcterms:created xsi:type="dcterms:W3CDTF">2022-09-07T01:49:00Z</dcterms:created>
  <dcterms:modified xsi:type="dcterms:W3CDTF">2022-09-07T08:17:00Z</dcterms:modified>
</cp:coreProperties>
</file>